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z6m6vsbv7g3k" w:id="0"/>
      <w:bookmarkEnd w:id="0"/>
      <w:r w:rsidDel="00000000" w:rsidR="00000000" w:rsidRPr="00000000">
        <w:rPr>
          <w:rtl w:val="0"/>
        </w:rPr>
        <w:t xml:space="preserve">Nova versão menu Geweb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 O Nosso menu do sistema foi remodelado com intuito de trazer uma melhor experiência final para o cliente.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548889" cy="10334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889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Com essa nova interface o menu não fecha ao sair da seleção com o mouse, permitindo assim mais agilidade do cliente na seleção do menu</w:t>
        <w:br w:type="textWrapping"/>
        <w:br w:type="textWrapping"/>
        <w:t xml:space="preserve">Outro grande beneficio alem da aparencia que ficou mais moderno</w:t>
        <w:br w:type="textWrapping"/>
        <w:t xml:space="preserve">é o uso em tablets e smartphone, no menu antigo o uso do menu em aparelhos móveis era quase impossível com a nova versão temos total mobilidade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786063" cy="494061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494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90875" cy="5514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738313" cy="65547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8313" cy="65547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