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uw8qgx61aqj6" w:id="0"/>
      <w:bookmarkEnd w:id="0"/>
      <w:r w:rsidDel="00000000" w:rsidR="00000000" w:rsidRPr="00000000">
        <w:rPr>
          <w:rtl w:val="0"/>
        </w:rPr>
        <w:t xml:space="preserve">Regra Tabela Pedido eletrônico Grupo Medfarm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menu cfg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514975" cy="72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Se é empresa do Grupo medfarm e tem tabela no agente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9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Se tabela fixa =&gt; apenas tabela do agente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34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