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p4qldswfqr3f" w:id="0"/>
      <w:bookmarkEnd w:id="0"/>
      <w:r w:rsidDel="00000000" w:rsidR="00000000" w:rsidRPr="00000000">
        <w:rPr>
          <w:rtl w:val="0"/>
        </w:rPr>
        <w:t xml:space="preserve">Alteração das variáveis de impressão “OS”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Todas as linhas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*linha_produto=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PROD_COD_GRADE,PROD_DESCRICAO,PROD_QT,PROD_VR,PROD_VR_TOT;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* linha_servicos= SRV_OBS,SRV_VR_TOT;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* linha_despesas=DSP_DESCRICAO,DSP_VR_TOT;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Agora podem ser usadas como variáveis independentes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 OBS para uso das variáveis independentes precisa ter no tablet a linha de configuração conforme acima, mesmo que não for usar.</w:t>
      </w:r>
    </w:p>
    <w:p w:rsidR="00000000" w:rsidDel="00000000" w:rsidP="00000000" w:rsidRDefault="00000000" w:rsidRPr="00000000" w14:paraId="0000000D">
      <w:pPr>
        <w:pageBreakBefore w:val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 A linha tem que existir na configuração para gerar o sql</w:t>
      </w:r>
    </w:p>
    <w:p w:rsidR="00000000" w:rsidDel="00000000" w:rsidP="00000000" w:rsidRDefault="00000000" w:rsidRPr="00000000" w14:paraId="0000000F">
      <w:pPr>
        <w:pageBreakBefore w:val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 *** As Variáveis precisam ser usadas da seguindo o número de itens ou serviços ou despesas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Se tenho dois itens na “OS” as variáveis serão por item: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PROD_COD_GRADE1,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PROD_DESCRICAO1,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PROD_QT1,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PROD_VR1,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PROD_VR_TOT1,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PROD_COD_GRADE2,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PROD_DESCRICAO2,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PROD_QT2,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PROD_VR2,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PROD_VR_TOT2,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 assim por diante, isso vale também para as demais variáveis tarefas e serviços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SRV_OBS,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SRV_VR_TOT,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DSP_DESCRICAO,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DSP_VR_TOT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662113" cy="62674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6267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