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Aba Anexo do agente com senha!</w:t>
        <w:br w:type="textWrapping"/>
        <w:t xml:space="preserve">1º Agente precisa estar marcado, na aba extras anexo do agente com senha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2º a permissão para liberar é a 939 do menu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50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