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cqt081rwcm1x" w:id="0"/>
      <w:bookmarkEnd w:id="0"/>
      <w:r w:rsidDel="00000000" w:rsidR="00000000" w:rsidRPr="00000000">
        <w:rPr>
          <w:rtl w:val="0"/>
        </w:rPr>
        <w:t xml:space="preserve">Envio de E-mail com Smtp dedicado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Usar a opção Smtp dedicado na aba e-mail em configurações</w:t>
        <w:br w:type="textWrapping"/>
        <w:t xml:space="preserve">Vai aparecer uma opção chamada  SMTP dedicado, que é onde vai ser informado o par de acesso usuário e senha da seguinte forma: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 usuário:senha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OBS* há uma imagem de um cadeado que é para conferir se a digitação no campo smtp dedicado está ok, pois o campo vai esconder o valor usuario:senha para não ficar a amostra.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219575" cy="3867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8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319213" cy="53250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5325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