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j2unsaey9zna" w:id="0"/>
      <w:bookmarkEnd w:id="0"/>
      <w:r w:rsidDel="00000000" w:rsidR="00000000" w:rsidRPr="00000000">
        <w:rPr>
          <w:rtl w:val="0"/>
        </w:rPr>
        <w:t xml:space="preserve">Testes de regra venda proibida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Criamos uma tela de teste onde o cliente pode montar o cenário para validar as regras em produção e caso precise criar alguma regra nova.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Posicionando o mouse sobre conforme figura abaixo</w:t>
        <w:br w:type="textWrapping"/>
        <w:t xml:space="preserve">é apresentada uma breve descrição de como criar a regra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62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Exemplos: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ID FABRICANTE,UF,CIDADE,LOGIN,NOME VENDEDOR,NOME VENDEDOR OL,MARCA,ID USUARIO,CODEMP,ORIGEM,ID CENTRO CUSTO,ID AGENTE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4689, GO, ,cifarma,  ,   ,  ,  , 1, 9999,  , 2,10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4689, SP, ,cifarma,  ,   ,  ,  , 1, 9999,  , 2,10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62674,SP,RIBEIRAO PRETO,  ',  '1.2.47', , 'EMS SIM', 2445, 9999, O_PDE,  2,  59477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Após digitação dos cenários, basta clicar em gerar para validar os cenários</w:t>
        <w:br w:type="textWrapping"/>
        <w:t xml:space="preserve">e o sistema vai mostrar os cenários e se existe alguma regra sendo aplicada para o mesmo.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677742" cy="35385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742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