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Style w:val="Subtitle"/>
        <w:pageBreakBefore w:val="0"/>
        <w:rPr/>
      </w:pPr>
      <w:bookmarkStart w:colFirst="0" w:colLast="0" w:name="_1y9tr6qfxbmj" w:id="0"/>
      <w:bookmarkEnd w:id="0"/>
      <w:r w:rsidDel="00000000" w:rsidR="00000000" w:rsidRPr="00000000">
        <w:rPr>
          <w:rtl w:val="0"/>
        </w:rPr>
        <w:t xml:space="preserve">Liberação de venda com restrição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Quando o vendedor, vai realizar uma venda e o sistema notificar a seguinte mensagem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3371850" cy="22193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221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Veja abaixo o processo de liberação:</w:t>
        <w:br w:type="textWrapping"/>
        <w:t xml:space="preserve">Cadastro-&gt; Agente-&gt; Vendedores</w:t>
        <w:br w:type="textWrapping"/>
        <w:t xml:space="preserve">Selecionar o vendedor clicar sobre o  nome do mesmo, e marcar a opção (Senha de responsabilidade)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4910138" cy="2112501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0138" cy="21125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Após isso precisa sincronizar as informações no tablet</w:t>
        <w:br w:type="textWrapping"/>
      </w:r>
      <w:r w:rsidDel="00000000" w:rsidR="00000000" w:rsidRPr="00000000">
        <w:rPr/>
        <w:drawing>
          <wp:inline distB="114300" distT="114300" distL="114300" distR="114300">
            <wp:extent cx="3205163" cy="2302846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5163" cy="23028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Atualizar e clicar em atualização completa.</w:t>
        <w:br w:type="textWrapping"/>
        <w:t xml:space="preserve">Após atualização o vendedor vai conseguir realizar a venda, digitando a senha dele.</w:t>
      </w:r>
    </w:p>
    <w:sectPr>
      <w:headerReference r:id="rId9" w:type="default"/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0C">
    <w:pPr>
      <w:pageBreakBefore w:val="0"/>
      <w:rPr/>
    </w:pPr>
    <w:r w:rsidDel="00000000" w:rsidR="00000000" w:rsidRPr="00000000">
      <w:rPr/>
      <w:drawing>
        <wp:inline distB="114300" distT="114300" distL="114300" distR="114300">
          <wp:extent cx="1042988" cy="421007"/>
          <wp:effectExtent b="0" l="0" r="0" t="0"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42988" cy="421007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