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F10" w:rsidRPr="00E948C1" w:rsidRDefault="00805E83">
      <w:pPr>
        <w:pStyle w:val="SemEspaamento"/>
        <w:jc w:val="both"/>
        <w:rPr>
          <w:rFonts w:cstheme="minorHAnsi"/>
        </w:rPr>
      </w:pPr>
      <w:r w:rsidRPr="00E948C1">
        <w:rPr>
          <w:rFonts w:eastAsia="Times New Roman" w:cstheme="minorHAnsi"/>
          <w:lang w:eastAsia="pt-BR"/>
        </w:rPr>
        <w:t>R</w:t>
      </w:r>
      <w:r w:rsidR="009B62EF" w:rsidRPr="00E948C1">
        <w:rPr>
          <w:rFonts w:eastAsia="Times New Roman" w:cstheme="minorHAnsi"/>
          <w:lang w:eastAsia="pt-BR"/>
        </w:rPr>
        <w:t xml:space="preserve">ecurso do GeWeb </w:t>
      </w:r>
      <w:r w:rsidRPr="00E948C1">
        <w:rPr>
          <w:rFonts w:eastAsia="Times New Roman" w:cstheme="minorHAnsi"/>
          <w:lang w:eastAsia="pt-BR"/>
        </w:rPr>
        <w:t xml:space="preserve">que </w:t>
      </w:r>
      <w:r w:rsidR="009B62EF" w:rsidRPr="00E948C1">
        <w:rPr>
          <w:rFonts w:eastAsia="Times New Roman" w:cstheme="minorHAnsi"/>
          <w:lang w:eastAsia="pt-BR"/>
        </w:rPr>
        <w:t xml:space="preserve">promove integração direta com a SEFAZ Nacional automatizando processos com o portal </w:t>
      </w:r>
      <w:r w:rsidRPr="00E948C1">
        <w:rPr>
          <w:rFonts w:eastAsia="Times New Roman" w:cstheme="minorHAnsi"/>
          <w:lang w:eastAsia="pt-BR"/>
        </w:rPr>
        <w:t xml:space="preserve">nacional </w:t>
      </w:r>
      <w:r w:rsidR="009B62EF" w:rsidRPr="00E948C1">
        <w:rPr>
          <w:rFonts w:eastAsia="Times New Roman" w:cstheme="minorHAnsi"/>
          <w:lang w:eastAsia="pt-BR"/>
        </w:rPr>
        <w:t xml:space="preserve">de Conhecimento de Transporte Eletrônico. Com esta funcionalidade sua empresa passa a ter </w:t>
      </w:r>
      <w:r w:rsidR="009B62EF" w:rsidRPr="00E948C1">
        <w:rPr>
          <w:rFonts w:eastAsia="Times New Roman" w:cstheme="minorHAnsi"/>
          <w:u w:val="single"/>
          <w:lang w:eastAsia="pt-BR"/>
        </w:rPr>
        <w:t>visão total de todo fluxo de CTe’s emitidos</w:t>
      </w:r>
      <w:r w:rsidR="009B62EF" w:rsidRPr="00E948C1">
        <w:rPr>
          <w:rFonts w:eastAsia="Times New Roman" w:cstheme="minorHAnsi"/>
          <w:lang w:eastAsia="pt-BR"/>
        </w:rPr>
        <w:t>.</w:t>
      </w:r>
    </w:p>
    <w:p w:rsidR="009B1F10" w:rsidRPr="00E948C1" w:rsidRDefault="009B1F10">
      <w:pPr>
        <w:pStyle w:val="SemEspaamento"/>
        <w:jc w:val="both"/>
        <w:rPr>
          <w:rFonts w:eastAsia="Times New Roman" w:cstheme="minorHAnsi"/>
          <w:lang w:eastAsia="pt-BR"/>
        </w:rPr>
      </w:pPr>
    </w:p>
    <w:p w:rsidR="009B1F10" w:rsidRPr="00E948C1" w:rsidRDefault="009B62EF">
      <w:pPr>
        <w:pStyle w:val="SemEspaamento"/>
        <w:jc w:val="both"/>
        <w:rPr>
          <w:rFonts w:cstheme="minorHAnsi"/>
        </w:rPr>
      </w:pPr>
      <w:r w:rsidRPr="00E948C1">
        <w:rPr>
          <w:rFonts w:eastAsia="Times New Roman" w:cstheme="minorHAnsi"/>
          <w:lang w:eastAsia="pt-BR"/>
        </w:rPr>
        <w:t>Todo processo ocorre de forma segura diretamente no Ambiente Nacional do CTe, recuperando todos documentos e eventos associados que são disponibilizados pela SEFAZ. (</w:t>
      </w:r>
      <w:r w:rsidR="00FB5988" w:rsidRPr="00E948C1">
        <w:rPr>
          <w:rFonts w:eastAsia="Times New Roman" w:cstheme="minorHAnsi"/>
          <w:lang w:eastAsia="pt-BR"/>
        </w:rPr>
        <w:t>Período</w:t>
      </w:r>
      <w:r w:rsidRPr="00E948C1">
        <w:rPr>
          <w:rFonts w:eastAsia="Times New Roman" w:cstheme="minorHAnsi"/>
          <w:lang w:eastAsia="pt-BR"/>
        </w:rPr>
        <w:t xml:space="preserve"> inicial: 90 dias retroativos a data corrente). </w:t>
      </w:r>
    </w:p>
    <w:p w:rsidR="009B1F10" w:rsidRPr="00E948C1" w:rsidRDefault="009B1F10">
      <w:pPr>
        <w:pStyle w:val="SemEspaamento"/>
        <w:jc w:val="both"/>
        <w:rPr>
          <w:rFonts w:eastAsia="Times New Roman" w:cstheme="minorHAnsi"/>
          <w:lang w:eastAsia="pt-BR"/>
        </w:rPr>
      </w:pPr>
    </w:p>
    <w:p w:rsidR="00805E83" w:rsidRPr="00E948C1" w:rsidRDefault="00805E83">
      <w:pPr>
        <w:pStyle w:val="SemEspaamento"/>
        <w:jc w:val="both"/>
        <w:rPr>
          <w:rFonts w:eastAsia="Times New Roman" w:cstheme="minorHAnsi"/>
          <w:lang w:eastAsia="pt-BR"/>
        </w:rPr>
      </w:pPr>
      <w:r w:rsidRPr="00E948C1">
        <w:rPr>
          <w:rFonts w:eastAsia="Times New Roman" w:cstheme="minorHAnsi"/>
          <w:lang w:eastAsia="pt-BR"/>
        </w:rPr>
        <w:t xml:space="preserve">Integração em lote, possibilitando agrupar registros de XML por Transportadora com seleção de datas inicial e final, apresentação de somatória dos registros selecionados e possibilidade de importar o lote para o GeWeb, dando origem em novos movimentos e financeiro associado, com efetivação automática de movimento. Bom né?! </w:t>
      </w:r>
    </w:p>
    <w:p w:rsidR="00805E83" w:rsidRPr="00E948C1" w:rsidRDefault="00805E83">
      <w:pPr>
        <w:pStyle w:val="SemEspaamento"/>
        <w:jc w:val="both"/>
        <w:rPr>
          <w:rFonts w:eastAsia="Times New Roman" w:cstheme="minorHAnsi"/>
          <w:lang w:eastAsia="pt-BR"/>
        </w:rPr>
      </w:pPr>
    </w:p>
    <w:p w:rsidR="009B1F10" w:rsidRPr="00E948C1" w:rsidRDefault="009B62EF">
      <w:pPr>
        <w:pStyle w:val="SemEspaamento"/>
        <w:jc w:val="both"/>
        <w:rPr>
          <w:rFonts w:cstheme="minorHAnsi"/>
        </w:rPr>
      </w:pPr>
      <w:r w:rsidRPr="00E948C1">
        <w:rPr>
          <w:rFonts w:eastAsia="Times New Roman" w:cstheme="minorHAnsi"/>
          <w:lang w:eastAsia="pt-BR"/>
        </w:rPr>
        <w:t xml:space="preserve">Contrate </w:t>
      </w:r>
      <w:r w:rsidR="00805E83" w:rsidRPr="00E948C1">
        <w:rPr>
          <w:rFonts w:eastAsia="Times New Roman" w:cstheme="minorHAnsi"/>
          <w:lang w:eastAsia="pt-BR"/>
        </w:rPr>
        <w:t xml:space="preserve">nossa solução e </w:t>
      </w:r>
      <w:r w:rsidRPr="00E948C1">
        <w:rPr>
          <w:rFonts w:eastAsia="Times New Roman" w:cstheme="minorHAnsi"/>
          <w:lang w:eastAsia="pt-BR"/>
        </w:rPr>
        <w:t xml:space="preserve">alcance a praticidade que sua empresa merece! </w:t>
      </w:r>
    </w:p>
    <w:p w:rsidR="009B1F10" w:rsidRDefault="009B1F10">
      <w:pPr>
        <w:pStyle w:val="SemEspaamento"/>
        <w:pBdr>
          <w:bottom w:val="single" w:sz="4" w:space="1" w:color="000000"/>
        </w:pBdr>
        <w:rPr>
          <w:rFonts w:ascii="Ubuntu" w:hAnsi="Ubuntu"/>
        </w:rPr>
      </w:pPr>
    </w:p>
    <w:p w:rsidR="009B1F10" w:rsidRDefault="009B1F10">
      <w:pPr>
        <w:pStyle w:val="SemEspaamento"/>
      </w:pPr>
    </w:p>
    <w:p w:rsidR="009B1F10" w:rsidRDefault="009B62EF">
      <w:pPr>
        <w:pStyle w:val="SemEspaamento"/>
        <w:rPr>
          <w:b/>
        </w:rPr>
      </w:pPr>
      <w:r>
        <w:rPr>
          <w:b/>
        </w:rPr>
        <w:t>Acessando a opção pelo menu no GeWeb:</w:t>
      </w:r>
    </w:p>
    <w:p w:rsidR="009B1F10" w:rsidRDefault="00805E83">
      <w:pPr>
        <w:pStyle w:val="SemEspaamento"/>
        <w:rPr>
          <w:b/>
        </w:rPr>
      </w:pPr>
      <w:r>
        <w:rPr>
          <w:noProof/>
          <w:lang w:val="en-US"/>
        </w:rP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68580</wp:posOffset>
            </wp:positionV>
            <wp:extent cx="2880995" cy="2200910"/>
            <wp:effectExtent l="0" t="0" r="0" b="8890"/>
            <wp:wrapSquare wrapText="largest"/>
            <wp:docPr id="1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9B1F10">
      <w:pPr>
        <w:pStyle w:val="SemEspaamento"/>
        <w:rPr>
          <w:b/>
        </w:rPr>
      </w:pPr>
    </w:p>
    <w:p w:rsidR="009B1F10" w:rsidRDefault="00814051">
      <w:pPr>
        <w:pStyle w:val="SemEspaamento"/>
        <w:rPr>
          <w:b/>
        </w:rPr>
      </w:pPr>
      <w:r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2004</wp:posOffset>
            </wp:positionH>
            <wp:positionV relativeFrom="paragraph">
              <wp:posOffset>185189</wp:posOffset>
            </wp:positionV>
            <wp:extent cx="6804660" cy="3246755"/>
            <wp:effectExtent l="0" t="0" r="0" b="0"/>
            <wp:wrapTight wrapText="bothSides">
              <wp:wrapPolygon edited="0">
                <wp:start x="0" y="0"/>
                <wp:lineTo x="0" y="21418"/>
                <wp:lineTo x="21527" y="21418"/>
                <wp:lineTo x="21527" y="0"/>
                <wp:lineTo x="0" y="0"/>
              </wp:wrapPolygon>
            </wp:wrapTight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2EF">
        <w:rPr>
          <w:b/>
        </w:rPr>
        <w:t>Apresentação da tela principal:</w:t>
      </w:r>
    </w:p>
    <w:p w:rsidR="009B1F10" w:rsidRDefault="009B1F10">
      <w:pPr>
        <w:pStyle w:val="SemEspaamento"/>
        <w:rPr>
          <w:b/>
        </w:rPr>
      </w:pPr>
    </w:p>
    <w:p w:rsidR="009B1F10" w:rsidRPr="00814051" w:rsidRDefault="009B62EF">
      <w:pPr>
        <w:pStyle w:val="SemEspaamento"/>
        <w:jc w:val="both"/>
        <w:rPr>
          <w:rFonts w:cstheme="minorHAnsi"/>
        </w:rPr>
      </w:pPr>
      <w:r w:rsidRPr="00814051">
        <w:rPr>
          <w:rFonts w:cstheme="minorHAnsi"/>
        </w:rPr>
        <w:t>“</w:t>
      </w:r>
      <w:r w:rsidRPr="00814051">
        <w:rPr>
          <w:rFonts w:cstheme="minorHAnsi"/>
          <w:b/>
          <w:bCs/>
        </w:rPr>
        <w:t>A mágica</w:t>
      </w:r>
      <w:r w:rsidRPr="00814051">
        <w:rPr>
          <w:rFonts w:cstheme="minorHAnsi"/>
        </w:rPr>
        <w:t xml:space="preserve">” em recuperar os CTe’s e eventos associados diretamente da SEFAZ Nacional </w:t>
      </w:r>
      <w:r w:rsidRPr="00814051">
        <w:rPr>
          <w:rFonts w:cstheme="minorHAnsi"/>
          <w:u w:val="single"/>
        </w:rPr>
        <w:t xml:space="preserve">de forma contínua em tempo real e de forma automática é orquestrada pelo </w:t>
      </w:r>
      <w:r w:rsidRPr="00814051">
        <w:rPr>
          <w:rFonts w:cstheme="minorHAnsi"/>
          <w:b/>
          <w:bCs/>
          <w:u w:val="single"/>
        </w:rPr>
        <w:t>GeWeb</w:t>
      </w:r>
      <w:r w:rsidRPr="00814051">
        <w:rPr>
          <w:rFonts w:cstheme="minorHAnsi"/>
        </w:rPr>
        <w:t xml:space="preserve"> e facilita sensivelmente os processos internos de sua empresa.</w:t>
      </w:r>
    </w:p>
    <w:p w:rsidR="009B1F10" w:rsidRPr="00814051" w:rsidRDefault="009B1F10">
      <w:pPr>
        <w:pStyle w:val="SemEspaamento"/>
        <w:jc w:val="both"/>
        <w:rPr>
          <w:rFonts w:cstheme="minorHAnsi"/>
        </w:rPr>
      </w:pPr>
    </w:p>
    <w:p w:rsidR="009B1F10" w:rsidRPr="00814051" w:rsidRDefault="009B62EF">
      <w:pPr>
        <w:pStyle w:val="SemEspaamento"/>
        <w:rPr>
          <w:rFonts w:cstheme="minorHAnsi"/>
        </w:rPr>
      </w:pPr>
      <w:r w:rsidRPr="00814051">
        <w:rPr>
          <w:rFonts w:cstheme="minorHAnsi"/>
          <w:b/>
        </w:rPr>
        <w:t>Como os documentos são recuperados:</w:t>
      </w:r>
    </w:p>
    <w:p w:rsidR="009B1F10" w:rsidRPr="00814051" w:rsidRDefault="009B62EF">
      <w:pPr>
        <w:pStyle w:val="SemEspaamento"/>
        <w:numPr>
          <w:ilvl w:val="0"/>
          <w:numId w:val="2"/>
        </w:numPr>
        <w:jc w:val="both"/>
        <w:rPr>
          <w:rFonts w:cstheme="minorHAnsi"/>
        </w:rPr>
      </w:pPr>
      <w:r w:rsidRPr="00814051">
        <w:rPr>
          <w:rFonts w:cstheme="minorHAnsi"/>
        </w:rPr>
        <w:t xml:space="preserve">O GeWeb se conecta com a SEFAZ e inicia a busca por documentos emitidos onde o CNPJ de sua empresa conste como um dos atores do documento. Esta busca ocorre de forma automática </w:t>
      </w:r>
      <w:r w:rsidRPr="00814051">
        <w:rPr>
          <w:rFonts w:cstheme="minorHAnsi"/>
          <w:u w:val="single"/>
        </w:rPr>
        <w:t>sem que o usuário tenha que realizar nenhum comando</w:t>
      </w:r>
      <w:r w:rsidRPr="00814051">
        <w:rPr>
          <w:rFonts w:cstheme="minorHAnsi"/>
        </w:rPr>
        <w:t xml:space="preserve">. A função é executada de forma constante em intervalos de 5 minutos, ou seja, a cada 5 minutos o GeWeb verifica se existe novos documentos a serem recuperados da SEFAZ e </w:t>
      </w:r>
      <w:r w:rsidRPr="00814051">
        <w:rPr>
          <w:rFonts w:cstheme="minorHAnsi"/>
          <w:u w:val="single"/>
        </w:rPr>
        <w:t>recupera automaticamente</w:t>
      </w:r>
      <w:r w:rsidRPr="00814051">
        <w:rPr>
          <w:rFonts w:cstheme="minorHAnsi"/>
        </w:rPr>
        <w:t>*.</w:t>
      </w:r>
    </w:p>
    <w:p w:rsidR="009B1F10" w:rsidRPr="00814051" w:rsidRDefault="009B1F10">
      <w:pPr>
        <w:pStyle w:val="SemEspaamento"/>
        <w:ind w:left="360"/>
        <w:jc w:val="both"/>
        <w:rPr>
          <w:rFonts w:cstheme="minorHAnsi"/>
        </w:rPr>
      </w:pPr>
    </w:p>
    <w:p w:rsidR="009B1F10" w:rsidRPr="00814051" w:rsidRDefault="009B62EF">
      <w:pPr>
        <w:pStyle w:val="SemEspaamento"/>
        <w:numPr>
          <w:ilvl w:val="0"/>
          <w:numId w:val="2"/>
        </w:numPr>
        <w:jc w:val="both"/>
        <w:rPr>
          <w:rFonts w:cstheme="minorHAnsi"/>
        </w:rPr>
      </w:pPr>
      <w:r w:rsidRPr="00814051">
        <w:rPr>
          <w:rFonts w:cstheme="minorHAnsi"/>
        </w:rPr>
        <w:t>Juntamente com os CTe’s são recuperados todos eventos associados.</w:t>
      </w:r>
    </w:p>
    <w:p w:rsidR="009B1F10" w:rsidRPr="00814051" w:rsidRDefault="009B1F10">
      <w:pPr>
        <w:pStyle w:val="SemEspaamento"/>
        <w:ind w:left="360"/>
        <w:jc w:val="both"/>
        <w:rPr>
          <w:rFonts w:cstheme="minorHAnsi"/>
        </w:rPr>
      </w:pPr>
    </w:p>
    <w:p w:rsidR="009B1F10" w:rsidRPr="00814051" w:rsidRDefault="009B62EF">
      <w:pPr>
        <w:pStyle w:val="SemEspaamento"/>
        <w:numPr>
          <w:ilvl w:val="0"/>
          <w:numId w:val="2"/>
        </w:numPr>
        <w:jc w:val="both"/>
        <w:rPr>
          <w:rFonts w:cstheme="minorHAnsi"/>
        </w:rPr>
      </w:pPr>
      <w:r w:rsidRPr="00814051">
        <w:rPr>
          <w:rFonts w:cstheme="minorHAnsi"/>
        </w:rPr>
        <w:t>No GeWeb os documentos são apresentados de acordo com a empresa que está logada (exemplo: se o usuário está logado na Matriz serão apresentados apenas os documentos da Matriz, e assim por diante).</w:t>
      </w:r>
    </w:p>
    <w:p w:rsidR="009B1F10" w:rsidRPr="00814051" w:rsidRDefault="009B1F10">
      <w:pPr>
        <w:pStyle w:val="SemEspaamento"/>
        <w:ind w:left="360"/>
        <w:jc w:val="both"/>
        <w:rPr>
          <w:rFonts w:cstheme="minorHAnsi"/>
        </w:rPr>
      </w:pPr>
    </w:p>
    <w:p w:rsidR="009B1F10" w:rsidRPr="00814051" w:rsidRDefault="009B62EF">
      <w:pPr>
        <w:pStyle w:val="SemEspaamento"/>
        <w:numPr>
          <w:ilvl w:val="0"/>
          <w:numId w:val="2"/>
        </w:numPr>
        <w:jc w:val="both"/>
        <w:rPr>
          <w:rFonts w:cstheme="minorHAnsi"/>
        </w:rPr>
      </w:pPr>
      <w:r w:rsidRPr="00814051">
        <w:rPr>
          <w:rFonts w:cstheme="minorHAnsi"/>
        </w:rPr>
        <w:t>O botão: “</w:t>
      </w:r>
      <w:r w:rsidRPr="00814051">
        <w:rPr>
          <w:rFonts w:cstheme="minorHAnsi"/>
          <w:u w:val="single"/>
        </w:rPr>
        <w:t>Recuperar CTe´s Sefaz</w:t>
      </w:r>
      <w:r w:rsidRPr="00814051">
        <w:rPr>
          <w:rFonts w:cstheme="minorHAnsi"/>
        </w:rPr>
        <w:t>”, possibilita a busca e recuperação de documentos (</w:t>
      </w:r>
      <w:r w:rsidRPr="00814051">
        <w:rPr>
          <w:rFonts w:cstheme="minorHAnsi"/>
          <w:u w:val="single"/>
        </w:rPr>
        <w:t>a mesma função do item 1 descrito acima</w:t>
      </w:r>
      <w:r w:rsidRPr="00814051">
        <w:rPr>
          <w:rFonts w:cstheme="minorHAnsi"/>
        </w:rPr>
        <w:t xml:space="preserve">), porem executada de forma pontual/manualmente “sem ser automática” (retorna até 50 ocorrências por vez). </w:t>
      </w:r>
    </w:p>
    <w:p w:rsidR="009B1F10" w:rsidRPr="00814051" w:rsidRDefault="009B62EF">
      <w:pPr>
        <w:pStyle w:val="SemEspaamento"/>
        <w:ind w:left="360"/>
        <w:jc w:val="both"/>
        <w:rPr>
          <w:rFonts w:cstheme="minorHAnsi"/>
        </w:rPr>
      </w:pPr>
      <w:r w:rsidRPr="00814051">
        <w:rPr>
          <w:rFonts w:cstheme="minorHAnsi"/>
          <w:u w:val="single"/>
        </w:rPr>
        <w:t>Se o recurso de recuperação automática já estiver ativo para sua empresa</w:t>
      </w:r>
      <w:r w:rsidRPr="00814051">
        <w:rPr>
          <w:rFonts w:cstheme="minorHAnsi"/>
        </w:rPr>
        <w:t>, não é necessário fazer uso deste botão.</w:t>
      </w:r>
    </w:p>
    <w:p w:rsidR="009B1F10" w:rsidRPr="00814051" w:rsidRDefault="009B1F10">
      <w:pPr>
        <w:pStyle w:val="SemEspaamento"/>
        <w:rPr>
          <w:rFonts w:cstheme="minorHAnsi"/>
          <w:b/>
        </w:rPr>
      </w:pPr>
    </w:p>
    <w:p w:rsidR="009B1F10" w:rsidRPr="00814051" w:rsidRDefault="009B62EF">
      <w:pPr>
        <w:pStyle w:val="SemEspaamento"/>
        <w:jc w:val="both"/>
        <w:rPr>
          <w:rFonts w:cstheme="minorHAnsi"/>
        </w:rPr>
      </w:pPr>
      <w:r w:rsidRPr="00814051">
        <w:rPr>
          <w:rFonts w:cstheme="minorHAnsi"/>
          <w:i/>
          <w:color w:val="1F4E79" w:themeColor="accent1" w:themeShade="80"/>
        </w:rPr>
        <w:t>* A recuperação automática requer a parametrização e ativação de um serviço, consulte o departamento comercial da GeWeb para saber mais detalhes de como ativar este recurso para sua empresa.</w:t>
      </w:r>
    </w:p>
    <w:p w:rsidR="009B1F10" w:rsidRPr="00814051" w:rsidRDefault="009B1F10">
      <w:pPr>
        <w:pStyle w:val="SemEspaamento"/>
        <w:rPr>
          <w:rFonts w:cstheme="minorHAnsi"/>
          <w:b/>
        </w:rPr>
      </w:pPr>
    </w:p>
    <w:p w:rsidR="009B1F10" w:rsidRPr="00814051" w:rsidRDefault="009B62EF">
      <w:pPr>
        <w:pStyle w:val="SemEspaamento"/>
        <w:rPr>
          <w:rFonts w:cstheme="minorHAnsi"/>
          <w:b/>
        </w:rPr>
      </w:pPr>
      <w:r w:rsidRPr="00814051">
        <w:rPr>
          <w:rFonts w:cstheme="minorHAnsi"/>
          <w:b/>
          <w:noProof/>
          <w:lang w:val="en-US"/>
        </w:rP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99060</wp:posOffset>
                </wp:positionV>
                <wp:extent cx="6859270" cy="1270"/>
                <wp:effectExtent l="0" t="0" r="0" b="0"/>
                <wp:wrapNone/>
                <wp:docPr id="3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7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65pt,7.8pt" to="541.65pt,7.8pt" ID="Forma1" stroked="t" style="position:absolute">
                <v:stroke color="#3465a4" joinstyle="round" endcap="flat"/>
                <v:fill o:detectmouseclick="t" on="false"/>
              </v:line>
            </w:pict>
          </mc:Fallback>
        </mc:AlternateContent>
      </w:r>
    </w:p>
    <w:p w:rsidR="009B1F10" w:rsidRPr="00814051" w:rsidRDefault="009B1F10">
      <w:pPr>
        <w:pStyle w:val="SemEspaamento"/>
        <w:rPr>
          <w:rFonts w:cstheme="minorHAnsi"/>
          <w:b/>
        </w:rPr>
      </w:pPr>
    </w:p>
    <w:p w:rsidR="009B1F10" w:rsidRPr="00814051" w:rsidRDefault="009B62EF">
      <w:pPr>
        <w:pStyle w:val="SemEspaamento"/>
        <w:rPr>
          <w:rFonts w:cstheme="minorHAnsi"/>
        </w:rPr>
      </w:pPr>
      <w:r w:rsidRPr="00814051">
        <w:rPr>
          <w:rFonts w:cstheme="minorHAnsi"/>
          <w:b/>
        </w:rPr>
        <w:t>Indicadores do painel de documentos recuperados:</w:t>
      </w:r>
    </w:p>
    <w:p w:rsidR="009B1F10" w:rsidRPr="00814051" w:rsidRDefault="009B62EF">
      <w:pPr>
        <w:pStyle w:val="SemEspaamento"/>
        <w:jc w:val="both"/>
        <w:rPr>
          <w:rFonts w:cstheme="minorHAnsi"/>
        </w:rPr>
      </w:pPr>
      <w:r w:rsidRPr="00814051">
        <w:rPr>
          <w:rFonts w:cstheme="minorHAnsi"/>
        </w:rPr>
        <w:t xml:space="preserve">No cabeçalho da tela é apresentado 3 (três) indicadores, que tem o objetivo facilitar a visibilidade do usuário, indicando dos documentos recebidos, </w:t>
      </w:r>
      <w:r w:rsidR="00814051" w:rsidRPr="00814051">
        <w:rPr>
          <w:rFonts w:cstheme="minorHAnsi"/>
        </w:rPr>
        <w:t>que</w:t>
      </w:r>
      <w:r w:rsidRPr="00814051">
        <w:rPr>
          <w:rFonts w:cstheme="minorHAnsi"/>
        </w:rPr>
        <w:t xml:space="preserve"> demandam a ação do usuário.</w:t>
      </w:r>
    </w:p>
    <w:p w:rsidR="009B1F10" w:rsidRDefault="00814051">
      <w:pPr>
        <w:pStyle w:val="SemEspaamento"/>
        <w:jc w:val="both"/>
        <w:rPr>
          <w:rFonts w:ascii="Ubuntu" w:hAnsi="Ubuntu"/>
        </w:rPr>
      </w:pPr>
      <w:r>
        <w:rPr>
          <w:noProof/>
          <w:lang w:val="en-US"/>
        </w:rPr>
        <w:drawing>
          <wp:inline distT="0" distB="0" distL="0" distR="0" wp14:anchorId="7538A5F2" wp14:editId="738A9366">
            <wp:extent cx="3723809" cy="361905"/>
            <wp:effectExtent l="0" t="0" r="0" b="63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F10" w:rsidRDefault="009B1F10">
      <w:pPr>
        <w:pStyle w:val="SemEspaamento"/>
        <w:jc w:val="both"/>
        <w:rPr>
          <w:rFonts w:ascii="Ubuntu" w:hAnsi="Ubuntu" w:cstheme="minorHAnsi"/>
          <w:u w:val="single"/>
        </w:rPr>
      </w:pPr>
    </w:p>
    <w:p w:rsidR="00814051" w:rsidRDefault="00814051">
      <w:pPr>
        <w:pStyle w:val="SemEspaamento"/>
        <w:jc w:val="both"/>
        <w:rPr>
          <w:rFonts w:ascii="Ubuntu" w:hAnsi="Ubuntu" w:cstheme="minorHAnsi"/>
          <w:u w:val="single"/>
        </w:rPr>
      </w:pPr>
    </w:p>
    <w:p w:rsidR="009B1F10" w:rsidRPr="00814051" w:rsidRDefault="009B62EF">
      <w:pPr>
        <w:pStyle w:val="SemEspaamento"/>
        <w:jc w:val="both"/>
        <w:rPr>
          <w:rFonts w:cstheme="minorHAnsi"/>
        </w:rPr>
      </w:pPr>
      <w:r w:rsidRPr="00814051">
        <w:rPr>
          <w:rFonts w:cstheme="minorHAnsi"/>
          <w:u w:val="single"/>
        </w:rPr>
        <w:t>Indicadores</w:t>
      </w:r>
      <w:r w:rsidRPr="00814051">
        <w:rPr>
          <w:rFonts w:cstheme="minorHAnsi"/>
        </w:rPr>
        <w:t>:</w:t>
      </w:r>
    </w:p>
    <w:p w:rsidR="009B1F10" w:rsidRPr="00814051" w:rsidRDefault="009B62EF">
      <w:pPr>
        <w:pStyle w:val="SemEspaamento"/>
        <w:numPr>
          <w:ilvl w:val="0"/>
          <w:numId w:val="3"/>
        </w:numPr>
        <w:jc w:val="both"/>
        <w:rPr>
          <w:rFonts w:cstheme="minorHAnsi"/>
        </w:rPr>
      </w:pPr>
      <w:r w:rsidRPr="00814051">
        <w:rPr>
          <w:rFonts w:cstheme="minorHAnsi"/>
          <w:b/>
        </w:rPr>
        <w:t>Novos</w:t>
      </w:r>
      <w:r w:rsidRPr="00814051">
        <w:rPr>
          <w:rFonts w:cstheme="minorHAnsi"/>
        </w:rPr>
        <w:t xml:space="preserve"> – Quantidade de documentos novos que requerem a ação do usuário (visualizando e analisando quais documentos devem ser importados para o GeWeb). </w:t>
      </w:r>
    </w:p>
    <w:p w:rsidR="009B1F10" w:rsidRPr="00814051" w:rsidRDefault="009B62EF">
      <w:pPr>
        <w:pStyle w:val="SemEspaamento"/>
        <w:numPr>
          <w:ilvl w:val="0"/>
          <w:numId w:val="3"/>
        </w:numPr>
        <w:jc w:val="both"/>
        <w:rPr>
          <w:rFonts w:cstheme="minorHAnsi"/>
        </w:rPr>
      </w:pPr>
      <w:r w:rsidRPr="00814051">
        <w:rPr>
          <w:rFonts w:cstheme="minorHAnsi"/>
          <w:b/>
        </w:rPr>
        <w:t>Recuperados</w:t>
      </w:r>
      <w:r w:rsidRPr="00814051">
        <w:rPr>
          <w:rFonts w:cstheme="minorHAnsi"/>
        </w:rPr>
        <w:t xml:space="preserve"> – Quantidade de documentos recuperados da SEFAZ-AN pelo GeWeb.</w:t>
      </w:r>
    </w:p>
    <w:p w:rsidR="009B1F10" w:rsidRPr="00814051" w:rsidRDefault="009B62EF">
      <w:pPr>
        <w:pStyle w:val="SemEspaamento"/>
        <w:numPr>
          <w:ilvl w:val="0"/>
          <w:numId w:val="3"/>
        </w:numPr>
        <w:jc w:val="both"/>
        <w:rPr>
          <w:rFonts w:cstheme="minorHAnsi"/>
        </w:rPr>
      </w:pPr>
      <w:r w:rsidRPr="00814051">
        <w:rPr>
          <w:rFonts w:cstheme="minorHAnsi"/>
          <w:b/>
        </w:rPr>
        <w:t>Processados</w:t>
      </w:r>
      <w:r w:rsidRPr="00814051">
        <w:rPr>
          <w:rFonts w:cstheme="minorHAnsi"/>
        </w:rPr>
        <w:t xml:space="preserve"> – Quantidade de documentos já processados (CTe/XML já importado para o GeWeb) e eventos associados ao CTe.</w:t>
      </w:r>
    </w:p>
    <w:p w:rsidR="009B1F10" w:rsidRDefault="009B1F10">
      <w:pPr>
        <w:pStyle w:val="SemEspaamento"/>
        <w:rPr>
          <w:rFonts w:cstheme="minorHAnsi"/>
          <w:b/>
        </w:rPr>
      </w:pPr>
    </w:p>
    <w:p w:rsidR="00814051" w:rsidRDefault="00814051">
      <w:pPr>
        <w:pStyle w:val="SemEspaamento"/>
        <w:rPr>
          <w:rFonts w:cstheme="minorHAnsi"/>
          <w:b/>
        </w:rPr>
      </w:pPr>
    </w:p>
    <w:p w:rsidR="00814051" w:rsidRPr="00814051" w:rsidRDefault="00814051">
      <w:pPr>
        <w:pStyle w:val="SemEspaamento"/>
        <w:rPr>
          <w:rFonts w:cstheme="minorHAnsi"/>
          <w:b/>
        </w:rPr>
      </w:pPr>
    </w:p>
    <w:p w:rsidR="009B1F10" w:rsidRPr="00814051" w:rsidRDefault="009B62EF">
      <w:pPr>
        <w:pStyle w:val="SemEspaamento"/>
        <w:rPr>
          <w:rFonts w:cstheme="minorHAnsi"/>
        </w:rPr>
      </w:pPr>
      <w:r w:rsidRPr="00814051">
        <w:rPr>
          <w:rFonts w:cstheme="minorHAnsi"/>
          <w:b/>
        </w:rPr>
        <w:t>Sequencia operacional:</w:t>
      </w:r>
    </w:p>
    <w:p w:rsidR="009B1F10" w:rsidRPr="00814051" w:rsidRDefault="009B62EF">
      <w:pPr>
        <w:numPr>
          <w:ilvl w:val="0"/>
          <w:numId w:val="1"/>
        </w:numPr>
        <w:shd w:val="clear" w:color="auto" w:fill="FFFFFF"/>
        <w:tabs>
          <w:tab w:val="clear" w:pos="720"/>
          <w:tab w:val="left" w:pos="480"/>
        </w:tabs>
        <w:spacing w:after="0" w:line="240" w:lineRule="auto"/>
        <w:ind w:left="360"/>
        <w:textAlignment w:val="baseline"/>
        <w:rPr>
          <w:rFonts w:cstheme="minorHAnsi"/>
        </w:rPr>
      </w:pPr>
      <w:r w:rsidRPr="00814051">
        <w:rPr>
          <w:rFonts w:eastAsia="Times New Roman" w:cstheme="minorHAnsi"/>
          <w:lang w:eastAsia="pt-BR"/>
        </w:rPr>
        <w:t>Recuperar CTe’s Sefaz</w:t>
      </w:r>
    </w:p>
    <w:p w:rsidR="009B1F10" w:rsidRPr="00814051" w:rsidRDefault="009B62EF">
      <w:pPr>
        <w:numPr>
          <w:ilvl w:val="0"/>
          <w:numId w:val="1"/>
        </w:numPr>
        <w:shd w:val="clear" w:color="auto" w:fill="FFFFFF"/>
        <w:tabs>
          <w:tab w:val="clear" w:pos="720"/>
          <w:tab w:val="left" w:pos="480"/>
        </w:tabs>
        <w:spacing w:after="0" w:line="240" w:lineRule="auto"/>
        <w:ind w:left="360"/>
        <w:textAlignment w:val="baseline"/>
        <w:rPr>
          <w:rFonts w:cstheme="minorHAnsi"/>
        </w:rPr>
      </w:pPr>
      <w:r w:rsidRPr="00814051">
        <w:rPr>
          <w:rFonts w:eastAsia="Times New Roman" w:cstheme="minorHAnsi"/>
          <w:lang w:eastAsia="pt-BR"/>
        </w:rPr>
        <w:t>Avaliar os dados dos documentos apresentados em tela</w:t>
      </w:r>
    </w:p>
    <w:p w:rsidR="009B1F10" w:rsidRPr="00814051" w:rsidRDefault="009B62EF">
      <w:pPr>
        <w:numPr>
          <w:ilvl w:val="0"/>
          <w:numId w:val="1"/>
        </w:numPr>
        <w:shd w:val="clear" w:color="auto" w:fill="FFFFFF"/>
        <w:tabs>
          <w:tab w:val="clear" w:pos="720"/>
          <w:tab w:val="left" w:pos="480"/>
        </w:tabs>
        <w:spacing w:after="0" w:line="240" w:lineRule="auto"/>
        <w:ind w:left="360"/>
        <w:textAlignment w:val="baseline"/>
        <w:rPr>
          <w:rFonts w:cstheme="minorHAnsi"/>
        </w:rPr>
      </w:pPr>
      <w:r w:rsidRPr="00814051">
        <w:rPr>
          <w:rFonts w:eastAsia="Times New Roman" w:cstheme="minorHAnsi"/>
          <w:lang w:eastAsia="pt-BR"/>
        </w:rPr>
        <w:t>Importar XML</w:t>
      </w:r>
    </w:p>
    <w:p w:rsidR="009B1F10" w:rsidRPr="00814051" w:rsidRDefault="009B1F10">
      <w:p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lang w:eastAsia="pt-BR"/>
        </w:rPr>
      </w:pPr>
    </w:p>
    <w:p w:rsidR="009B1F10" w:rsidRDefault="009B1F10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eastAsia="Times New Roman" w:cstheme="minorHAnsi"/>
          <w:b/>
          <w:bCs/>
          <w:lang w:eastAsia="pt-BR"/>
        </w:rPr>
      </w:pPr>
    </w:p>
    <w:p w:rsidR="00814051" w:rsidRDefault="00814051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eastAsia="Times New Roman" w:cstheme="minorHAnsi"/>
          <w:b/>
          <w:bCs/>
          <w:lang w:eastAsia="pt-BR"/>
        </w:rPr>
      </w:pPr>
    </w:p>
    <w:p w:rsidR="00814051" w:rsidRPr="00814051" w:rsidRDefault="00814051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eastAsia="Times New Roman" w:cstheme="minorHAnsi"/>
          <w:b/>
          <w:bCs/>
          <w:lang w:eastAsia="pt-BR"/>
        </w:rPr>
      </w:pPr>
    </w:p>
    <w:p w:rsidR="00814051" w:rsidRDefault="0081405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u w:val="single"/>
          <w:lang w:eastAsia="pt-BR"/>
        </w:rPr>
      </w:pPr>
    </w:p>
    <w:p w:rsidR="009B1F10" w:rsidRPr="00814051" w:rsidRDefault="009B62EF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</w:rPr>
      </w:pPr>
      <w:r w:rsidRPr="00814051">
        <w:rPr>
          <w:rFonts w:eastAsia="Times New Roman" w:cstheme="minorHAnsi"/>
          <w:u w:val="single"/>
          <w:lang w:eastAsia="pt-BR"/>
        </w:rPr>
        <w:t>Opções de interação:</w:t>
      </w:r>
      <w:r w:rsidRPr="00814051">
        <w:rPr>
          <w:rFonts w:eastAsia="Times New Roman" w:cstheme="minorHAnsi"/>
          <w:b/>
          <w:bCs/>
          <w:lang w:eastAsia="pt-BR"/>
        </w:rPr>
        <w:t xml:space="preserve"> </w:t>
      </w:r>
    </w:p>
    <w:p w:rsidR="009B1F10" w:rsidRPr="00814051" w:rsidRDefault="009B62EF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</w:rPr>
      </w:pPr>
      <w:r w:rsidRPr="00814051">
        <w:rPr>
          <w:rFonts w:eastAsia="Times New Roman" w:cstheme="minorHAnsi"/>
          <w:lang w:eastAsia="pt-BR"/>
        </w:rPr>
        <w:t>“</w:t>
      </w:r>
      <w:r w:rsidRPr="00814051">
        <w:rPr>
          <w:rFonts w:eastAsia="Times New Roman" w:cstheme="minorHAnsi"/>
          <w:b/>
          <w:bCs/>
          <w:lang w:eastAsia="pt-BR"/>
        </w:rPr>
        <w:t>CTe’s Vinculados</w:t>
      </w:r>
      <w:r w:rsidRPr="00814051">
        <w:rPr>
          <w:rFonts w:eastAsia="Times New Roman" w:cstheme="minorHAnsi"/>
          <w:lang w:eastAsia="pt-BR"/>
        </w:rPr>
        <w:t>” – Apresenta CTe’s que já constam na movimentação do GeWeb.</w:t>
      </w:r>
    </w:p>
    <w:p w:rsidR="009B1F10" w:rsidRPr="00814051" w:rsidRDefault="009B62EF">
      <w:pPr>
        <w:pStyle w:val="PargrafodaLista"/>
        <w:shd w:val="clear" w:color="auto" w:fill="FFFFFF"/>
        <w:spacing w:after="0" w:line="240" w:lineRule="auto"/>
        <w:ind w:left="360"/>
        <w:jc w:val="both"/>
        <w:textAlignment w:val="baseline"/>
        <w:rPr>
          <w:rFonts w:cstheme="minorHAnsi"/>
        </w:rPr>
      </w:pPr>
      <w:r w:rsidRPr="00814051">
        <w:rPr>
          <w:rFonts w:eastAsia="Times New Roman" w:cstheme="minorHAnsi"/>
          <w:lang w:eastAsia="pt-BR"/>
        </w:rPr>
        <w:t>“</w:t>
      </w:r>
      <w:r w:rsidRPr="00814051">
        <w:rPr>
          <w:rFonts w:eastAsia="Times New Roman" w:cstheme="minorHAnsi"/>
          <w:b/>
          <w:lang w:eastAsia="pt-BR"/>
        </w:rPr>
        <w:t>Visualizar Dacte</w:t>
      </w:r>
      <w:r w:rsidRPr="00814051">
        <w:rPr>
          <w:rFonts w:eastAsia="Times New Roman" w:cstheme="minorHAnsi"/>
          <w:lang w:eastAsia="pt-BR"/>
        </w:rPr>
        <w:t>” – Apresenta os dados do CTe pela representação gráfica do DACTE</w:t>
      </w:r>
    </w:p>
    <w:p w:rsidR="009B1F10" w:rsidRPr="00814051" w:rsidRDefault="009B62EF">
      <w:pPr>
        <w:pStyle w:val="PargrafodaLista"/>
        <w:shd w:val="clear" w:color="auto" w:fill="FFFFFF"/>
        <w:spacing w:after="0" w:line="240" w:lineRule="auto"/>
        <w:ind w:left="360"/>
        <w:jc w:val="both"/>
        <w:textAlignment w:val="baseline"/>
        <w:rPr>
          <w:rFonts w:cstheme="minorHAnsi"/>
        </w:rPr>
      </w:pPr>
      <w:r w:rsidRPr="00814051">
        <w:rPr>
          <w:rFonts w:eastAsia="Times New Roman" w:cstheme="minorHAnsi"/>
          <w:lang w:eastAsia="pt-BR"/>
        </w:rPr>
        <w:t>“</w:t>
      </w:r>
      <w:r w:rsidRPr="00814051">
        <w:rPr>
          <w:rFonts w:eastAsia="Times New Roman" w:cstheme="minorHAnsi"/>
          <w:b/>
          <w:lang w:eastAsia="pt-BR"/>
        </w:rPr>
        <w:t>Importar XML</w:t>
      </w:r>
      <w:r w:rsidRPr="00814051">
        <w:rPr>
          <w:rFonts w:eastAsia="Times New Roman" w:cstheme="minorHAnsi"/>
          <w:lang w:eastAsia="pt-BR"/>
        </w:rPr>
        <w:t>” – Importa os dados do CTe selecionado para o GeWeb, originando novo movimento.</w:t>
      </w:r>
    </w:p>
    <w:p w:rsidR="009B1F10" w:rsidRPr="00814051" w:rsidRDefault="009B1F1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9B1F10" w:rsidRPr="00814051" w:rsidRDefault="009B1F10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:rsidR="009B1F10" w:rsidRPr="00814051" w:rsidRDefault="009B62EF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  <w:r w:rsidRPr="00814051">
        <w:rPr>
          <w:rFonts w:eastAsia="Times New Roman" w:cstheme="minorHAnsi"/>
          <w:bCs/>
          <w:color w:val="393737"/>
          <w:u w:val="single"/>
          <w:lang w:eastAsia="pt-BR"/>
        </w:rPr>
        <w:t xml:space="preserve">Os recursos do </w:t>
      </w:r>
      <w:r w:rsidRPr="00814051">
        <w:rPr>
          <w:rFonts w:eastAsia="Times New Roman" w:cstheme="minorHAnsi"/>
          <w:b/>
          <w:bCs/>
          <w:color w:val="393737"/>
          <w:u w:val="single"/>
          <w:lang w:eastAsia="pt-BR"/>
        </w:rPr>
        <w:t>CTe-GeWeb</w:t>
      </w:r>
      <w:r w:rsidRPr="00814051">
        <w:rPr>
          <w:rFonts w:eastAsia="Times New Roman" w:cstheme="minorHAnsi"/>
          <w:bCs/>
          <w:color w:val="393737"/>
          <w:u w:val="single"/>
          <w:lang w:eastAsia="pt-BR"/>
        </w:rPr>
        <w:t>, estão apresentados em</w:t>
      </w:r>
      <w:r w:rsidRPr="00814051">
        <w:rPr>
          <w:rFonts w:eastAsia="Times New Roman" w:cstheme="minorHAnsi"/>
          <w:b/>
          <w:bCs/>
          <w:color w:val="393737"/>
          <w:u w:val="single"/>
          <w:lang w:eastAsia="pt-BR"/>
        </w:rPr>
        <w:t xml:space="preserve"> 2 telas</w:t>
      </w:r>
      <w:r w:rsidRPr="00814051">
        <w:rPr>
          <w:rFonts w:eastAsia="Times New Roman" w:cstheme="minorHAnsi"/>
          <w:bCs/>
          <w:color w:val="393737"/>
          <w:lang w:eastAsia="pt-BR"/>
        </w:rPr>
        <w:t>:</w:t>
      </w:r>
    </w:p>
    <w:p w:rsidR="009B1F10" w:rsidRPr="00814051" w:rsidRDefault="009B62EF">
      <w:pPr>
        <w:pStyle w:val="PargrafodaLista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theme="minorHAnsi"/>
        </w:rPr>
      </w:pPr>
      <w:r w:rsidRPr="00814051">
        <w:rPr>
          <w:rFonts w:eastAsia="Times New Roman" w:cstheme="minorHAnsi"/>
          <w:b/>
          <w:bCs/>
          <w:color w:val="393737"/>
          <w:lang w:eastAsia="pt-BR"/>
        </w:rPr>
        <w:t>Principal</w:t>
      </w:r>
    </w:p>
    <w:p w:rsidR="009B1F10" w:rsidRPr="00814051" w:rsidRDefault="009B62EF">
      <w:pPr>
        <w:pStyle w:val="PargrafodaLista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cstheme="minorHAnsi"/>
        </w:rPr>
      </w:pPr>
      <w:r w:rsidRPr="00814051">
        <w:rPr>
          <w:rFonts w:eastAsia="Times New Roman" w:cstheme="minorHAnsi"/>
          <w:b/>
          <w:bCs/>
          <w:color w:val="393737"/>
          <w:lang w:eastAsia="pt-BR"/>
        </w:rPr>
        <w:t>CTe’s Vinculados</w:t>
      </w:r>
    </w:p>
    <w:p w:rsidR="009B1F10" w:rsidRPr="00814051" w:rsidRDefault="009B1F1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93737"/>
          <w:lang w:eastAsia="pt-BR"/>
        </w:rPr>
      </w:pPr>
    </w:p>
    <w:p w:rsidR="009B1F10" w:rsidRPr="00814051" w:rsidRDefault="009B1F1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93737"/>
          <w:lang w:eastAsia="pt-BR"/>
        </w:rPr>
      </w:pPr>
    </w:p>
    <w:p w:rsidR="00826486" w:rsidRPr="00814051" w:rsidRDefault="0082648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93737"/>
          <w:lang w:eastAsia="pt-BR"/>
        </w:rPr>
      </w:pPr>
    </w:p>
    <w:p w:rsidR="009B1F10" w:rsidRPr="00814051" w:rsidRDefault="009B62EF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  <w:r w:rsidRPr="00814051">
        <w:rPr>
          <w:rFonts w:eastAsia="Times New Roman" w:cstheme="minorHAnsi"/>
          <w:b/>
          <w:bCs/>
          <w:color w:val="393737"/>
          <w:lang w:eastAsia="pt-BR"/>
        </w:rPr>
        <w:t>Apresentação das Funcionalidades “Botões” da tela:</w:t>
      </w:r>
    </w:p>
    <w:p w:rsidR="009B1F10" w:rsidRDefault="009B62EF">
      <w:pPr>
        <w:shd w:val="clear" w:color="auto" w:fill="FFFFFF"/>
        <w:spacing w:after="0" w:line="240" w:lineRule="auto"/>
        <w:jc w:val="both"/>
        <w:textAlignment w:val="baseline"/>
        <w:rPr>
          <w:rFonts w:ascii="Ubuntu" w:hAnsi="Ubuntu"/>
        </w:rPr>
      </w:pPr>
      <w:r w:rsidRPr="00814051">
        <w:rPr>
          <w:rFonts w:cstheme="minorHAnsi"/>
          <w:noProof/>
          <w:lang w:val="en-US"/>
        </w:rPr>
        <w:drawing>
          <wp:anchor distT="0" distB="0" distL="0" distR="114300" simplePos="0" relativeHeight="2" behindDoc="0" locked="0" layoutInCell="1" allowOverlap="1">
            <wp:simplePos x="0" y="0"/>
            <wp:positionH relativeFrom="margin">
              <wp:posOffset>1270</wp:posOffset>
            </wp:positionH>
            <wp:positionV relativeFrom="paragraph">
              <wp:posOffset>5715</wp:posOffset>
            </wp:positionV>
            <wp:extent cx="2743200" cy="365760"/>
            <wp:effectExtent l="0" t="0" r="0" b="0"/>
            <wp:wrapTight wrapText="bothSides">
              <wp:wrapPolygon edited="0">
                <wp:start x="0" y="0"/>
                <wp:lineTo x="0" y="20250"/>
                <wp:lineTo x="21450" y="20250"/>
                <wp:lineTo x="21450" y="0"/>
                <wp:lineTo x="0" y="0"/>
              </wp:wrapPolygon>
            </wp:wrapTight>
            <wp:docPr id="5" name="Imagem 13" descr="http://200.98.129.78/manual/wp-content/uploads/2018/10/Pesquis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13" descr="http://200.98.129.78/manual/wp-content/uploads/2018/10/Pesquisar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051">
        <w:rPr>
          <w:rFonts w:eastAsia="Times New Roman" w:cstheme="minorHAnsi"/>
          <w:color w:val="393737"/>
          <w:lang w:eastAsia="pt-BR"/>
        </w:rPr>
        <w:t>Realiza busca dinâmica por todos campos apresentados na tela, facilita o processo de localização de documentos</w:t>
      </w:r>
      <w:r>
        <w:rPr>
          <w:rFonts w:ascii="Ubuntu" w:eastAsia="Times New Roman" w:hAnsi="Ubuntu" w:cstheme="minorHAnsi"/>
          <w:color w:val="393737"/>
          <w:lang w:eastAsia="pt-BR"/>
        </w:rPr>
        <w:t>.</w:t>
      </w:r>
    </w:p>
    <w:p w:rsidR="009B1F10" w:rsidRDefault="009B1F10">
      <w:pPr>
        <w:shd w:val="clear" w:color="auto" w:fill="FFFFFF"/>
        <w:spacing w:after="0" w:line="240" w:lineRule="auto"/>
        <w:textAlignment w:val="baseline"/>
        <w:rPr>
          <w:rFonts w:ascii="Ubuntu" w:hAnsi="Ubuntu"/>
        </w:rPr>
      </w:pPr>
    </w:p>
    <w:p w:rsidR="009B1F10" w:rsidRDefault="009B1F10">
      <w:pPr>
        <w:shd w:val="clear" w:color="auto" w:fill="FFFFFF"/>
        <w:spacing w:after="0" w:line="240" w:lineRule="auto"/>
        <w:textAlignment w:val="baseline"/>
        <w:rPr>
          <w:rFonts w:ascii="Ubuntu" w:hAnsi="Ubuntu"/>
        </w:rPr>
      </w:pPr>
    </w:p>
    <w:p w:rsidR="00826486" w:rsidRDefault="00826486">
      <w:pPr>
        <w:shd w:val="clear" w:color="auto" w:fill="FFFFFF"/>
        <w:spacing w:after="0" w:line="240" w:lineRule="auto"/>
        <w:textAlignment w:val="baseline"/>
        <w:rPr>
          <w:rFonts w:ascii="Ubuntu" w:hAnsi="Ubuntu"/>
        </w:rPr>
      </w:pPr>
    </w:p>
    <w:tbl>
      <w:tblPr>
        <w:tblStyle w:val="Tabelacomgrade"/>
        <w:tblW w:w="10663" w:type="dxa"/>
        <w:tblLook w:val="04A0" w:firstRow="1" w:lastRow="0" w:firstColumn="1" w:lastColumn="0" w:noHBand="0" w:noVBand="1"/>
      </w:tblPr>
      <w:tblGrid>
        <w:gridCol w:w="10663"/>
      </w:tblGrid>
      <w:tr w:rsidR="009B1F10">
        <w:tc>
          <w:tcPr>
            <w:tcW w:w="10663" w:type="dxa"/>
          </w:tcPr>
          <w:p w:rsidR="009B1F10" w:rsidRPr="00814051" w:rsidRDefault="009B62EF">
            <w:pPr>
              <w:shd w:val="clear" w:color="auto" w:fill="FFFFFF"/>
              <w:spacing w:after="0" w:line="240" w:lineRule="auto"/>
              <w:textAlignment w:val="baseline"/>
              <w:rPr>
                <w:rFonts w:cstheme="minorHAnsi"/>
              </w:rPr>
            </w:pPr>
            <w:r w:rsidRPr="00814051">
              <w:rPr>
                <w:rFonts w:eastAsia="Times New Roman" w:cstheme="minorHAnsi"/>
                <w:bCs/>
                <w:color w:val="393737"/>
                <w:lang w:eastAsia="pt-BR"/>
              </w:rPr>
              <w:t>Tela-1</w:t>
            </w:r>
            <w:r w:rsidRPr="00814051">
              <w:rPr>
                <w:rFonts w:eastAsia="Times New Roman" w:cstheme="minorHAnsi"/>
                <w:b/>
                <w:bCs/>
                <w:color w:val="393737"/>
                <w:lang w:eastAsia="pt-BR"/>
              </w:rPr>
              <w:t xml:space="preserve"> Principal</w:t>
            </w:r>
            <w:r w:rsidRPr="00814051">
              <w:rPr>
                <w:rFonts w:eastAsia="Times New Roman" w:cstheme="minorHAnsi"/>
                <w:bCs/>
                <w:color w:val="393737"/>
                <w:lang w:eastAsia="pt-BR"/>
              </w:rPr>
              <w:t xml:space="preserve"> - “CTe´s não Vinculados ao GeWeb”:</w:t>
            </w:r>
          </w:p>
        </w:tc>
      </w:tr>
      <w:tr w:rsidR="009B1F10">
        <w:tc>
          <w:tcPr>
            <w:tcW w:w="10663" w:type="dxa"/>
          </w:tcPr>
          <w:p w:rsidR="009B1F10" w:rsidRDefault="009B1F10">
            <w:pPr>
              <w:shd w:val="clear" w:color="auto" w:fill="FFFFFF"/>
              <w:spacing w:after="0" w:line="240" w:lineRule="auto"/>
              <w:textAlignment w:val="baseline"/>
              <w:rPr>
                <w:rFonts w:ascii="Ubuntu" w:eastAsia="Times New Roman" w:hAnsi="Ubuntu" w:cstheme="minorHAnsi"/>
                <w:b/>
                <w:bCs/>
                <w:color w:val="393737"/>
                <w:lang w:eastAsia="pt-BR"/>
              </w:rPr>
            </w:pPr>
          </w:p>
          <w:p w:rsidR="009B1F10" w:rsidRPr="00814051" w:rsidRDefault="009605F0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cstheme="minorHAnsi"/>
              </w:rPr>
            </w:pPr>
            <w:r w:rsidRPr="00814051">
              <w:rPr>
                <w:rFonts w:cstheme="minorHAnsi"/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-1006</wp:posOffset>
                  </wp:positionH>
                  <wp:positionV relativeFrom="paragraph">
                    <wp:posOffset>-3031</wp:posOffset>
                  </wp:positionV>
                  <wp:extent cx="1371429" cy="314286"/>
                  <wp:effectExtent l="0" t="0" r="635" b="0"/>
                  <wp:wrapThrough wrapText="bothSides">
                    <wp:wrapPolygon edited="0">
                      <wp:start x="0" y="0"/>
                      <wp:lineTo x="0" y="19676"/>
                      <wp:lineTo x="21310" y="19676"/>
                      <wp:lineTo x="21310" y="0"/>
                      <wp:lineTo x="0" y="0"/>
                    </wp:wrapPolygon>
                  </wp:wrapThrough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429" cy="3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B62EF" w:rsidRPr="00814051">
              <w:rPr>
                <w:rFonts w:eastAsia="Times New Roman" w:cstheme="minorHAnsi"/>
                <w:color w:val="393737"/>
                <w:lang w:eastAsia="pt-BR"/>
              </w:rPr>
              <w:t>Efetua a busca de documentos no Ambiente Nacional da SEFAZ. Cada pesquisa pode retornar até 50 documentos. O usuário deve repetir este processo constantemente</w:t>
            </w:r>
            <w:r w:rsidR="009B62EF" w:rsidRPr="00814051">
              <w:rPr>
                <w:rFonts w:eastAsia="Times New Roman" w:cstheme="minorHAnsi"/>
                <w:b/>
                <w:bCs/>
                <w:color w:val="393737"/>
                <w:lang w:eastAsia="pt-BR"/>
              </w:rPr>
              <w:t>*</w:t>
            </w:r>
            <w:r w:rsidR="009B62EF" w:rsidRPr="00814051">
              <w:rPr>
                <w:rFonts w:eastAsia="Times New Roman" w:cstheme="minorHAnsi"/>
                <w:color w:val="393737"/>
                <w:lang w:eastAsia="pt-BR"/>
              </w:rPr>
              <w:t>. Existindo documentos no Ambiente Nacional, serão recuperados e apresentados nesta tela. A GeWeb valida as informações de retorno da SEFAZ e apresenta apenas documentos que não foram recebidos/processados no GeWeb.)</w:t>
            </w:r>
          </w:p>
          <w:p w:rsidR="009B1F10" w:rsidRPr="00814051" w:rsidRDefault="009B62EF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cstheme="minorHAnsi"/>
              </w:rPr>
            </w:pPr>
            <w:r w:rsidRPr="00814051">
              <w:rPr>
                <w:rFonts w:eastAsia="Times New Roman" w:cstheme="minorHAnsi"/>
                <w:b/>
                <w:bCs/>
                <w:i/>
                <w:iCs/>
                <w:color w:val="3465A4"/>
                <w:lang w:eastAsia="pt-BR"/>
              </w:rPr>
              <w:t>*</w:t>
            </w:r>
            <w:r w:rsidRPr="00814051">
              <w:rPr>
                <w:rFonts w:eastAsia="Times New Roman" w:cstheme="minorHAnsi"/>
                <w:bCs/>
                <w:i/>
                <w:iCs/>
                <w:color w:val="3465A4"/>
                <w:lang w:eastAsia="pt-BR"/>
              </w:rPr>
              <w:t>Se</w:t>
            </w:r>
            <w:r w:rsidRPr="00814051">
              <w:rPr>
                <w:rFonts w:eastAsia="Times New Roman" w:cstheme="minorHAnsi"/>
                <w:i/>
                <w:iCs/>
                <w:color w:val="3465A4"/>
                <w:lang w:eastAsia="pt-BR"/>
              </w:rPr>
              <w:t xml:space="preserve"> sua empresa não está com o recurso de busca automática ativo, torna-se necessário usar o botão “Recuperar CTe´s Sefaz” de forma regular, tantas vezes quanto necessário até que todos CTe´s do período (até a data corrente) sejam recuperados.</w:t>
            </w:r>
          </w:p>
          <w:p w:rsidR="009B1F10" w:rsidRPr="00814051" w:rsidRDefault="009B1F10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eastAsia="Times New Roman" w:cstheme="minorHAnsi"/>
                <w:color w:val="393737"/>
                <w:lang w:eastAsia="pt-BR"/>
              </w:rPr>
            </w:pPr>
          </w:p>
          <w:p w:rsidR="009B1F10" w:rsidRPr="00814051" w:rsidRDefault="009605F0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cstheme="minorHAnsi"/>
              </w:rPr>
            </w:pPr>
            <w:r w:rsidRPr="00814051">
              <w:rPr>
                <w:rFonts w:cstheme="minorHAnsi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21590</wp:posOffset>
                  </wp:positionV>
                  <wp:extent cx="1047115" cy="275590"/>
                  <wp:effectExtent l="0" t="0" r="635" b="0"/>
                  <wp:wrapThrough wrapText="bothSides">
                    <wp:wrapPolygon edited="0">
                      <wp:start x="0" y="0"/>
                      <wp:lineTo x="0" y="19410"/>
                      <wp:lineTo x="21220" y="19410"/>
                      <wp:lineTo x="21220" y="0"/>
                      <wp:lineTo x="0" y="0"/>
                    </wp:wrapPolygon>
                  </wp:wrapThrough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11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B62EF" w:rsidRPr="00814051">
              <w:rPr>
                <w:rFonts w:eastAsia="Times New Roman" w:cstheme="minorHAnsi"/>
                <w:color w:val="393737"/>
                <w:lang w:eastAsia="pt-BR"/>
              </w:rPr>
              <w:t>Esta opção apresente todos documentos recuperados pela rotina de integração com a SEFAZ que já constem no GeWeb (os documentos já possuem registro correspondente a seu lançamento na tela de movimentos).</w:t>
            </w:r>
          </w:p>
          <w:p w:rsidR="009B1F10" w:rsidRDefault="009B1F10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Ubuntu" w:eastAsia="Times New Roman" w:hAnsi="Ubuntu" w:cstheme="minorHAnsi"/>
                <w:color w:val="393737"/>
                <w:lang w:eastAsia="pt-BR"/>
              </w:rPr>
            </w:pPr>
          </w:p>
          <w:p w:rsidR="009B1F10" w:rsidRPr="00814051" w:rsidRDefault="009605F0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cstheme="minorHAnsi"/>
              </w:rPr>
            </w:pPr>
            <w:r w:rsidRPr="00814051">
              <w:rPr>
                <w:rFonts w:cstheme="minorHAnsi"/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43132</wp:posOffset>
                  </wp:positionV>
                  <wp:extent cx="980440" cy="247015"/>
                  <wp:effectExtent l="0" t="0" r="0" b="635"/>
                  <wp:wrapThrough wrapText="bothSides">
                    <wp:wrapPolygon edited="0">
                      <wp:start x="0" y="0"/>
                      <wp:lineTo x="0" y="19990"/>
                      <wp:lineTo x="20984" y="19990"/>
                      <wp:lineTo x="20984" y="0"/>
                      <wp:lineTo x="0" y="0"/>
                    </wp:wrapPolygon>
                  </wp:wrapThrough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40" cy="24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B62EF" w:rsidRPr="00814051">
              <w:rPr>
                <w:rFonts w:eastAsia="Times New Roman" w:cstheme="minorHAnsi"/>
                <w:color w:val="393737"/>
                <w:lang w:eastAsia="pt-BR"/>
              </w:rPr>
              <w:t>Esta opção facilita a análise do documento selecionado pelo Destinatário, exibindo as informações recuperadas estruturando a DACTE do CTe.</w:t>
            </w:r>
          </w:p>
          <w:p w:rsidR="009B1F10" w:rsidRDefault="009B1F10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Ubuntu" w:eastAsia="Times New Roman" w:hAnsi="Ubuntu" w:cstheme="minorHAnsi"/>
                <w:b/>
                <w:bCs/>
                <w:color w:val="393737"/>
                <w:lang w:eastAsia="pt-BR"/>
              </w:rPr>
            </w:pPr>
          </w:p>
          <w:p w:rsidR="009B1F10" w:rsidRPr="00814051" w:rsidRDefault="009605F0">
            <w:pPr>
              <w:spacing w:after="0" w:line="240" w:lineRule="auto"/>
              <w:jc w:val="both"/>
              <w:textAlignment w:val="baseline"/>
              <w:rPr>
                <w:rFonts w:cstheme="minorHAnsi"/>
              </w:rPr>
            </w:pPr>
            <w:r w:rsidRPr="00814051">
              <w:rPr>
                <w:rFonts w:cstheme="minorHAnsi"/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7932</wp:posOffset>
                  </wp:positionH>
                  <wp:positionV relativeFrom="paragraph">
                    <wp:posOffset>53292</wp:posOffset>
                  </wp:positionV>
                  <wp:extent cx="857143" cy="219048"/>
                  <wp:effectExtent l="0" t="0" r="635" b="0"/>
                  <wp:wrapThrough wrapText="bothSides">
                    <wp:wrapPolygon edited="0">
                      <wp:start x="0" y="0"/>
                      <wp:lineTo x="0" y="18837"/>
                      <wp:lineTo x="21136" y="18837"/>
                      <wp:lineTo x="21136" y="0"/>
                      <wp:lineTo x="0" y="0"/>
                    </wp:wrapPolygon>
                  </wp:wrapThrough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43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B62EF" w:rsidRPr="00814051">
              <w:rPr>
                <w:rFonts w:eastAsia="Times New Roman" w:cstheme="minorHAnsi"/>
                <w:bCs/>
                <w:color w:val="393737"/>
                <w:lang w:eastAsia="pt-BR"/>
              </w:rPr>
              <w:t xml:space="preserve"> Possibilita criar novo movimento no GeWeb importando o XML do CTe recuperado. </w:t>
            </w:r>
          </w:p>
          <w:p w:rsidR="009B1F10" w:rsidRPr="00814051" w:rsidRDefault="009B62EF">
            <w:pPr>
              <w:spacing w:after="0" w:line="240" w:lineRule="auto"/>
              <w:jc w:val="both"/>
              <w:textAlignment w:val="baseline"/>
              <w:rPr>
                <w:rFonts w:cstheme="minorHAnsi"/>
              </w:rPr>
            </w:pPr>
            <w:r w:rsidRPr="00814051">
              <w:rPr>
                <w:rFonts w:eastAsia="Times New Roman" w:cstheme="minorHAnsi"/>
                <w:bCs/>
                <w:color w:val="393737"/>
                <w:lang w:eastAsia="pt-BR"/>
              </w:rPr>
              <w:t xml:space="preserve"> Esta rotina requer execução individual por documento.</w:t>
            </w:r>
          </w:p>
          <w:p w:rsidR="009B1F10" w:rsidRDefault="009B1F10">
            <w:pPr>
              <w:spacing w:after="0" w:line="240" w:lineRule="auto"/>
              <w:textAlignment w:val="baseline"/>
              <w:rPr>
                <w:rFonts w:ascii="Ubuntu" w:eastAsia="Times New Roman" w:hAnsi="Ubuntu" w:cstheme="minorHAnsi"/>
                <w:b/>
                <w:bCs/>
                <w:color w:val="393737"/>
                <w:lang w:eastAsia="pt-BR"/>
              </w:rPr>
            </w:pPr>
          </w:p>
        </w:tc>
      </w:tr>
    </w:tbl>
    <w:p w:rsidR="009B1F10" w:rsidRDefault="009B1F10">
      <w:pPr>
        <w:shd w:val="clear" w:color="auto" w:fill="FFFFFF"/>
        <w:spacing w:after="0" w:line="240" w:lineRule="auto"/>
        <w:textAlignment w:val="baseline"/>
        <w:rPr>
          <w:rFonts w:ascii="Ubuntu" w:eastAsia="Times New Roman" w:hAnsi="Ubuntu" w:cstheme="minorHAnsi"/>
          <w:b/>
          <w:bCs/>
          <w:color w:val="393737"/>
          <w:lang w:eastAsia="pt-BR"/>
        </w:rPr>
      </w:pPr>
    </w:p>
    <w:p w:rsidR="009B1F10" w:rsidRDefault="009B1F10">
      <w:pPr>
        <w:shd w:val="clear" w:color="auto" w:fill="FFFFFF"/>
        <w:spacing w:after="0" w:line="240" w:lineRule="auto"/>
        <w:textAlignment w:val="baseline"/>
        <w:rPr>
          <w:rFonts w:ascii="Ubuntu" w:eastAsia="Times New Roman" w:hAnsi="Ubuntu" w:cstheme="minorHAnsi"/>
          <w:b/>
          <w:bCs/>
          <w:color w:val="393737"/>
          <w:lang w:eastAsia="pt-BR"/>
        </w:rPr>
      </w:pPr>
    </w:p>
    <w:p w:rsidR="009B1F10" w:rsidRDefault="009B1F10">
      <w:pPr>
        <w:shd w:val="clear" w:color="auto" w:fill="FFFFFF"/>
        <w:spacing w:after="0" w:line="240" w:lineRule="auto"/>
        <w:textAlignment w:val="baseline"/>
        <w:rPr>
          <w:rFonts w:ascii="Ubuntu" w:eastAsia="Times New Roman" w:hAnsi="Ubuntu" w:cstheme="minorHAnsi"/>
          <w:b/>
          <w:bCs/>
          <w:color w:val="393737"/>
          <w:lang w:eastAsia="pt-BR"/>
        </w:rPr>
      </w:pPr>
    </w:p>
    <w:tbl>
      <w:tblPr>
        <w:tblStyle w:val="Tabelacomgrade"/>
        <w:tblW w:w="10663" w:type="dxa"/>
        <w:tblLook w:val="04A0" w:firstRow="1" w:lastRow="0" w:firstColumn="1" w:lastColumn="0" w:noHBand="0" w:noVBand="1"/>
      </w:tblPr>
      <w:tblGrid>
        <w:gridCol w:w="10663"/>
      </w:tblGrid>
      <w:tr w:rsidR="009B1F10">
        <w:tc>
          <w:tcPr>
            <w:tcW w:w="10663" w:type="dxa"/>
          </w:tcPr>
          <w:p w:rsidR="009B1F10" w:rsidRPr="00814051" w:rsidRDefault="009B62EF">
            <w:pPr>
              <w:spacing w:after="0" w:line="240" w:lineRule="auto"/>
              <w:textAlignment w:val="baseline"/>
              <w:rPr>
                <w:rFonts w:cstheme="minorHAnsi"/>
              </w:rPr>
            </w:pPr>
            <w:r w:rsidRPr="00814051">
              <w:rPr>
                <w:rFonts w:eastAsia="Times New Roman" w:cstheme="minorHAnsi"/>
                <w:bCs/>
                <w:color w:val="393737"/>
                <w:lang w:eastAsia="pt-BR"/>
              </w:rPr>
              <w:t>Tela-2</w:t>
            </w:r>
            <w:r w:rsidRPr="00814051">
              <w:rPr>
                <w:rFonts w:eastAsia="Times New Roman" w:cstheme="minorHAnsi"/>
                <w:b/>
                <w:bCs/>
                <w:color w:val="393737"/>
                <w:lang w:eastAsia="pt-BR"/>
              </w:rPr>
              <w:t xml:space="preserve"> CTe’s Vinculados</w:t>
            </w:r>
            <w:r w:rsidRPr="00814051">
              <w:rPr>
                <w:rFonts w:eastAsia="Times New Roman" w:cstheme="minorHAnsi"/>
                <w:bCs/>
                <w:color w:val="393737"/>
                <w:lang w:eastAsia="pt-BR"/>
              </w:rPr>
              <w:t xml:space="preserve"> – “Documentos recuperados que já constam no GeWeb”:</w:t>
            </w:r>
          </w:p>
        </w:tc>
      </w:tr>
      <w:tr w:rsidR="009B1F10">
        <w:tc>
          <w:tcPr>
            <w:tcW w:w="10663" w:type="dxa"/>
          </w:tcPr>
          <w:p w:rsidR="009B1F10" w:rsidRPr="00814051" w:rsidRDefault="009605F0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eastAsia="Times New Roman" w:cstheme="minorHAnsi"/>
                <w:color w:val="393737"/>
                <w:lang w:eastAsia="pt-BR"/>
              </w:rPr>
            </w:pPr>
            <w:r w:rsidRPr="00814051">
              <w:rPr>
                <w:rFonts w:cstheme="minorHAnsi"/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160020</wp:posOffset>
                  </wp:positionV>
                  <wp:extent cx="970915" cy="275590"/>
                  <wp:effectExtent l="0" t="0" r="635" b="0"/>
                  <wp:wrapThrough wrapText="bothSides">
                    <wp:wrapPolygon edited="0">
                      <wp:start x="0" y="0"/>
                      <wp:lineTo x="0" y="19410"/>
                      <wp:lineTo x="21190" y="19410"/>
                      <wp:lineTo x="21190" y="0"/>
                      <wp:lineTo x="0" y="0"/>
                    </wp:wrapPolygon>
                  </wp:wrapThrough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1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B1F10" w:rsidRPr="00814051" w:rsidRDefault="009B62EF"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cstheme="minorHAnsi"/>
              </w:rPr>
            </w:pPr>
            <w:r w:rsidRPr="00814051">
              <w:rPr>
                <w:rFonts w:eastAsia="Times New Roman" w:cstheme="minorHAnsi"/>
                <w:color w:val="393737"/>
                <w:lang w:eastAsia="pt-BR"/>
              </w:rPr>
              <w:t>Esta opção visualiza o documento selecionado pelo Destinatário, exibindo as informações recuperadas estruturando a DACTE do CTe.</w:t>
            </w:r>
          </w:p>
          <w:p w:rsidR="009B1F10" w:rsidRPr="00814051" w:rsidRDefault="009B1F10">
            <w:pPr>
              <w:shd w:val="clear" w:color="auto" w:fill="FFFFFF"/>
              <w:spacing w:after="0" w:line="240" w:lineRule="auto"/>
              <w:textAlignment w:val="baseline"/>
              <w:rPr>
                <w:rFonts w:cstheme="minorHAnsi"/>
              </w:rPr>
            </w:pPr>
          </w:p>
          <w:p w:rsidR="009B1F10" w:rsidRPr="00814051" w:rsidRDefault="009605F0">
            <w:pPr>
              <w:shd w:val="clear" w:color="auto" w:fill="FFFFFF"/>
              <w:spacing w:after="0" w:line="240" w:lineRule="auto"/>
              <w:textAlignment w:val="baseline"/>
              <w:rPr>
                <w:rFonts w:cstheme="minorHAnsi"/>
              </w:rPr>
            </w:pPr>
            <w:r w:rsidRPr="00814051">
              <w:rPr>
                <w:rFonts w:cstheme="minorHAnsi"/>
                <w:noProof/>
                <w:lang w:val="en-U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635</wp:posOffset>
                  </wp:positionV>
                  <wp:extent cx="380952" cy="228571"/>
                  <wp:effectExtent l="0" t="0" r="635" b="635"/>
                  <wp:wrapThrough wrapText="bothSides">
                    <wp:wrapPolygon edited="0">
                      <wp:start x="0" y="0"/>
                      <wp:lineTo x="0" y="19855"/>
                      <wp:lineTo x="20554" y="19855"/>
                      <wp:lineTo x="20554" y="0"/>
                      <wp:lineTo x="0" y="0"/>
                    </wp:wrapPolygon>
                  </wp:wrapThrough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52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B62EF" w:rsidRPr="00814051">
              <w:rPr>
                <w:rFonts w:eastAsia="Times New Roman" w:cstheme="minorHAnsi"/>
                <w:color w:val="393737"/>
                <w:lang w:eastAsia="pt-BR"/>
              </w:rPr>
              <w:t>Retorna para a tela inicial.</w:t>
            </w:r>
          </w:p>
          <w:p w:rsidR="009B1F10" w:rsidRPr="00814051" w:rsidRDefault="009B1F10">
            <w:p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color w:val="393737"/>
                <w:lang w:eastAsia="pt-BR"/>
              </w:rPr>
            </w:pPr>
          </w:p>
          <w:p w:rsidR="009B1F10" w:rsidRPr="00814051" w:rsidRDefault="009B1F10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color w:val="393737"/>
                <w:lang w:eastAsia="pt-BR"/>
              </w:rPr>
            </w:pPr>
          </w:p>
        </w:tc>
      </w:tr>
    </w:tbl>
    <w:p w:rsidR="009B1F10" w:rsidRDefault="009B1F10">
      <w:pPr>
        <w:shd w:val="clear" w:color="auto" w:fill="FFFFFF"/>
        <w:spacing w:after="0" w:line="240" w:lineRule="auto"/>
        <w:textAlignment w:val="baseline"/>
        <w:rPr>
          <w:rFonts w:ascii="Ubuntu" w:eastAsia="Times New Roman" w:hAnsi="Ubuntu" w:cstheme="minorHAnsi"/>
          <w:b/>
          <w:bCs/>
          <w:color w:val="393737"/>
          <w:lang w:eastAsia="pt-BR"/>
        </w:rPr>
      </w:pPr>
    </w:p>
    <w:p w:rsidR="009605F0" w:rsidRDefault="009605F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8"/>
          <w:lang w:eastAsia="pt-BR"/>
        </w:rPr>
      </w:pPr>
      <w:r w:rsidRPr="009605F0">
        <w:rPr>
          <w:rFonts w:eastAsia="Times New Roman" w:cstheme="minorHAnsi"/>
          <w:b/>
          <w:color w:val="393737"/>
          <w:sz w:val="28"/>
          <w:lang w:eastAsia="pt-BR"/>
        </w:rPr>
        <w:t>Importação de registros em Lote</w:t>
      </w:r>
    </w:p>
    <w:p w:rsidR="009A65C3" w:rsidRDefault="009605F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Nossa solução conta com integração dinâmica possibilitando a segmentação de registros (XML de CTe recebidos pela integração com portal Nacional do CTe)</w:t>
      </w:r>
      <w:r w:rsidR="009A65C3">
        <w:rPr>
          <w:rFonts w:eastAsia="Times New Roman" w:cstheme="minorHAnsi"/>
          <w:color w:val="393737"/>
          <w:lang w:eastAsia="pt-BR"/>
        </w:rPr>
        <w:t>, com seleção da Transportadora e filtrando documentos por período informado (data inicial e data final). Com o agrupamento já realizado é possível selecionar os documentos que deseja importar em lote para o GeWeb. A seleção pode ser “geral” todos os registros do filtro aplicado ou se preferir pode selecionar registros parciais do lote e ir agrupando os documentos a serem integrados por lote. Toda parte operacional é assistida por regras internas de monitoramento, que visam torar a utilização dos recursos segura impedindo seleções de registros que não tenham coerência com o processo de importação em lote.</w:t>
      </w:r>
    </w:p>
    <w:p w:rsidR="009A65C3" w:rsidRDefault="009A65C3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9A65C3" w:rsidRPr="009A65C3" w:rsidRDefault="009A65C3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4"/>
          <w:lang w:eastAsia="pt-BR"/>
        </w:rPr>
      </w:pPr>
      <w:r w:rsidRPr="009A65C3">
        <w:rPr>
          <w:rFonts w:eastAsia="Times New Roman" w:cstheme="minorHAnsi"/>
          <w:b/>
          <w:color w:val="393737"/>
          <w:sz w:val="24"/>
          <w:lang w:eastAsia="pt-BR"/>
        </w:rPr>
        <w:t>Como ativar o recurso:</w:t>
      </w:r>
    </w:p>
    <w:p w:rsidR="009605F0" w:rsidRPr="00A94245" w:rsidRDefault="009A65C3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O parâmetro que habilita acesso às opções de segmentação e importação de CTe´s em lote estão associadas ao cadastro da Empresa. Para acessa-las selecione:  </w:t>
      </w:r>
      <w:r w:rsidR="00A94245">
        <w:rPr>
          <w:rFonts w:eastAsia="Times New Roman" w:cstheme="minorHAnsi"/>
          <w:color w:val="393737"/>
          <w:lang w:eastAsia="pt-BR"/>
        </w:rPr>
        <w:t>“</w:t>
      </w:r>
      <w:r w:rsidR="00A75A2A" w:rsidRPr="00A94245">
        <w:rPr>
          <w:rFonts w:eastAsia="Times New Roman" w:cstheme="minorHAnsi"/>
          <w:b/>
          <w:color w:val="393737"/>
          <w:lang w:eastAsia="pt-BR"/>
        </w:rPr>
        <w:t>Menu-&gt;Configurações-&gt;Empresa</w:t>
      </w:r>
      <w:r w:rsidR="00A94245">
        <w:rPr>
          <w:rFonts w:eastAsia="Times New Roman" w:cstheme="minorHAnsi"/>
          <w:b/>
          <w:color w:val="393737"/>
          <w:lang w:eastAsia="pt-BR"/>
        </w:rPr>
        <w:t xml:space="preserve">” </w:t>
      </w:r>
      <w:r w:rsidR="00A94245" w:rsidRPr="00A94245">
        <w:rPr>
          <w:rFonts w:eastAsia="Times New Roman" w:cstheme="minorHAnsi"/>
          <w:color w:val="393737"/>
          <w:lang w:eastAsia="pt-BR"/>
        </w:rPr>
        <w:t>aba:</w:t>
      </w:r>
      <w:r w:rsidR="00A94245">
        <w:rPr>
          <w:rFonts w:eastAsia="Times New Roman" w:cstheme="minorHAnsi"/>
          <w:b/>
          <w:color w:val="393737"/>
          <w:lang w:eastAsia="pt-BR"/>
        </w:rPr>
        <w:t xml:space="preserve"> “Configuração Extra”</w:t>
      </w:r>
      <w:r w:rsidR="00A94245" w:rsidRPr="00A94245">
        <w:rPr>
          <w:rFonts w:eastAsia="Times New Roman" w:cstheme="minorHAnsi"/>
          <w:color w:val="393737"/>
          <w:lang w:eastAsia="pt-BR"/>
        </w:rPr>
        <w:t xml:space="preserve"> item:</w:t>
      </w:r>
      <w:r w:rsidR="00A94245">
        <w:rPr>
          <w:rFonts w:eastAsia="Times New Roman" w:cstheme="minorHAnsi"/>
          <w:b/>
          <w:color w:val="393737"/>
          <w:lang w:eastAsia="pt-BR"/>
        </w:rPr>
        <w:t xml:space="preserve"> “Extra”</w:t>
      </w:r>
    </w:p>
    <w:p w:rsidR="009605F0" w:rsidRDefault="009605F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9A65C3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2943225</wp:posOffset>
            </wp:positionH>
            <wp:positionV relativeFrom="paragraph">
              <wp:posOffset>139700</wp:posOffset>
            </wp:positionV>
            <wp:extent cx="3656965" cy="4363720"/>
            <wp:effectExtent l="0" t="0" r="635" b="0"/>
            <wp:wrapThrough wrapText="bothSides">
              <wp:wrapPolygon edited="0">
                <wp:start x="0" y="0"/>
                <wp:lineTo x="0" y="21499"/>
                <wp:lineTo x="21491" y="21499"/>
                <wp:lineTo x="21491" y="0"/>
                <wp:lineTo x="0" y="0"/>
              </wp:wrapPolygon>
            </wp:wrapThrough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139700</wp:posOffset>
            </wp:positionV>
            <wp:extent cx="1818640" cy="2449830"/>
            <wp:effectExtent l="0" t="0" r="0" b="7620"/>
            <wp:wrapThrough wrapText="bothSides">
              <wp:wrapPolygon edited="0">
                <wp:start x="0" y="0"/>
                <wp:lineTo x="0" y="21499"/>
                <wp:lineTo x="21268" y="21499"/>
                <wp:lineTo x="21268" y="0"/>
                <wp:lineTo x="0" y="0"/>
              </wp:wrapPolygon>
            </wp:wrapThrough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9A65C3" w:rsidRDefault="009A65C3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sz w:val="18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Com a ativação dos recursos a tela do </w:t>
      </w:r>
      <w:r w:rsidRPr="00A95847">
        <w:rPr>
          <w:rFonts w:eastAsia="Times New Roman" w:cstheme="minorHAnsi"/>
          <w:color w:val="393737"/>
          <w:u w:val="single"/>
          <w:lang w:eastAsia="pt-BR"/>
        </w:rPr>
        <w:t>painel de recuperação de XML de CTe apresentará opções complementares associadas aos recursos de segmentação de registros</w:t>
      </w:r>
      <w:r>
        <w:rPr>
          <w:rFonts w:eastAsia="Times New Roman" w:cstheme="minorHAnsi"/>
          <w:color w:val="393737"/>
          <w:lang w:eastAsia="pt-BR"/>
        </w:rPr>
        <w:t xml:space="preserve"> de documentos. </w:t>
      </w: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Na próxima imagem é apresentado as opções complementares assim como o fluxo de processo para utilização:</w:t>
      </w: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95847" w:rsidRPr="00707C5A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4"/>
          <w:lang w:eastAsia="pt-BR"/>
        </w:rPr>
      </w:pPr>
      <w:r w:rsidRPr="003302A7">
        <w:rPr>
          <w:rFonts w:eastAsia="Times New Roman" w:cstheme="minorHAnsi"/>
          <w:b/>
          <w:color w:val="393737"/>
          <w:sz w:val="24"/>
          <w:lang w:eastAsia="pt-BR"/>
        </w:rPr>
        <w:lastRenderedPageBreak/>
        <w:t xml:space="preserve">Painel de XML de CTe´s recuperados pela integração com </w:t>
      </w:r>
      <w:r w:rsidR="00707C5A">
        <w:rPr>
          <w:rFonts w:eastAsia="Times New Roman" w:cstheme="minorHAnsi"/>
          <w:b/>
          <w:color w:val="393737"/>
          <w:sz w:val="24"/>
          <w:lang w:eastAsia="pt-BR"/>
        </w:rPr>
        <w:t>a SEFAZ/Portal Nacional do CTe:</w:t>
      </w:r>
    </w:p>
    <w:p w:rsidR="00A95847" w:rsidRDefault="00194CC4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inline distT="0" distB="0" distL="0" distR="0" wp14:anchorId="3BCD4E53" wp14:editId="29CDF984">
            <wp:extent cx="6804660" cy="341376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847" w:rsidRDefault="00A9584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9584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Por padrão a tela inicial do painel apresenta todos os CTe´s recuperados pelo canal de integração com a SEFAZ/Portal Nacional do CTe, que não possuam movimentos no GeWeb associados à Chave de Acesso do CTe.</w:t>
      </w:r>
    </w:p>
    <w:p w:rsidR="003302A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A apresentação privilegia a criticidade dos dados, apresentando em ordem cronológica crescente por data os CTe´s mais antigos para os mais recentes (objetivo é exibir para o operador os documentos emitidos a mais tempo e ainda não importados para o GeWeb).</w:t>
      </w:r>
    </w:p>
    <w:p w:rsidR="003302A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302A7" w:rsidRPr="003302A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4"/>
          <w:lang w:eastAsia="pt-BR"/>
        </w:rPr>
      </w:pPr>
      <w:r w:rsidRPr="003302A7">
        <w:rPr>
          <w:rFonts w:eastAsia="Times New Roman" w:cstheme="minorHAnsi"/>
          <w:b/>
          <w:color w:val="393737"/>
          <w:sz w:val="24"/>
          <w:lang w:eastAsia="pt-BR"/>
        </w:rPr>
        <w:t>Segmentação de dados e composição do Lote de registros:</w:t>
      </w:r>
    </w:p>
    <w:p w:rsidR="003302A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Utilizando as opções de filtro dinâmicos </w:t>
      </w:r>
      <w:r w:rsidRPr="000D52B7">
        <w:rPr>
          <w:rFonts w:eastAsia="Times New Roman" w:cstheme="minorHAnsi"/>
          <w:color w:val="393737"/>
          <w:u w:val="single"/>
          <w:lang w:eastAsia="pt-BR"/>
        </w:rPr>
        <w:t>os registros são facilmente agrupados compondo um lote de XML</w:t>
      </w:r>
      <w:r>
        <w:rPr>
          <w:rFonts w:eastAsia="Times New Roman" w:cstheme="minorHAnsi"/>
          <w:color w:val="393737"/>
          <w:lang w:eastAsia="pt-BR"/>
        </w:rPr>
        <w:t>.</w:t>
      </w:r>
    </w:p>
    <w:p w:rsidR="00A95847" w:rsidRDefault="003302A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Normalmente as transportadoras apresentam faturas pela cobrança dos s</w:t>
      </w:r>
      <w:r w:rsidR="000D52B7">
        <w:rPr>
          <w:rFonts w:eastAsia="Times New Roman" w:cstheme="minorHAnsi"/>
          <w:color w:val="393737"/>
          <w:lang w:eastAsia="pt-BR"/>
        </w:rPr>
        <w:t>erviços prestados por período. Dependendo da transportadora ela pode fornecer ou não o arquivo de integração padrão CONEMB/PROCEDA, que pode facilmente ser importado para o GeWeb (caso deseje mais informações sobre este padrão de integração, consulte o item “</w:t>
      </w:r>
      <w:r w:rsidR="000D52B7" w:rsidRPr="000D52B7">
        <w:rPr>
          <w:rFonts w:eastAsia="Times New Roman" w:cstheme="minorHAnsi"/>
          <w:b/>
          <w:color w:val="393737"/>
          <w:lang w:eastAsia="pt-BR"/>
        </w:rPr>
        <w:t>Integração via EDI</w:t>
      </w:r>
      <w:r w:rsidR="000D52B7">
        <w:rPr>
          <w:rFonts w:eastAsia="Times New Roman" w:cstheme="minorHAnsi"/>
          <w:color w:val="393737"/>
          <w:lang w:eastAsia="pt-BR"/>
        </w:rPr>
        <w:t xml:space="preserve">” neste manual). Desenvolvemos recursos que permitem a integração de XML em lote de registros diretamente pelo GeWeb, sem utilização de arquivo de integração, tornando o processo mais ágil e dinâmico para o operador do sistema. </w:t>
      </w:r>
    </w:p>
    <w:p w:rsidR="0016576E" w:rsidRDefault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101600</wp:posOffset>
            </wp:positionV>
            <wp:extent cx="2501265" cy="2096135"/>
            <wp:effectExtent l="0" t="0" r="0" b="0"/>
            <wp:wrapThrough wrapText="bothSides">
              <wp:wrapPolygon edited="0">
                <wp:start x="0" y="0"/>
                <wp:lineTo x="0" y="21397"/>
                <wp:lineTo x="21386" y="21397"/>
                <wp:lineTo x="21386" y="0"/>
                <wp:lineTo x="0" y="0"/>
              </wp:wrapPolygon>
            </wp:wrapThrough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707C5A">
        <w:rPr>
          <w:rFonts w:eastAsia="Times New Roman" w:cstheme="minorHAnsi"/>
          <w:color w:val="393737"/>
          <w:lang w:eastAsia="pt-BR"/>
        </w:rPr>
        <w:sym w:font="Wingdings" w:char="F0DF"/>
      </w:r>
      <w:r>
        <w:rPr>
          <w:rFonts w:eastAsia="Times New Roman" w:cstheme="minorHAnsi"/>
          <w:color w:val="393737"/>
          <w:lang w:eastAsia="pt-BR"/>
        </w:rPr>
        <w:t xml:space="preserve"> Selecione a Transportadora desejada</w:t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4682490</wp:posOffset>
            </wp:positionH>
            <wp:positionV relativeFrom="paragraph">
              <wp:posOffset>167640</wp:posOffset>
            </wp:positionV>
            <wp:extent cx="2076190" cy="428571"/>
            <wp:effectExtent l="0" t="0" r="635" b="0"/>
            <wp:wrapThrough wrapText="bothSides">
              <wp:wrapPolygon edited="0">
                <wp:start x="0" y="0"/>
                <wp:lineTo x="0" y="20190"/>
                <wp:lineTo x="21408" y="20190"/>
                <wp:lineTo x="21408" y="0"/>
                <wp:lineTo x="0" y="0"/>
              </wp:wrapPolygon>
            </wp:wrapThrough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Informe as data inicial e final desejada: (por padrão o GeWeb apresenta a data do CTe mais antigo que está pendente de importação e a data corrente. </w:t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2684313</wp:posOffset>
            </wp:positionH>
            <wp:positionV relativeFrom="paragraph">
              <wp:posOffset>65201</wp:posOffset>
            </wp:positionV>
            <wp:extent cx="438095" cy="390476"/>
            <wp:effectExtent l="0" t="0" r="635" b="0"/>
            <wp:wrapThrough wrapText="bothSides">
              <wp:wrapPolygon edited="0">
                <wp:start x="0" y="0"/>
                <wp:lineTo x="0" y="20052"/>
                <wp:lineTo x="20691" y="20052"/>
                <wp:lineTo x="20691" y="0"/>
                <wp:lineTo x="0" y="0"/>
              </wp:wrapPolygon>
            </wp:wrapThrough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95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707C5A">
        <w:rPr>
          <w:rFonts w:eastAsia="Times New Roman" w:cstheme="minorHAnsi"/>
          <w:color w:val="393737"/>
          <w:lang w:eastAsia="pt-BR"/>
        </w:rPr>
        <w:sym w:font="Wingdings" w:char="F0DF"/>
      </w:r>
      <w:r>
        <w:rPr>
          <w:rFonts w:eastAsia="Times New Roman" w:cstheme="minorHAnsi"/>
          <w:color w:val="393737"/>
          <w:lang w:eastAsia="pt-BR"/>
        </w:rPr>
        <w:t xml:space="preserve"> Clique aqui para aplicar o filtro desejado</w:t>
      </w: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707C5A" w:rsidRDefault="00707C5A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5349875</wp:posOffset>
            </wp:positionH>
            <wp:positionV relativeFrom="paragraph">
              <wp:posOffset>63488</wp:posOffset>
            </wp:positionV>
            <wp:extent cx="1342857" cy="276190"/>
            <wp:effectExtent l="0" t="0" r="0" b="0"/>
            <wp:wrapThrough wrapText="bothSides">
              <wp:wrapPolygon edited="0">
                <wp:start x="0" y="0"/>
                <wp:lineTo x="0" y="19410"/>
                <wp:lineTo x="21150" y="19410"/>
                <wp:lineTo x="21150" y="0"/>
                <wp:lineTo x="0" y="0"/>
              </wp:wrapPolygon>
            </wp:wrapThrough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color w:val="393737"/>
          <w:lang w:eastAsia="pt-BR"/>
        </w:rPr>
        <w:t>Com a seleção realizada, ative a importação de XML em Lote clicando no botão:</w:t>
      </w:r>
    </w:p>
    <w:p w:rsidR="00707C5A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5780405</wp:posOffset>
            </wp:positionH>
            <wp:positionV relativeFrom="paragraph">
              <wp:posOffset>301577</wp:posOffset>
            </wp:positionV>
            <wp:extent cx="380365" cy="342265"/>
            <wp:effectExtent l="0" t="0" r="635" b="635"/>
            <wp:wrapThrough wrapText="bothSides">
              <wp:wrapPolygon edited="0">
                <wp:start x="0" y="0"/>
                <wp:lineTo x="0" y="20438"/>
                <wp:lineTo x="20554" y="20438"/>
                <wp:lineTo x="20554" y="0"/>
                <wp:lineTo x="0" y="0"/>
              </wp:wrapPolygon>
            </wp:wrapThrough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27D411C8" wp14:editId="0DBAE4E6">
            <wp:simplePos x="0" y="0"/>
            <wp:positionH relativeFrom="column">
              <wp:posOffset>6160770</wp:posOffset>
            </wp:positionH>
            <wp:positionV relativeFrom="paragraph">
              <wp:posOffset>229235</wp:posOffset>
            </wp:positionV>
            <wp:extent cx="508635" cy="467360"/>
            <wp:effectExtent l="0" t="0" r="5715" b="8890"/>
            <wp:wrapThrough wrapText="bothSides">
              <wp:wrapPolygon edited="0">
                <wp:start x="0" y="0"/>
                <wp:lineTo x="0" y="21130"/>
                <wp:lineTo x="21034" y="21130"/>
                <wp:lineTo x="21034" y="0"/>
                <wp:lineTo x="0" y="0"/>
              </wp:wrapPolygon>
            </wp:wrapThrough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C5A" w:rsidRPr="00707C5A">
        <w:rPr>
          <w:rFonts w:eastAsia="Times New Roman" w:cstheme="minorHAnsi"/>
          <w:b/>
          <w:color w:val="393737"/>
          <w:lang w:eastAsia="pt-BR"/>
        </w:rPr>
        <w:t>Exemplo de filtro aplicado:</w:t>
      </w:r>
      <w:r w:rsidRPr="00E95465">
        <w:rPr>
          <w:noProof/>
        </w:rPr>
        <w:t xml:space="preserve"> </w:t>
      </w:r>
    </w:p>
    <w:p w:rsidR="00707C5A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E95465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58480</wp:posOffset>
            </wp:positionV>
            <wp:extent cx="5742857" cy="476190"/>
            <wp:effectExtent l="0" t="0" r="0" b="635"/>
            <wp:wrapThrough wrapText="bothSides">
              <wp:wrapPolygon edited="0">
                <wp:start x="0" y="0"/>
                <wp:lineTo x="0" y="20764"/>
                <wp:lineTo x="21497" y="20764"/>
                <wp:lineTo x="21497" y="0"/>
                <wp:lineTo x="0" y="0"/>
              </wp:wrapPolygon>
            </wp:wrapThrough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color w:val="393737"/>
          <w:lang w:eastAsia="pt-BR"/>
        </w:rPr>
        <w:t>A segmentação apresentou 43 (quarenta e três) CTe´s emitidos pela transportadora identificada no período selecionado.</w:t>
      </w:r>
    </w:p>
    <w:p w:rsid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Caso deseje selecionar todos os 43 documentos</w:t>
      </w:r>
      <w:r w:rsidR="00C4692B">
        <w:rPr>
          <w:rFonts w:eastAsia="Times New Roman" w:cstheme="minorHAnsi"/>
          <w:color w:val="393737"/>
          <w:lang w:eastAsia="pt-BR"/>
        </w:rPr>
        <w:t xml:space="preserve"> simultaneamente</w:t>
      </w:r>
      <w:r>
        <w:rPr>
          <w:rFonts w:eastAsia="Times New Roman" w:cstheme="minorHAnsi"/>
          <w:color w:val="393737"/>
          <w:lang w:eastAsia="pt-BR"/>
        </w:rPr>
        <w:t>, basta clicar no checkbox</w:t>
      </w:r>
      <w:r w:rsidR="00C4692B">
        <w:rPr>
          <w:rFonts w:eastAsia="Times New Roman" w:cstheme="minorHAnsi"/>
          <w:color w:val="393737"/>
          <w:lang w:eastAsia="pt-BR"/>
        </w:rPr>
        <w:t xml:space="preserve"> conforme exemplo abaixo</w:t>
      </w:r>
      <w:r>
        <w:rPr>
          <w:rFonts w:eastAsia="Times New Roman" w:cstheme="minorHAnsi"/>
          <w:color w:val="393737"/>
          <w:lang w:eastAsia="pt-BR"/>
        </w:rPr>
        <w:t xml:space="preserve">: </w:t>
      </w:r>
    </w:p>
    <w:p w:rsidR="00E95465" w:rsidRP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val="en-US" w:eastAsia="pt-BR"/>
        </w:rPr>
      </w:pPr>
      <w:r>
        <w:rPr>
          <w:noProof/>
          <w:lang w:val="en-US"/>
        </w:rPr>
        <w:drawing>
          <wp:inline distT="0" distB="0" distL="0" distR="0" wp14:anchorId="1327A411" wp14:editId="34810F67">
            <wp:extent cx="5003321" cy="529361"/>
            <wp:effectExtent l="0" t="0" r="0" b="444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0795" cy="53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465" w:rsidRPr="008F7090" w:rsidRDefault="00C4692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8F7090">
        <w:rPr>
          <w:rFonts w:eastAsia="Times New Roman" w:cstheme="minorHAnsi"/>
          <w:b/>
          <w:color w:val="393737"/>
          <w:lang w:eastAsia="pt-BR"/>
        </w:rPr>
        <w:t>Observação:</w:t>
      </w:r>
    </w:p>
    <w:p w:rsidR="00C4692B" w:rsidRDefault="00C4692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Cada documento possui um elemento “checkbox” apresentado à sua esquerda na listagem do painel. </w:t>
      </w:r>
    </w:p>
    <w:p w:rsidR="00C4692B" w:rsidRDefault="00C4692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Esta versatilidade permite facilmente incluir ou excluir registros na pré-seleção do lote de importação.</w:t>
      </w:r>
    </w:p>
    <w:p w:rsidR="00C4692B" w:rsidRDefault="00C4692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C4692B">
        <w:rPr>
          <w:rFonts w:eastAsia="Times New Roman" w:cstheme="minorHAnsi"/>
          <w:color w:val="393737"/>
          <w:u w:val="single"/>
          <w:lang w:eastAsia="pt-BR"/>
        </w:rPr>
        <w:t>Apenas os documentos marcados para importação são considerados para compor o lote de XML à ser importado</w:t>
      </w:r>
      <w:r>
        <w:rPr>
          <w:rFonts w:eastAsia="Times New Roman" w:cstheme="minorHAnsi"/>
          <w:color w:val="393737"/>
          <w:lang w:eastAsia="pt-BR"/>
        </w:rPr>
        <w:t>.</w:t>
      </w:r>
    </w:p>
    <w:p w:rsid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E95465" w:rsidRDefault="00E95465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>
        <w:rPr>
          <w:rFonts w:eastAsia="Times New Roman" w:cstheme="minorHAnsi"/>
          <w:b/>
          <w:color w:val="393737"/>
          <w:lang w:eastAsia="pt-BR"/>
        </w:rPr>
        <w:t>Chamando a rotina de importação em Lote:</w:t>
      </w:r>
    </w:p>
    <w:p w:rsidR="008F7090" w:rsidRDefault="008F7090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31BF642C" wp14:editId="1672A994">
            <wp:simplePos x="0" y="0"/>
            <wp:positionH relativeFrom="column">
              <wp:posOffset>18415</wp:posOffset>
            </wp:positionH>
            <wp:positionV relativeFrom="paragraph">
              <wp:posOffset>114252</wp:posOffset>
            </wp:positionV>
            <wp:extent cx="1342390" cy="275590"/>
            <wp:effectExtent l="0" t="0" r="0" b="0"/>
            <wp:wrapThrough wrapText="bothSides">
              <wp:wrapPolygon edited="0">
                <wp:start x="0" y="0"/>
                <wp:lineTo x="0" y="19410"/>
                <wp:lineTo x="21150" y="19410"/>
                <wp:lineTo x="21150" y="0"/>
                <wp:lineTo x="0" y="0"/>
              </wp:wrapPolygon>
            </wp:wrapThrough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7090" w:rsidRDefault="001F2F08" w:rsidP="001F2F08">
      <w:pPr>
        <w:pStyle w:val="PargrafodaLista"/>
        <w:shd w:val="clear" w:color="auto" w:fill="FFFFFF"/>
        <w:spacing w:after="0" w:line="240" w:lineRule="auto"/>
        <w:ind w:left="1485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1F2F08">
        <w:rPr>
          <w:rFonts w:eastAsia="Times New Roman" w:cstheme="minorHAnsi"/>
          <w:color w:val="393737"/>
          <w:lang w:eastAsia="pt-BR"/>
        </w:rPr>
        <w:sym w:font="Wingdings" w:char="F0DF"/>
      </w:r>
      <w:r>
        <w:rPr>
          <w:rFonts w:eastAsia="Times New Roman" w:cstheme="minorHAnsi"/>
          <w:color w:val="393737"/>
          <w:lang w:eastAsia="pt-BR"/>
        </w:rPr>
        <w:t xml:space="preserve">  </w:t>
      </w:r>
      <w:r w:rsidR="008F7090">
        <w:rPr>
          <w:rFonts w:eastAsia="Times New Roman" w:cstheme="minorHAnsi"/>
          <w:color w:val="393737"/>
          <w:lang w:eastAsia="pt-BR"/>
        </w:rPr>
        <w:t>Aqui a “</w:t>
      </w:r>
      <w:r w:rsidR="008F7090" w:rsidRPr="001F2F08">
        <w:rPr>
          <w:rFonts w:eastAsia="Times New Roman" w:cstheme="minorHAnsi"/>
          <w:b/>
          <w:color w:val="393737"/>
          <w:lang w:eastAsia="pt-BR"/>
        </w:rPr>
        <w:t>mágica</w:t>
      </w:r>
      <w:r w:rsidR="008F7090">
        <w:rPr>
          <w:rFonts w:eastAsia="Times New Roman" w:cstheme="minorHAnsi"/>
          <w:color w:val="393737"/>
          <w:lang w:eastAsia="pt-BR"/>
        </w:rPr>
        <w:t>” começa a acontecer</w:t>
      </w:r>
    </w:p>
    <w:p w:rsidR="008F7090" w:rsidRDefault="00A4307E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3288030</wp:posOffset>
            </wp:positionH>
            <wp:positionV relativeFrom="paragraph">
              <wp:posOffset>107315</wp:posOffset>
            </wp:positionV>
            <wp:extent cx="3383280" cy="828040"/>
            <wp:effectExtent l="0" t="0" r="7620" b="0"/>
            <wp:wrapThrough wrapText="bothSides">
              <wp:wrapPolygon edited="0">
                <wp:start x="0" y="0"/>
                <wp:lineTo x="0" y="20871"/>
                <wp:lineTo x="21527" y="20871"/>
                <wp:lineTo x="21527" y="0"/>
                <wp:lineTo x="0" y="0"/>
              </wp:wrapPolygon>
            </wp:wrapThrough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7090" w:rsidRDefault="008F7090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Confirmando a execução da tarefa o GeWeb dá início a uma série de validações de conteúdo, que visam a segurança do processo e coerência entre os dados identificados para compor o lote de integração.</w:t>
      </w:r>
    </w:p>
    <w:p w:rsidR="008F7090" w:rsidRDefault="008F7090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F7090" w:rsidRDefault="008F7090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Caso seja detectado alguma anomalia é apresentado mensagens amigáveis que</w:t>
      </w:r>
      <w:r w:rsidR="00A4307E">
        <w:rPr>
          <w:rFonts w:eastAsia="Times New Roman" w:cstheme="minorHAnsi"/>
          <w:color w:val="393737"/>
          <w:lang w:eastAsia="pt-BR"/>
        </w:rPr>
        <w:t xml:space="preserve"> orientarão o usuário.</w:t>
      </w:r>
    </w:p>
    <w:p w:rsidR="00A4307E" w:rsidRDefault="00A4307E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Com os dados já pré-validados, é apresentado a tela de integração, com parâmetros e informações complementares que auxiliarão o operador na conclusão do processo de importação.</w:t>
      </w:r>
    </w:p>
    <w:p w:rsidR="00A4307E" w:rsidRDefault="00A4307E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58420</wp:posOffset>
            </wp:positionH>
            <wp:positionV relativeFrom="paragraph">
              <wp:posOffset>64770</wp:posOffset>
            </wp:positionV>
            <wp:extent cx="3225800" cy="3600450"/>
            <wp:effectExtent l="0" t="0" r="0" b="0"/>
            <wp:wrapThrough wrapText="bothSides">
              <wp:wrapPolygon edited="0">
                <wp:start x="0" y="0"/>
                <wp:lineTo x="0" y="21486"/>
                <wp:lineTo x="21430" y="21486"/>
                <wp:lineTo x="21430" y="0"/>
                <wp:lineTo x="0" y="0"/>
              </wp:wrapPolygon>
            </wp:wrapThrough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307E" w:rsidRPr="00A4307E" w:rsidRDefault="00A4307E" w:rsidP="008F709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A4307E">
        <w:rPr>
          <w:rFonts w:eastAsia="Times New Roman" w:cstheme="minorHAnsi"/>
          <w:b/>
          <w:color w:val="393737"/>
          <w:lang w:eastAsia="pt-BR"/>
        </w:rPr>
        <w:t>Indicadores auxiliares:</w:t>
      </w:r>
    </w:p>
    <w:p w:rsidR="008F7090" w:rsidRPr="00016C1C" w:rsidRDefault="00A4307E" w:rsidP="00A4307E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2F5496" w:themeColor="accent5" w:themeShade="BF"/>
          <w:lang w:eastAsia="pt-BR"/>
        </w:rPr>
      </w:pPr>
      <w:r w:rsidRPr="00016C1C">
        <w:rPr>
          <w:rFonts w:eastAsia="Times New Roman" w:cstheme="minorHAnsi"/>
          <w:b/>
          <w:color w:val="2F5496" w:themeColor="accent5" w:themeShade="BF"/>
          <w:lang w:eastAsia="pt-BR"/>
        </w:rPr>
        <w:t>Período selecionado na composição do Lote</w:t>
      </w:r>
    </w:p>
    <w:p w:rsidR="00A4307E" w:rsidRDefault="00A4307E" w:rsidP="00A4307E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2F5496" w:themeColor="accent5" w:themeShade="BF"/>
          <w:lang w:eastAsia="pt-BR"/>
        </w:rPr>
        <w:t>Quantidade de CTe:</w:t>
      </w:r>
      <w:r w:rsidRPr="00016C1C">
        <w:rPr>
          <w:rFonts w:eastAsia="Times New Roman" w:cstheme="minorHAnsi"/>
          <w:color w:val="2F5496" w:themeColor="accent5" w:themeShade="BF"/>
          <w:lang w:eastAsia="pt-BR"/>
        </w:rPr>
        <w:t xml:space="preserve"> </w:t>
      </w:r>
      <w:r>
        <w:rPr>
          <w:rFonts w:eastAsia="Times New Roman" w:cstheme="minorHAnsi"/>
          <w:color w:val="393737"/>
          <w:lang w:eastAsia="pt-BR"/>
        </w:rPr>
        <w:t xml:space="preserve">(soma de qtd. </w:t>
      </w:r>
      <w:r w:rsidR="00194CC4">
        <w:rPr>
          <w:rFonts w:eastAsia="Times New Roman" w:cstheme="minorHAnsi"/>
          <w:color w:val="393737"/>
          <w:lang w:eastAsia="pt-BR"/>
        </w:rPr>
        <w:t>d</w:t>
      </w:r>
      <w:r>
        <w:rPr>
          <w:rFonts w:eastAsia="Times New Roman" w:cstheme="minorHAnsi"/>
          <w:color w:val="393737"/>
          <w:lang w:eastAsia="pt-BR"/>
        </w:rPr>
        <w:t>os CTe´s do Lote)</w:t>
      </w:r>
    </w:p>
    <w:p w:rsidR="00A4307E" w:rsidRPr="00A4307E" w:rsidRDefault="00A4307E" w:rsidP="00A4307E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2F5496" w:themeColor="accent5" w:themeShade="BF"/>
          <w:lang w:eastAsia="pt-BR"/>
        </w:rPr>
        <w:t>Total do Lote:</w:t>
      </w:r>
      <w:r>
        <w:rPr>
          <w:rFonts w:eastAsia="Times New Roman" w:cstheme="minorHAnsi"/>
          <w:color w:val="393737"/>
          <w:lang w:eastAsia="pt-BR"/>
        </w:rPr>
        <w:t xml:space="preserve"> (soma dos valores dos CTe´s do Lote)</w:t>
      </w:r>
    </w:p>
    <w:p w:rsidR="008F7090" w:rsidRDefault="008F7090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4307E" w:rsidRPr="00016C1C" w:rsidRDefault="00A4307E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Pré</w:t>
      </w:r>
      <w:r w:rsidR="00737322">
        <w:rPr>
          <w:rFonts w:eastAsia="Times New Roman" w:cstheme="minorHAnsi"/>
          <w:b/>
          <w:color w:val="393737"/>
          <w:lang w:eastAsia="pt-BR"/>
        </w:rPr>
        <w:t>-</w:t>
      </w:r>
      <w:r w:rsidRPr="00016C1C">
        <w:rPr>
          <w:rFonts w:eastAsia="Times New Roman" w:cstheme="minorHAnsi"/>
          <w:b/>
          <w:color w:val="393737"/>
          <w:lang w:eastAsia="pt-BR"/>
        </w:rPr>
        <w:t>preenchimento automático:</w:t>
      </w:r>
    </w:p>
    <w:p w:rsidR="00A4307E" w:rsidRPr="00016C1C" w:rsidRDefault="00A4307E" w:rsidP="00A4307E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538135" w:themeColor="accent6" w:themeShade="BF"/>
          <w:lang w:eastAsia="pt-BR"/>
        </w:rPr>
      </w:pPr>
      <w:r w:rsidRPr="00016C1C">
        <w:rPr>
          <w:rFonts w:eastAsia="Times New Roman" w:cstheme="minorHAnsi"/>
          <w:b/>
          <w:color w:val="538135" w:themeColor="accent6" w:themeShade="BF"/>
          <w:lang w:eastAsia="pt-BR"/>
        </w:rPr>
        <w:t>Operação</w:t>
      </w:r>
    </w:p>
    <w:p w:rsidR="00A4307E" w:rsidRPr="00016C1C" w:rsidRDefault="00A4307E" w:rsidP="00A4307E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538135" w:themeColor="accent6" w:themeShade="BF"/>
          <w:lang w:eastAsia="pt-BR"/>
        </w:rPr>
      </w:pPr>
      <w:r w:rsidRPr="00016C1C">
        <w:rPr>
          <w:rFonts w:eastAsia="Times New Roman" w:cstheme="minorHAnsi"/>
          <w:b/>
          <w:color w:val="538135" w:themeColor="accent6" w:themeShade="BF"/>
          <w:lang w:eastAsia="pt-BR"/>
        </w:rPr>
        <w:t>Transportadora</w:t>
      </w:r>
    </w:p>
    <w:p w:rsidR="00A4307E" w:rsidRPr="00016C1C" w:rsidRDefault="00016C1C" w:rsidP="00A4307E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538135" w:themeColor="accent6" w:themeShade="BF"/>
          <w:lang w:eastAsia="pt-BR"/>
        </w:rPr>
      </w:pPr>
      <w:r w:rsidRPr="00016C1C">
        <w:rPr>
          <w:rFonts w:eastAsia="Times New Roman" w:cstheme="minorHAnsi"/>
          <w:b/>
          <w:color w:val="538135" w:themeColor="accent6" w:themeShade="BF"/>
          <w:lang w:eastAsia="pt-BR"/>
        </w:rPr>
        <w:t>Modelo</w:t>
      </w:r>
    </w:p>
    <w:p w:rsidR="00016C1C" w:rsidRPr="00016C1C" w:rsidRDefault="00016C1C" w:rsidP="00A4307E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538135" w:themeColor="accent6" w:themeShade="BF"/>
          <w:lang w:eastAsia="pt-BR"/>
        </w:rPr>
      </w:pPr>
      <w:r w:rsidRPr="00016C1C">
        <w:rPr>
          <w:rFonts w:eastAsia="Times New Roman" w:cstheme="minorHAnsi"/>
          <w:b/>
          <w:color w:val="538135" w:themeColor="accent6" w:themeShade="BF"/>
          <w:lang w:eastAsia="pt-BR"/>
        </w:rPr>
        <w:t>Data Entrada</w:t>
      </w:r>
    </w:p>
    <w:p w:rsidR="00016C1C" w:rsidRPr="00016C1C" w:rsidRDefault="00016C1C" w:rsidP="00016C1C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F7090" w:rsidRPr="00016C1C" w:rsidRDefault="00016C1C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Campos que requerem a ação do Usuário:</w:t>
      </w:r>
    </w:p>
    <w:p w:rsidR="00016C1C" w:rsidRDefault="00016C1C" w:rsidP="00016C1C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Tipo Movimento</w:t>
      </w:r>
      <w:r>
        <w:rPr>
          <w:rFonts w:eastAsia="Times New Roman" w:cstheme="minorHAnsi"/>
          <w:color w:val="393737"/>
          <w:lang w:eastAsia="pt-BR"/>
        </w:rPr>
        <w:t xml:space="preserve"> (informe conforme necessário)</w:t>
      </w:r>
    </w:p>
    <w:p w:rsidR="00016C1C" w:rsidRDefault="00016C1C" w:rsidP="00016C1C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Centro de Custo</w:t>
      </w:r>
      <w:r>
        <w:rPr>
          <w:rFonts w:eastAsia="Times New Roman" w:cstheme="minorHAnsi"/>
          <w:color w:val="393737"/>
          <w:lang w:eastAsia="pt-BR"/>
        </w:rPr>
        <w:t xml:space="preserve"> (caso necessário)</w:t>
      </w:r>
    </w:p>
    <w:p w:rsidR="00016C1C" w:rsidRDefault="00016C1C" w:rsidP="00016C1C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Data Vencimento</w:t>
      </w:r>
      <w:r>
        <w:rPr>
          <w:rFonts w:eastAsia="Times New Roman" w:cstheme="minorHAnsi"/>
          <w:color w:val="393737"/>
          <w:lang w:eastAsia="pt-BR"/>
        </w:rPr>
        <w:t xml:space="preserve"> (ajuste conforme necessário)</w:t>
      </w:r>
    </w:p>
    <w:p w:rsidR="00016C1C" w:rsidRPr="00016C1C" w:rsidRDefault="00016C1C" w:rsidP="00016C1C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393737"/>
          <w:lang w:eastAsia="pt-BR"/>
        </w:rPr>
        <w:t>Nº fatura</w:t>
      </w:r>
      <w:r>
        <w:rPr>
          <w:rFonts w:eastAsia="Times New Roman" w:cstheme="minorHAnsi"/>
          <w:color w:val="393737"/>
          <w:lang w:eastAsia="pt-BR"/>
        </w:rPr>
        <w:t xml:space="preserve"> (informe)</w:t>
      </w:r>
    </w:p>
    <w:p w:rsidR="008F7090" w:rsidRDefault="008F7090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16C1C" w:rsidRDefault="00016C1C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016C1C">
        <w:rPr>
          <w:rFonts w:eastAsia="Times New Roman" w:cstheme="minorHAnsi"/>
          <w:b/>
          <w:color w:val="FF0000"/>
          <w:lang w:eastAsia="pt-BR"/>
        </w:rPr>
        <w:t>Importante:</w:t>
      </w:r>
      <w:r>
        <w:rPr>
          <w:rFonts w:eastAsia="Times New Roman" w:cstheme="minorHAnsi"/>
          <w:color w:val="393737"/>
          <w:lang w:eastAsia="pt-BR"/>
        </w:rPr>
        <w:t xml:space="preserve"> </w:t>
      </w:r>
      <w:r w:rsidRPr="00737322">
        <w:rPr>
          <w:rFonts w:eastAsia="Times New Roman" w:cstheme="minorHAnsi"/>
          <w:color w:val="393737"/>
          <w:u w:val="single"/>
          <w:lang w:eastAsia="pt-BR"/>
        </w:rPr>
        <w:t>Caso deseje modificar o filtro</w:t>
      </w:r>
      <w:r w:rsidR="00737322" w:rsidRPr="00737322">
        <w:rPr>
          <w:rFonts w:eastAsia="Times New Roman" w:cstheme="minorHAnsi"/>
          <w:color w:val="393737"/>
          <w:u w:val="single"/>
          <w:lang w:eastAsia="pt-BR"/>
        </w:rPr>
        <w:t>,</w:t>
      </w:r>
      <w:r w:rsidRPr="00737322">
        <w:rPr>
          <w:rFonts w:eastAsia="Times New Roman" w:cstheme="minorHAnsi"/>
          <w:color w:val="393737"/>
          <w:u w:val="single"/>
          <w:lang w:eastAsia="pt-BR"/>
        </w:rPr>
        <w:t xml:space="preserve"> fech</w:t>
      </w:r>
      <w:r w:rsidR="00737322" w:rsidRPr="00737322">
        <w:rPr>
          <w:rFonts w:eastAsia="Times New Roman" w:cstheme="minorHAnsi"/>
          <w:color w:val="393737"/>
          <w:u w:val="single"/>
          <w:lang w:eastAsia="pt-BR"/>
        </w:rPr>
        <w:t>e</w:t>
      </w:r>
      <w:r w:rsidRPr="00737322">
        <w:rPr>
          <w:rFonts w:eastAsia="Times New Roman" w:cstheme="minorHAnsi"/>
          <w:color w:val="393737"/>
          <w:u w:val="single"/>
          <w:lang w:eastAsia="pt-BR"/>
        </w:rPr>
        <w:t xml:space="preserve"> a tela</w:t>
      </w:r>
      <w:r>
        <w:rPr>
          <w:rFonts w:eastAsia="Times New Roman" w:cstheme="minorHAnsi"/>
          <w:color w:val="393737"/>
          <w:lang w:eastAsia="pt-BR"/>
        </w:rPr>
        <w:t>.</w:t>
      </w:r>
    </w:p>
    <w:p w:rsidR="008F7090" w:rsidRDefault="00016C1C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6280809</wp:posOffset>
            </wp:positionH>
            <wp:positionV relativeFrom="paragraph">
              <wp:posOffset>138142</wp:posOffset>
            </wp:positionV>
            <wp:extent cx="389890" cy="247015"/>
            <wp:effectExtent l="0" t="0" r="0" b="635"/>
            <wp:wrapThrough wrapText="bothSides">
              <wp:wrapPolygon edited="0">
                <wp:start x="0" y="0"/>
                <wp:lineTo x="0" y="19990"/>
                <wp:lineTo x="20052" y="19990"/>
                <wp:lineTo x="20052" y="0"/>
                <wp:lineTo x="0" y="0"/>
              </wp:wrapPolygon>
            </wp:wrapThrough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6C1C" w:rsidRPr="000201A5" w:rsidRDefault="00016C1C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Tudo ok, confirme a operação clicando no botão: </w:t>
      </w:r>
    </w:p>
    <w:p w:rsidR="008F7090" w:rsidRP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A86D1B">
        <w:rPr>
          <w:rFonts w:eastAsia="Times New Roman" w:cstheme="minorHAnsi"/>
          <w:b/>
          <w:color w:val="393737"/>
          <w:lang w:eastAsia="pt-BR"/>
        </w:rPr>
        <w:lastRenderedPageBreak/>
        <w:t>Validação em duas etapas:</w:t>
      </w:r>
    </w:p>
    <w:p w:rsid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5707999</wp:posOffset>
            </wp:positionH>
            <wp:positionV relativeFrom="paragraph">
              <wp:posOffset>234117</wp:posOffset>
            </wp:positionV>
            <wp:extent cx="466667" cy="361905"/>
            <wp:effectExtent l="0" t="0" r="0" b="635"/>
            <wp:wrapThrough wrapText="bothSides">
              <wp:wrapPolygon edited="0">
                <wp:start x="0" y="0"/>
                <wp:lineTo x="0" y="20499"/>
                <wp:lineTo x="20305" y="20499"/>
                <wp:lineTo x="20305" y="0"/>
                <wp:lineTo x="0" y="0"/>
              </wp:wrapPolygon>
            </wp:wrapThrough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1741805</wp:posOffset>
            </wp:positionH>
            <wp:positionV relativeFrom="paragraph">
              <wp:posOffset>204470</wp:posOffset>
            </wp:positionV>
            <wp:extent cx="951865" cy="466090"/>
            <wp:effectExtent l="0" t="0" r="635" b="0"/>
            <wp:wrapThrough wrapText="bothSides">
              <wp:wrapPolygon edited="0">
                <wp:start x="0" y="0"/>
                <wp:lineTo x="0" y="20305"/>
                <wp:lineTo x="21182" y="20305"/>
                <wp:lineTo x="21182" y="0"/>
                <wp:lineTo x="0" y="0"/>
              </wp:wrapPolygon>
            </wp:wrapThrough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color w:val="393737"/>
          <w:lang w:eastAsia="pt-BR"/>
        </w:rPr>
        <w:t xml:space="preserve">Ao confirmar a geração da importação é requerido a senha de confirmação que faz a autenticação do processo. A senha deve ser inserida do campo:                                  posteriormente é só confirmar clicando no botão: </w:t>
      </w:r>
    </w:p>
    <w:p w:rsid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F7090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_________________________________________________________________________________________________</w:t>
      </w:r>
    </w:p>
    <w:p w:rsidR="00A86D1B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86D1B" w:rsidRPr="00452FCE" w:rsidRDefault="00A86D1B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452FCE">
        <w:rPr>
          <w:rFonts w:eastAsia="Times New Roman" w:cstheme="minorHAnsi"/>
          <w:b/>
          <w:color w:val="393737"/>
          <w:lang w:eastAsia="pt-BR"/>
        </w:rPr>
        <w:t>Ao finalizar o processo de integração é apresentado</w:t>
      </w:r>
      <w:r w:rsidR="00452FCE">
        <w:rPr>
          <w:rFonts w:eastAsia="Times New Roman" w:cstheme="minorHAnsi"/>
          <w:b/>
          <w:color w:val="393737"/>
          <w:lang w:eastAsia="pt-BR"/>
        </w:rPr>
        <w:t xml:space="preserve"> (conforme cada caso)</w:t>
      </w:r>
      <w:r w:rsidRPr="00452FCE">
        <w:rPr>
          <w:rFonts w:eastAsia="Times New Roman" w:cstheme="minorHAnsi"/>
          <w:b/>
          <w:color w:val="393737"/>
          <w:lang w:eastAsia="pt-BR"/>
        </w:rPr>
        <w:t>:</w:t>
      </w:r>
    </w:p>
    <w:p w:rsidR="008445B5" w:rsidRPr="008445B5" w:rsidRDefault="00A86D1B" w:rsidP="008445B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L</w:t>
      </w:r>
      <w:r w:rsidRPr="00A86D1B">
        <w:rPr>
          <w:rFonts w:eastAsia="Times New Roman" w:cstheme="minorHAnsi"/>
          <w:color w:val="393737"/>
          <w:lang w:eastAsia="pt-BR"/>
        </w:rPr>
        <w:t>istagem de acompanhamento relacionando os dados dos CTe´s importados.</w:t>
      </w:r>
    </w:p>
    <w:p w:rsidR="008445B5" w:rsidRDefault="0099732E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6BCC5FA4" wp14:editId="1A7E0972">
            <wp:simplePos x="0" y="0"/>
            <wp:positionH relativeFrom="column">
              <wp:posOffset>459385</wp:posOffset>
            </wp:positionH>
            <wp:positionV relativeFrom="paragraph">
              <wp:posOffset>2804</wp:posOffset>
            </wp:positionV>
            <wp:extent cx="5278680" cy="1657592"/>
            <wp:effectExtent l="0" t="0" r="0" b="0"/>
            <wp:wrapThrough wrapText="bothSides">
              <wp:wrapPolygon edited="0">
                <wp:start x="0" y="0"/>
                <wp:lineTo x="0" y="21352"/>
                <wp:lineTo x="21517" y="21352"/>
                <wp:lineTo x="21517" y="0"/>
                <wp:lineTo x="0" y="0"/>
              </wp:wrapPolygon>
            </wp:wrapThrough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680" cy="165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258"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459385</wp:posOffset>
            </wp:positionH>
            <wp:positionV relativeFrom="paragraph">
              <wp:posOffset>2804</wp:posOffset>
            </wp:positionV>
            <wp:extent cx="5391496" cy="1627612"/>
            <wp:effectExtent l="0" t="0" r="0" b="0"/>
            <wp:wrapThrough wrapText="bothSides">
              <wp:wrapPolygon edited="0">
                <wp:start x="0" y="0"/>
                <wp:lineTo x="0" y="21238"/>
                <wp:lineTo x="21524" y="21238"/>
                <wp:lineTo x="21524" y="0"/>
                <wp:lineTo x="0" y="0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96" cy="1627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D3258" w:rsidRDefault="000D3258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D3258" w:rsidRDefault="000D3258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D3258" w:rsidRDefault="000D3258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D3258" w:rsidRDefault="000D3258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bookmarkStart w:id="0" w:name="_GoBack"/>
      <w:bookmarkEnd w:id="0"/>
    </w:p>
    <w:p w:rsidR="000D3258" w:rsidRDefault="000D3258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D3258" w:rsidRDefault="000D3258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D3258" w:rsidRDefault="000D3258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D3258" w:rsidRDefault="000D3258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D3258" w:rsidRDefault="000D3258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C4811" w:rsidRDefault="00A86D1B" w:rsidP="008445B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Caso seja detecta a existência de CTe já importado anteriormente o processo é abortado e identificado o número do movimento correspondente</w:t>
      </w:r>
      <w:r w:rsidR="001C4811">
        <w:rPr>
          <w:rFonts w:eastAsia="Times New Roman" w:cstheme="minorHAnsi"/>
          <w:color w:val="393737"/>
          <w:lang w:eastAsia="pt-BR"/>
        </w:rPr>
        <w:t>.</w:t>
      </w:r>
    </w:p>
    <w:p w:rsidR="008445B5" w:rsidRPr="008445B5" w:rsidRDefault="003F5928" w:rsidP="008445B5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472904</wp:posOffset>
            </wp:positionH>
            <wp:positionV relativeFrom="paragraph">
              <wp:posOffset>52402</wp:posOffset>
            </wp:positionV>
            <wp:extent cx="5349240" cy="1133475"/>
            <wp:effectExtent l="0" t="0" r="3810" b="9525"/>
            <wp:wrapThrough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hrough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Default="008445B5" w:rsidP="008445B5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1C4811" w:rsidP="008445B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Se NFe referenciada ao CTe emitido já exista no GeWeb, porém esteja associado a outro CTe a operação é abortada e apresentado qual o movimento correspondente. </w:t>
      </w:r>
    </w:p>
    <w:p w:rsidR="003F5928" w:rsidRDefault="003F5928" w:rsidP="005E0971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443401</wp:posOffset>
            </wp:positionH>
            <wp:positionV relativeFrom="paragraph">
              <wp:posOffset>36868</wp:posOffset>
            </wp:positionV>
            <wp:extent cx="5515610" cy="1246505"/>
            <wp:effectExtent l="0" t="0" r="8890" b="0"/>
            <wp:wrapThrough wrapText="bothSides">
              <wp:wrapPolygon edited="0">
                <wp:start x="0" y="0"/>
                <wp:lineTo x="0" y="21127"/>
                <wp:lineTo x="21560" y="21127"/>
                <wp:lineTo x="21560" y="0"/>
                <wp:lineTo x="0" y="0"/>
              </wp:wrapPolygon>
            </wp:wrapThrough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5928" w:rsidRDefault="003F5928" w:rsidP="005E0971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3F5928" w:rsidRDefault="003F5928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51F45" w:rsidRDefault="00151F45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3061316</wp:posOffset>
            </wp:positionH>
            <wp:positionV relativeFrom="paragraph">
              <wp:posOffset>180340</wp:posOffset>
            </wp:positionV>
            <wp:extent cx="1991995" cy="177165"/>
            <wp:effectExtent l="0" t="0" r="8255" b="0"/>
            <wp:wrapThrough wrapText="bothSides">
              <wp:wrapPolygon edited="0">
                <wp:start x="0" y="0"/>
                <wp:lineTo x="0" y="18581"/>
                <wp:lineTo x="21483" y="18581"/>
                <wp:lineTo x="21483" y="0"/>
                <wp:lineTo x="0" y="0"/>
              </wp:wrapPolygon>
            </wp:wrapThrough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811" w:rsidRPr="00452FCE">
        <w:rPr>
          <w:rFonts w:eastAsia="Times New Roman" w:cstheme="minorHAnsi"/>
          <w:b/>
          <w:color w:val="FF0000"/>
          <w:lang w:eastAsia="pt-BR"/>
        </w:rPr>
        <w:t>Importante</w:t>
      </w:r>
      <w:r w:rsidR="00452FCE" w:rsidRPr="00452FCE">
        <w:rPr>
          <w:rFonts w:eastAsia="Times New Roman" w:cstheme="minorHAnsi"/>
          <w:b/>
          <w:color w:val="FF0000"/>
          <w:lang w:eastAsia="pt-BR"/>
        </w:rPr>
        <w:t>:</w:t>
      </w:r>
      <w:r w:rsidR="00452FCE">
        <w:rPr>
          <w:rFonts w:eastAsia="Times New Roman" w:cstheme="minorHAnsi"/>
          <w:color w:val="393737"/>
          <w:lang w:eastAsia="pt-BR"/>
        </w:rPr>
        <w:t xml:space="preserve"> O usuário deve analisar o caso, e tratando-se de operação legítima (como por exemplo uma devolução), </w:t>
      </w:r>
      <w:r>
        <w:rPr>
          <w:rFonts w:eastAsia="Times New Roman" w:cstheme="minorHAnsi"/>
          <w:color w:val="393737"/>
          <w:lang w:eastAsia="pt-BR"/>
        </w:rPr>
        <w:t xml:space="preserve">utilize </w:t>
      </w:r>
      <w:r w:rsidR="00452FCE">
        <w:rPr>
          <w:rFonts w:eastAsia="Times New Roman" w:cstheme="minorHAnsi"/>
          <w:color w:val="393737"/>
          <w:lang w:eastAsia="pt-BR"/>
        </w:rPr>
        <w:t xml:space="preserve">o recurso complementar </w:t>
      </w:r>
      <w:r>
        <w:rPr>
          <w:rFonts w:eastAsia="Times New Roman" w:cstheme="minorHAnsi"/>
          <w:color w:val="393737"/>
          <w:lang w:eastAsia="pt-BR"/>
        </w:rPr>
        <w:t xml:space="preserve">                                                 que possibilita a importação de novo CTe com NFe referenciada em outro movimento.</w:t>
      </w:r>
    </w:p>
    <w:p w:rsidR="00151F45" w:rsidRDefault="00151F45" w:rsidP="003F5928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8445B5" w:rsidRPr="00151F45" w:rsidRDefault="00151F45" w:rsidP="00151F4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Estamos sempre </w:t>
      </w:r>
      <w:r w:rsidR="005E0971">
        <w:rPr>
          <w:rFonts w:eastAsia="Times New Roman" w:cstheme="minorHAnsi"/>
          <w:color w:val="393737"/>
          <w:lang w:eastAsia="pt-BR"/>
        </w:rPr>
        <w:t>à</w:t>
      </w:r>
      <w:r>
        <w:rPr>
          <w:rFonts w:eastAsia="Times New Roman" w:cstheme="minorHAnsi"/>
          <w:color w:val="393737"/>
          <w:lang w:eastAsia="pt-BR"/>
        </w:rPr>
        <w:t xml:space="preserve"> disposição para auxilia-los com a utilização dos recursos. Acione nossa equipe de suporte ou abra novo chamado em nosso HelpDesk sempre que necessário.</w:t>
      </w:r>
    </w:p>
    <w:p w:rsidR="008445B5" w:rsidRDefault="008445B5" w:rsidP="008445B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51F45" w:rsidRDefault="00151F45" w:rsidP="008445B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_________________________________________________________________________________________________</w:t>
      </w:r>
    </w:p>
    <w:p w:rsidR="008445B5" w:rsidRDefault="008445B5" w:rsidP="008445B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201A5" w:rsidRPr="00A13397" w:rsidRDefault="000201A5" w:rsidP="000201A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  <w:r w:rsidRPr="00A13397">
        <w:rPr>
          <w:rFonts w:eastAsia="Times New Roman" w:cstheme="minorHAnsi"/>
          <w:b/>
          <w:color w:val="393737"/>
          <w:lang w:eastAsia="pt-BR"/>
        </w:rPr>
        <w:lastRenderedPageBreak/>
        <w:t xml:space="preserve">Movimento, Financeiro e </w:t>
      </w:r>
      <w:r>
        <w:rPr>
          <w:rFonts w:eastAsia="Times New Roman" w:cstheme="minorHAnsi"/>
          <w:b/>
          <w:color w:val="393737"/>
          <w:lang w:eastAsia="pt-BR"/>
        </w:rPr>
        <w:t xml:space="preserve">Painel de XML recuperados da </w:t>
      </w:r>
      <w:r w:rsidRPr="00A13397">
        <w:rPr>
          <w:rFonts w:eastAsia="Times New Roman" w:cstheme="minorHAnsi"/>
          <w:b/>
          <w:color w:val="393737"/>
          <w:lang w:eastAsia="pt-BR"/>
        </w:rPr>
        <w:t>SEFAZ:</w:t>
      </w:r>
    </w:p>
    <w:p w:rsidR="000201A5" w:rsidRDefault="000201A5" w:rsidP="000201A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Com a conclusão do processo de integração, todos movimentos gerados são:</w:t>
      </w:r>
    </w:p>
    <w:p w:rsidR="000201A5" w:rsidRDefault="000201A5" w:rsidP="000201A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Cada </w:t>
      </w:r>
      <w:proofErr w:type="spellStart"/>
      <w:r>
        <w:rPr>
          <w:rFonts w:eastAsia="Times New Roman" w:cstheme="minorHAnsi"/>
          <w:color w:val="393737"/>
          <w:lang w:eastAsia="pt-BR"/>
        </w:rPr>
        <w:t>CTe</w:t>
      </w:r>
      <w:proofErr w:type="spellEnd"/>
      <w:r>
        <w:rPr>
          <w:rFonts w:eastAsia="Times New Roman" w:cstheme="minorHAnsi"/>
          <w:color w:val="393737"/>
          <w:lang w:eastAsia="pt-BR"/>
        </w:rPr>
        <w:t xml:space="preserve"> dá origem a um movimento</w:t>
      </w:r>
    </w:p>
    <w:p w:rsidR="000201A5" w:rsidRDefault="000201A5" w:rsidP="000201A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Todo movimento gerado cria automaticamente a movimentação financeira, recebendo dados adicionais para o número da fatura e a data de vencimento do processo no Financeiro</w:t>
      </w:r>
    </w:p>
    <w:p w:rsidR="000201A5" w:rsidRDefault="000201A5" w:rsidP="000201A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Todo movimento gerado já é automaticamente efetivado</w:t>
      </w:r>
    </w:p>
    <w:p w:rsidR="000201A5" w:rsidRDefault="000201A5" w:rsidP="000201A5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Cada </w:t>
      </w:r>
      <w:proofErr w:type="spellStart"/>
      <w:r>
        <w:rPr>
          <w:rFonts w:eastAsia="Times New Roman" w:cstheme="minorHAnsi"/>
          <w:color w:val="393737"/>
          <w:lang w:eastAsia="pt-BR"/>
        </w:rPr>
        <w:t>CTe</w:t>
      </w:r>
      <w:proofErr w:type="spellEnd"/>
      <w:r>
        <w:rPr>
          <w:rFonts w:eastAsia="Times New Roman" w:cstheme="minorHAnsi"/>
          <w:color w:val="393737"/>
          <w:lang w:eastAsia="pt-BR"/>
        </w:rPr>
        <w:t xml:space="preserve"> importado já é automaticamente atualizado no Painel de XML de </w:t>
      </w:r>
      <w:proofErr w:type="spellStart"/>
      <w:r>
        <w:rPr>
          <w:rFonts w:eastAsia="Times New Roman" w:cstheme="minorHAnsi"/>
          <w:color w:val="393737"/>
          <w:lang w:eastAsia="pt-BR"/>
        </w:rPr>
        <w:t>CTe´s</w:t>
      </w:r>
      <w:proofErr w:type="spellEnd"/>
      <w:r>
        <w:rPr>
          <w:rFonts w:eastAsia="Times New Roman" w:cstheme="minorHAnsi"/>
          <w:color w:val="393737"/>
          <w:lang w:eastAsia="pt-BR"/>
        </w:rPr>
        <w:t xml:space="preserve"> importados da SEFAZ.</w:t>
      </w:r>
    </w:p>
    <w:p w:rsidR="000201A5" w:rsidRDefault="000201A5" w:rsidP="000201A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201A5" w:rsidRDefault="000201A5" w:rsidP="000201A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0201A5" w:rsidRPr="00983F98" w:rsidRDefault="000201A5" w:rsidP="000201A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A utilização da nossa solução contribui de forma significativa, customiza o tempo traduzindo em maior produtividade para gestão de processos e rotinas administrativas de nossos clientes.</w:t>
      </w:r>
    </w:p>
    <w:p w:rsidR="00A13397" w:rsidRDefault="00A13397" w:rsidP="008445B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A13397" w:rsidRPr="001F68EA" w:rsidRDefault="00A13397" w:rsidP="00A1339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_________________________________________________________________________________________________ </w:t>
      </w:r>
    </w:p>
    <w:p w:rsidR="005E0971" w:rsidRDefault="005E0971" w:rsidP="00151F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</w:p>
    <w:p w:rsidR="001667A6" w:rsidRDefault="001667A6" w:rsidP="00151F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lang w:eastAsia="pt-BR"/>
        </w:rPr>
      </w:pPr>
    </w:p>
    <w:p w:rsidR="00452FCE" w:rsidRDefault="005E0971" w:rsidP="00151F45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393737"/>
          <w:sz w:val="28"/>
          <w:szCs w:val="28"/>
          <w:lang w:eastAsia="pt-BR"/>
        </w:rPr>
      </w:pPr>
      <w:r w:rsidRPr="005E0971">
        <w:rPr>
          <w:rFonts w:eastAsia="Times New Roman" w:cstheme="minorHAnsi"/>
          <w:b/>
          <w:color w:val="393737"/>
          <w:sz w:val="28"/>
          <w:szCs w:val="28"/>
          <w:lang w:eastAsia="pt-BR"/>
        </w:rPr>
        <w:t>Integração via EDI</w:t>
      </w:r>
    </w:p>
    <w:p w:rsidR="001F68EA" w:rsidRPr="001F68EA" w:rsidRDefault="001F68EA" w:rsidP="00A13397">
      <w:pPr>
        <w:suppressAutoHyphens w:val="0"/>
        <w:spacing w:after="0" w:line="240" w:lineRule="auto"/>
        <w:jc w:val="both"/>
        <w:rPr>
          <w:rFonts w:eastAsia="Times New Roman" w:cstheme="minorHAnsi"/>
        </w:rPr>
      </w:pPr>
      <w:r w:rsidRPr="001F68EA">
        <w:rPr>
          <w:rFonts w:eastAsia="Times New Roman" w:cstheme="minorHAnsi"/>
          <w:color w:val="000000"/>
        </w:rPr>
        <w:t>O Eletronic Data Interchange, ou simplesmente EDI</w:t>
      </w:r>
      <w:r>
        <w:rPr>
          <w:rFonts w:eastAsia="Times New Roman" w:cstheme="minorHAnsi"/>
          <w:color w:val="000000"/>
        </w:rPr>
        <w:t>,</w:t>
      </w:r>
      <w:r w:rsidRPr="001F68EA">
        <w:rPr>
          <w:rFonts w:eastAsia="Times New Roman" w:cstheme="minorHAnsi"/>
          <w:color w:val="000000"/>
        </w:rPr>
        <w:t xml:space="preserve"> viabiliza a troca de dados entre sistemas.</w:t>
      </w:r>
      <w:r w:rsidRPr="001F68EA">
        <w:rPr>
          <w:rFonts w:eastAsia="Times New Roman" w:cstheme="minorHAnsi"/>
        </w:rPr>
        <w:t xml:space="preserve"> </w:t>
      </w:r>
    </w:p>
    <w:p w:rsidR="001F68EA" w:rsidRPr="001F68EA" w:rsidRDefault="001F68EA" w:rsidP="00A13397">
      <w:pPr>
        <w:suppressAutoHyphens w:val="0"/>
        <w:spacing w:after="0" w:line="240" w:lineRule="auto"/>
        <w:jc w:val="both"/>
        <w:rPr>
          <w:rFonts w:eastAsia="Times New Roman" w:cstheme="minorHAnsi"/>
        </w:rPr>
      </w:pPr>
      <w:r w:rsidRPr="001F68EA">
        <w:rPr>
          <w:rFonts w:eastAsia="Times New Roman" w:cstheme="minorHAnsi"/>
          <w:color w:val="000000"/>
        </w:rPr>
        <w:t>PROCEDA era o nome de uma antiga empresa dos anos 90 que criou uma série de layouts padronizados, estes serviriam para troca de dados entre uma empresa e outra para o tratamento de informações relativas ao transporte de cargas.</w:t>
      </w:r>
    </w:p>
    <w:p w:rsidR="001F68EA" w:rsidRPr="001F68EA" w:rsidRDefault="001F68EA" w:rsidP="00A13397">
      <w:pPr>
        <w:suppressAutoHyphens w:val="0"/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</w:t>
      </w:r>
      <w:r w:rsidRPr="001F68EA">
        <w:rPr>
          <w:rFonts w:eastAsia="Times New Roman" w:cstheme="minorHAnsi"/>
          <w:color w:val="000000"/>
        </w:rPr>
        <w:t>evido à alta adesão desse padrão em todo o Brasil, em pouco tempo esse sistema padrão ficou conhecido como EDI PROCEDA.</w:t>
      </w:r>
    </w:p>
    <w:p w:rsidR="001F68EA" w:rsidRPr="001F68EA" w:rsidRDefault="001F68EA" w:rsidP="00A1339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51F45" w:rsidRDefault="005E0971" w:rsidP="00A1339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 w:rsidRPr="001F68EA">
        <w:rPr>
          <w:rFonts w:eastAsia="Times New Roman" w:cstheme="minorHAnsi"/>
          <w:color w:val="393737"/>
          <w:lang w:eastAsia="pt-BR"/>
        </w:rPr>
        <w:t xml:space="preserve">O GeWeb conta com automação de integração </w:t>
      </w:r>
      <w:r w:rsidR="001F68EA">
        <w:rPr>
          <w:rFonts w:eastAsia="Times New Roman" w:cstheme="minorHAnsi"/>
          <w:color w:val="393737"/>
          <w:lang w:eastAsia="pt-BR"/>
        </w:rPr>
        <w:t xml:space="preserve">na importação de dados gerados no padrão PROCEDA/CONEMB. </w:t>
      </w:r>
    </w:p>
    <w:p w:rsidR="001F68EA" w:rsidRDefault="001F68EA" w:rsidP="00A1339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Esta solução funciona de forma hibrida, importado de forma simplificada os dados dos CTe´s disponibilizados pelas transportadores (sempre no padrão PROCEDA/CONEMB) e importa para o GeWeb, dando origem a novos registros.</w:t>
      </w:r>
    </w:p>
    <w:p w:rsidR="001F68EA" w:rsidRDefault="001F68EA" w:rsidP="00A1339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>Os dados recepcionados por este modelo de integração não contam com o arquivo XML dos CTe´s, desta forma com a utilização da integração da GeWeb junto ao portal nacional do CTe é recuperado todos os CTe´s onde o cliente nosso cliente conste como um dos atores da operação. E utilizando a chave de acesso do CTe recuperado o GeWeb vincula as informações automaticamente com os movimentos originados pela integração baseada no EDI.</w:t>
      </w:r>
    </w:p>
    <w:p w:rsidR="001F68EA" w:rsidRDefault="001F68EA" w:rsidP="001F68E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983F98" w:rsidRDefault="00983F98" w:rsidP="001F68E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F68EA" w:rsidRPr="001F68EA" w:rsidRDefault="001F68EA" w:rsidP="001F68E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  <w:r>
        <w:rPr>
          <w:rFonts w:eastAsia="Times New Roman" w:cstheme="minorHAnsi"/>
          <w:color w:val="393737"/>
          <w:lang w:eastAsia="pt-BR"/>
        </w:rPr>
        <w:t xml:space="preserve">_________________________________________________________________________________________________ </w:t>
      </w:r>
    </w:p>
    <w:p w:rsidR="008445B5" w:rsidRPr="005E0971" w:rsidRDefault="008445B5" w:rsidP="005E097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667A6" w:rsidRDefault="001667A6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667A6" w:rsidRDefault="001667A6" w:rsidP="00707C5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93737"/>
          <w:lang w:eastAsia="pt-BR"/>
        </w:rPr>
      </w:pPr>
    </w:p>
    <w:p w:rsidR="0016576E" w:rsidRPr="008445B5" w:rsidRDefault="001667A6" w:rsidP="008445B5">
      <w:pPr>
        <w:shd w:val="clear" w:color="auto" w:fill="FFFFFF"/>
        <w:spacing w:after="0" w:line="240" w:lineRule="auto"/>
        <w:jc w:val="right"/>
        <w:textAlignment w:val="baseline"/>
        <w:rPr>
          <w:rFonts w:eastAsia="Times New Roman" w:cstheme="minorHAnsi"/>
          <w:b/>
          <w:color w:val="393737"/>
          <w:lang w:eastAsia="pt-BR"/>
        </w:rPr>
      </w:pPr>
      <w:r>
        <w:rPr>
          <w:rFonts w:eastAsia="Times New Roman" w:cstheme="minorHAnsi"/>
          <w:b/>
          <w:color w:val="393737"/>
          <w:lang w:eastAsia="pt-BR"/>
        </w:rPr>
        <w:t>...</w:t>
      </w:r>
      <w:r w:rsidR="008445B5" w:rsidRPr="008445B5">
        <w:rPr>
          <w:rFonts w:eastAsia="Times New Roman" w:cstheme="minorHAnsi"/>
          <w:b/>
          <w:color w:val="393737"/>
          <w:lang w:eastAsia="pt-BR"/>
        </w:rPr>
        <w:t>somos GeWeb!!!</w:t>
      </w:r>
    </w:p>
    <w:sectPr w:rsidR="0016576E" w:rsidRPr="008445B5" w:rsidSect="00805E83">
      <w:headerReference w:type="default" r:id="rId37"/>
      <w:footerReference w:type="default" r:id="rId38"/>
      <w:pgSz w:w="11906" w:h="16838"/>
      <w:pgMar w:top="652" w:right="595" w:bottom="1105" w:left="595" w:header="702" w:footer="311" w:gutter="0"/>
      <w:cols w:space="720"/>
      <w:formProt w:val="0"/>
      <w:docGrid w:linePitch="38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89A" w:rsidRDefault="002C089A">
      <w:pPr>
        <w:spacing w:after="0" w:line="240" w:lineRule="auto"/>
      </w:pPr>
      <w:r>
        <w:separator/>
      </w:r>
    </w:p>
  </w:endnote>
  <w:endnote w:type="continuationSeparator" w:id="0">
    <w:p w:rsidR="002C089A" w:rsidRDefault="002C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Ubuntu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F10" w:rsidRDefault="009B62EF">
    <w:pPr>
      <w:pStyle w:val="Rodap"/>
    </w:pPr>
    <w:r>
      <w:rPr>
        <w:noProof/>
        <w:lang w:val="en-US"/>
      </w:rPr>
      <w:drawing>
        <wp:anchor distT="0" distB="0" distL="0" distR="0" simplePos="0" relativeHeight="14" behindDoc="0" locked="0" layoutInCell="1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804660" cy="297815"/>
          <wp:effectExtent l="0" t="0" r="0" b="0"/>
          <wp:wrapSquare wrapText="largest"/>
          <wp:docPr id="23" name="Figura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Figura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04660" cy="297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9B1F10" w:rsidRDefault="009B1F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89A" w:rsidRDefault="002C089A">
      <w:pPr>
        <w:spacing w:after="0" w:line="240" w:lineRule="auto"/>
      </w:pPr>
      <w:r>
        <w:separator/>
      </w:r>
    </w:p>
  </w:footnote>
  <w:footnote w:type="continuationSeparator" w:id="0">
    <w:p w:rsidR="002C089A" w:rsidRDefault="002C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F10" w:rsidRDefault="00805E83">
    <w:pPr>
      <w:pStyle w:val="Cabealh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20217</wp:posOffset>
          </wp:positionH>
          <wp:positionV relativeFrom="paragraph">
            <wp:posOffset>77638</wp:posOffset>
          </wp:positionV>
          <wp:extent cx="6804660" cy="707366"/>
          <wp:effectExtent l="0" t="0" r="0" b="0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abe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660" cy="7073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B1F10" w:rsidRDefault="00805E83" w:rsidP="00805E83">
    <w:pPr>
      <w:pStyle w:val="Cabealho"/>
      <w:tabs>
        <w:tab w:val="clear" w:pos="8504"/>
        <w:tab w:val="left" w:pos="4252"/>
      </w:tabs>
    </w:pPr>
    <w:r>
      <w:tab/>
    </w:r>
  </w:p>
  <w:p w:rsidR="009B1F10" w:rsidRPr="005E0971" w:rsidRDefault="009B62EF" w:rsidP="00805E83">
    <w:pPr>
      <w:pStyle w:val="Ttulo2"/>
      <w:ind w:firstLine="708"/>
      <w:jc w:val="right"/>
      <w:rPr>
        <w:b/>
        <w:bCs/>
        <w:sz w:val="24"/>
      </w:rPr>
    </w:pPr>
    <w:r w:rsidRPr="005E0971">
      <w:rPr>
        <w:b/>
        <w:bCs/>
        <w:sz w:val="28"/>
      </w:rPr>
      <w:t>Guia Rápido – CTe (Recuperar XML</w:t>
    </w:r>
    <w:r w:rsidR="005E0971" w:rsidRPr="005E0971">
      <w:rPr>
        <w:b/>
        <w:bCs/>
        <w:sz w:val="28"/>
      </w:rPr>
      <w:t>-</w:t>
    </w:r>
    <w:r w:rsidRPr="005E0971">
      <w:rPr>
        <w:b/>
        <w:bCs/>
        <w:sz w:val="28"/>
      </w:rPr>
      <w:t>D</w:t>
    </w:r>
    <w:r w:rsidR="005E0971" w:rsidRPr="005E0971">
      <w:rPr>
        <w:b/>
        <w:bCs/>
        <w:sz w:val="28"/>
      </w:rPr>
      <w:t>f</w:t>
    </w:r>
    <w:r w:rsidRPr="005E0971">
      <w:rPr>
        <w:b/>
        <w:bCs/>
        <w:sz w:val="28"/>
      </w:rPr>
      <w:t>e</w:t>
    </w:r>
    <w:r w:rsidR="005E0971" w:rsidRPr="005E0971">
      <w:rPr>
        <w:b/>
        <w:bCs/>
        <w:sz w:val="28"/>
      </w:rPr>
      <w:t xml:space="preserve"> + Integração em Lote</w:t>
    </w:r>
    <w:r w:rsidRPr="005E0971">
      <w:rPr>
        <w:b/>
        <w:bCs/>
        <w:sz w:val="28"/>
      </w:rPr>
      <w:t>)</w:t>
    </w:r>
  </w:p>
  <w:p w:rsidR="009B1F10" w:rsidRPr="005E0971" w:rsidRDefault="009B62EF">
    <w:pPr>
      <w:pStyle w:val="Ttulo2"/>
      <w:ind w:firstLine="708"/>
      <w:jc w:val="right"/>
      <w:rPr>
        <w:b/>
        <w:sz w:val="16"/>
      </w:rPr>
    </w:pPr>
    <w:r w:rsidRPr="005E0971">
      <w:rPr>
        <w:b/>
        <w:sz w:val="16"/>
      </w:rPr>
      <w:t xml:space="preserve">Versão: </w:t>
    </w:r>
    <w:r w:rsidR="00805E83" w:rsidRPr="005E0971">
      <w:rPr>
        <w:b/>
        <w:sz w:val="16"/>
      </w:rPr>
      <w:t>2</w:t>
    </w:r>
    <w:r w:rsidRPr="005E0971">
      <w:rPr>
        <w:b/>
        <w:sz w:val="16"/>
      </w:rPr>
      <w:t>.0</w:t>
    </w:r>
  </w:p>
  <w:p w:rsidR="009B1F10" w:rsidRDefault="009B1F10">
    <w:pPr>
      <w:ind w:firstLine="708"/>
      <w:jc w:val="right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91F56"/>
    <w:multiLevelType w:val="hybridMultilevel"/>
    <w:tmpl w:val="DD583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75A6D"/>
    <w:multiLevelType w:val="hybridMultilevel"/>
    <w:tmpl w:val="7F288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D3C90"/>
    <w:multiLevelType w:val="hybridMultilevel"/>
    <w:tmpl w:val="930CAE2C"/>
    <w:lvl w:ilvl="0" w:tplc="C36CA856">
      <w:start w:val="1"/>
      <w:numFmt w:val="bullet"/>
      <w:lvlText w:val=""/>
      <w:lvlJc w:val="left"/>
      <w:pPr>
        <w:ind w:left="1125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33E058BD"/>
    <w:multiLevelType w:val="multilevel"/>
    <w:tmpl w:val="45E027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8914CE0"/>
    <w:multiLevelType w:val="multilevel"/>
    <w:tmpl w:val="D73CA0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DBD2BBE"/>
    <w:multiLevelType w:val="hybridMultilevel"/>
    <w:tmpl w:val="92D0C96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488F4F4B"/>
    <w:multiLevelType w:val="multilevel"/>
    <w:tmpl w:val="5AA25E06"/>
    <w:lvl w:ilvl="0">
      <w:start w:val="1"/>
      <w:numFmt w:val="decimal"/>
      <w:lvlText w:val="%1-"/>
      <w:lvlJc w:val="left"/>
      <w:pPr>
        <w:tabs>
          <w:tab w:val="num" w:pos="0"/>
        </w:tabs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7" w15:restartNumberingAfterBreak="0">
    <w:nsid w:val="67C65F12"/>
    <w:multiLevelType w:val="multilevel"/>
    <w:tmpl w:val="F33A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1C2FDE"/>
    <w:multiLevelType w:val="hybridMultilevel"/>
    <w:tmpl w:val="172C3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57AD3"/>
    <w:multiLevelType w:val="hybridMultilevel"/>
    <w:tmpl w:val="EA9E37CA"/>
    <w:lvl w:ilvl="0" w:tplc="CF0811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72BF9"/>
    <w:multiLevelType w:val="hybridMultilevel"/>
    <w:tmpl w:val="461E8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34A79"/>
    <w:multiLevelType w:val="multilevel"/>
    <w:tmpl w:val="9D0A19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3"/>
  </w:num>
  <w:num w:numId="6">
    <w:abstractNumId w:val="9"/>
  </w:num>
  <w:num w:numId="7">
    <w:abstractNumId w:val="10"/>
  </w:num>
  <w:num w:numId="8">
    <w:abstractNumId w:val="0"/>
  </w:num>
  <w:num w:numId="9">
    <w:abstractNumId w:val="8"/>
  </w:num>
  <w:num w:numId="10">
    <w:abstractNumId w:val="2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F10"/>
    <w:rsid w:val="00016C1C"/>
    <w:rsid w:val="000201A5"/>
    <w:rsid w:val="000D3258"/>
    <w:rsid w:val="000D52B7"/>
    <w:rsid w:val="00151F45"/>
    <w:rsid w:val="0016576E"/>
    <w:rsid w:val="001667A6"/>
    <w:rsid w:val="00194CC4"/>
    <w:rsid w:val="001C4811"/>
    <w:rsid w:val="001F2F08"/>
    <w:rsid w:val="001F68EA"/>
    <w:rsid w:val="002C089A"/>
    <w:rsid w:val="00300145"/>
    <w:rsid w:val="003302A7"/>
    <w:rsid w:val="003F5928"/>
    <w:rsid w:val="00452FCE"/>
    <w:rsid w:val="005E0971"/>
    <w:rsid w:val="00707C5A"/>
    <w:rsid w:val="00733A52"/>
    <w:rsid w:val="00737322"/>
    <w:rsid w:val="00805E83"/>
    <w:rsid w:val="00814051"/>
    <w:rsid w:val="00815F17"/>
    <w:rsid w:val="00826486"/>
    <w:rsid w:val="008445B5"/>
    <w:rsid w:val="008F7090"/>
    <w:rsid w:val="009605F0"/>
    <w:rsid w:val="00983F98"/>
    <w:rsid w:val="0099732E"/>
    <w:rsid w:val="009A65C3"/>
    <w:rsid w:val="009B1F10"/>
    <w:rsid w:val="009B62EF"/>
    <w:rsid w:val="00A13397"/>
    <w:rsid w:val="00A4307E"/>
    <w:rsid w:val="00A75A2A"/>
    <w:rsid w:val="00A86D1B"/>
    <w:rsid w:val="00A94245"/>
    <w:rsid w:val="00A95847"/>
    <w:rsid w:val="00C4692B"/>
    <w:rsid w:val="00E948C1"/>
    <w:rsid w:val="00E95465"/>
    <w:rsid w:val="00F5677B"/>
    <w:rsid w:val="00FB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2E3EE0D-F75B-4A6F-A6E6-D191AC2F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397"/>
    <w:pPr>
      <w:spacing w:after="160" w:line="259" w:lineRule="auto"/>
    </w:pPr>
    <w:rPr>
      <w:sz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42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428BD"/>
    <w:rPr>
      <w:b/>
      <w:bCs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D428BD"/>
  </w:style>
  <w:style w:type="character" w:customStyle="1" w:styleId="RodapChar">
    <w:name w:val="Rodapé Char"/>
    <w:basedOn w:val="Fontepargpadro"/>
    <w:link w:val="Rodap"/>
    <w:uiPriority w:val="99"/>
    <w:qFormat/>
    <w:rsid w:val="00D428BD"/>
  </w:style>
  <w:style w:type="character" w:customStyle="1" w:styleId="Ttulo2Char">
    <w:name w:val="Título 2 Char"/>
    <w:basedOn w:val="Fontepargpadro"/>
    <w:link w:val="Ttulo2"/>
    <w:uiPriority w:val="9"/>
    <w:qFormat/>
    <w:rsid w:val="00D428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D428B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D428BD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D428BD"/>
    <w:pPr>
      <w:tabs>
        <w:tab w:val="center" w:pos="4252"/>
        <w:tab w:val="right" w:pos="8504"/>
      </w:tabs>
      <w:spacing w:after="0" w:line="240" w:lineRule="auto"/>
    </w:pPr>
  </w:style>
  <w:style w:type="paragraph" w:styleId="SemEspaamento">
    <w:name w:val="No Spacing"/>
    <w:uiPriority w:val="1"/>
    <w:qFormat/>
    <w:rsid w:val="00D428BD"/>
    <w:rPr>
      <w:sz w:val="22"/>
    </w:rPr>
  </w:style>
  <w:style w:type="paragraph" w:styleId="PargrafodaLista">
    <w:name w:val="List Paragraph"/>
    <w:basedOn w:val="Normal"/>
    <w:uiPriority w:val="34"/>
    <w:qFormat/>
    <w:rsid w:val="004C70BC"/>
    <w:pPr>
      <w:ind w:left="720"/>
      <w:contextualSpacing/>
    </w:pPr>
  </w:style>
  <w:style w:type="table" w:styleId="Tabelacomgrade">
    <w:name w:val="Table Grid"/>
    <w:basedOn w:val="Tabelanormal"/>
    <w:uiPriority w:val="39"/>
    <w:rsid w:val="00CB79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8</Pages>
  <Words>1979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(GeWeb)</dc:creator>
  <dc:description/>
  <cp:lastModifiedBy>Fabricio</cp:lastModifiedBy>
  <cp:revision>47</cp:revision>
  <cp:lastPrinted>2023-09-08T15:58:00Z</cp:lastPrinted>
  <dcterms:created xsi:type="dcterms:W3CDTF">2019-03-01T13:58:00Z</dcterms:created>
  <dcterms:modified xsi:type="dcterms:W3CDTF">2023-09-08T20:57:00Z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