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3FB" w:rsidRDefault="000A13FB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8"/>
          <w:lang w:eastAsia="pt-BR"/>
        </w:rPr>
      </w:pPr>
    </w:p>
    <w:p w:rsidR="009605F0" w:rsidRDefault="009605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8"/>
          <w:lang w:eastAsia="pt-BR"/>
        </w:rPr>
      </w:pPr>
      <w:r w:rsidRPr="009605F0">
        <w:rPr>
          <w:rFonts w:eastAsia="Times New Roman" w:cstheme="minorHAnsi"/>
          <w:b/>
          <w:color w:val="393737"/>
          <w:sz w:val="28"/>
          <w:lang w:eastAsia="pt-BR"/>
        </w:rPr>
        <w:t>Importação de registros em Lote</w:t>
      </w:r>
    </w:p>
    <w:p w:rsidR="009A65C3" w:rsidRDefault="009605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Nossa solução conta com integração dinâmica possibilitando a segmentação de registros (XML de CTe recebidos pela integração com portal Nacional do CTe)</w:t>
      </w:r>
      <w:r w:rsidR="009A65C3">
        <w:rPr>
          <w:rFonts w:eastAsia="Times New Roman" w:cstheme="minorHAnsi"/>
          <w:color w:val="393737"/>
          <w:lang w:eastAsia="pt-BR"/>
        </w:rPr>
        <w:t>, com seleção da Transportadora e filtrando documentos por período informado (data inicial e data final). Com o agrupamento já realizado é possível selecionar os documentos que deseja importar em lote para o GeWeb. A seleção pode ser “geral” todos os registros do filtro aplicado ou se preferir pode selecionar registros parciais do lote e ir agrupando os documentos a serem integrados por lote. Toda parte operacional é assistida por regras internas de monitoramento, que visam torar a utilização dos recursos segura impedindo seleções de registros que não tenham coerência com o processo de importação em lote.</w:t>
      </w:r>
    </w:p>
    <w:p w:rsidR="009A65C3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9A65C3" w:rsidRPr="009A65C3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4"/>
          <w:lang w:eastAsia="pt-BR"/>
        </w:rPr>
      </w:pPr>
      <w:r w:rsidRPr="009A65C3">
        <w:rPr>
          <w:rFonts w:eastAsia="Times New Roman" w:cstheme="minorHAnsi"/>
          <w:b/>
          <w:color w:val="393737"/>
          <w:sz w:val="24"/>
          <w:lang w:eastAsia="pt-BR"/>
        </w:rPr>
        <w:t>Como ativar o recurso:</w:t>
      </w:r>
    </w:p>
    <w:p w:rsidR="009605F0" w:rsidRPr="00A94245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O parâmetro que habilita acesso às opções de segmentação e importação de CTe´s em lote estão associadas ao cadastro da Empresa. Para acessa-las selecione:  </w:t>
      </w:r>
      <w:r w:rsidR="00A94245">
        <w:rPr>
          <w:rFonts w:eastAsia="Times New Roman" w:cstheme="minorHAnsi"/>
          <w:color w:val="393737"/>
          <w:lang w:eastAsia="pt-BR"/>
        </w:rPr>
        <w:t>“</w:t>
      </w:r>
      <w:r w:rsidR="00A75A2A" w:rsidRPr="00A94245">
        <w:rPr>
          <w:rFonts w:eastAsia="Times New Roman" w:cstheme="minorHAnsi"/>
          <w:b/>
          <w:color w:val="393737"/>
          <w:lang w:eastAsia="pt-BR"/>
        </w:rPr>
        <w:t>Menu-&gt;Configurações-&gt;Empresa</w:t>
      </w:r>
      <w:r w:rsidR="00A94245">
        <w:rPr>
          <w:rFonts w:eastAsia="Times New Roman" w:cstheme="minorHAnsi"/>
          <w:b/>
          <w:color w:val="393737"/>
          <w:lang w:eastAsia="pt-BR"/>
        </w:rPr>
        <w:t xml:space="preserve">” </w:t>
      </w:r>
      <w:r w:rsidR="00A94245" w:rsidRPr="00A94245">
        <w:rPr>
          <w:rFonts w:eastAsia="Times New Roman" w:cstheme="minorHAnsi"/>
          <w:color w:val="393737"/>
          <w:lang w:eastAsia="pt-BR"/>
        </w:rPr>
        <w:t>aba:</w:t>
      </w:r>
      <w:r w:rsidR="00A94245">
        <w:rPr>
          <w:rFonts w:eastAsia="Times New Roman" w:cstheme="minorHAnsi"/>
          <w:b/>
          <w:color w:val="393737"/>
          <w:lang w:eastAsia="pt-BR"/>
        </w:rPr>
        <w:t xml:space="preserve"> “Configuração Extra”</w:t>
      </w:r>
      <w:r w:rsidR="00A94245" w:rsidRPr="00A94245">
        <w:rPr>
          <w:rFonts w:eastAsia="Times New Roman" w:cstheme="minorHAnsi"/>
          <w:color w:val="393737"/>
          <w:lang w:eastAsia="pt-BR"/>
        </w:rPr>
        <w:t xml:space="preserve"> item:</w:t>
      </w:r>
      <w:r w:rsidR="00A94245">
        <w:rPr>
          <w:rFonts w:eastAsia="Times New Roman" w:cstheme="minorHAnsi"/>
          <w:b/>
          <w:color w:val="393737"/>
          <w:lang w:eastAsia="pt-BR"/>
        </w:rPr>
        <w:t xml:space="preserve"> “Extra”</w:t>
      </w:r>
    </w:p>
    <w:p w:rsidR="009605F0" w:rsidRDefault="009605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9A65C3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139700</wp:posOffset>
            </wp:positionV>
            <wp:extent cx="3656965" cy="4363720"/>
            <wp:effectExtent l="0" t="0" r="635" b="0"/>
            <wp:wrapThrough wrapText="bothSides">
              <wp:wrapPolygon edited="0">
                <wp:start x="0" y="0"/>
                <wp:lineTo x="0" y="21499"/>
                <wp:lineTo x="21491" y="21499"/>
                <wp:lineTo x="21491" y="0"/>
                <wp:lineTo x="0" y="0"/>
              </wp:wrapPolygon>
            </wp:wrapThrough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139700</wp:posOffset>
            </wp:positionV>
            <wp:extent cx="1818640" cy="2449830"/>
            <wp:effectExtent l="0" t="0" r="0" b="7620"/>
            <wp:wrapThrough wrapText="bothSides">
              <wp:wrapPolygon edited="0">
                <wp:start x="0" y="0"/>
                <wp:lineTo x="0" y="21499"/>
                <wp:lineTo x="21268" y="21499"/>
                <wp:lineTo x="21268" y="0"/>
                <wp:lineTo x="0" y="0"/>
              </wp:wrapPolygon>
            </wp:wrapThrough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9A65C3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Com a ativação dos recursos a tela do </w:t>
      </w:r>
      <w:r w:rsidRPr="00A95847">
        <w:rPr>
          <w:rFonts w:eastAsia="Times New Roman" w:cstheme="minorHAnsi"/>
          <w:color w:val="393737"/>
          <w:u w:val="single"/>
          <w:lang w:eastAsia="pt-BR"/>
        </w:rPr>
        <w:t>painel de recuperação de XML de CTe apresentará opções complementares associadas aos recursos de segmentação de registros</w:t>
      </w:r>
      <w:r>
        <w:rPr>
          <w:rFonts w:eastAsia="Times New Roman" w:cstheme="minorHAnsi"/>
          <w:color w:val="393737"/>
          <w:lang w:eastAsia="pt-BR"/>
        </w:rPr>
        <w:t xml:space="preserve"> de documentos. </w:t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Na próxima imagem é apresentado as opções complementares assim como o fluxo de processo para utilização:</w:t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Pr="00707C5A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4"/>
          <w:lang w:eastAsia="pt-BR"/>
        </w:rPr>
      </w:pPr>
      <w:r w:rsidRPr="003302A7">
        <w:rPr>
          <w:rFonts w:eastAsia="Times New Roman" w:cstheme="minorHAnsi"/>
          <w:b/>
          <w:color w:val="393737"/>
          <w:sz w:val="24"/>
          <w:lang w:eastAsia="pt-BR"/>
        </w:rPr>
        <w:lastRenderedPageBreak/>
        <w:t xml:space="preserve">Painel de XML de CTe´s recuperados pela integração com </w:t>
      </w:r>
      <w:r w:rsidR="00707C5A">
        <w:rPr>
          <w:rFonts w:eastAsia="Times New Roman" w:cstheme="minorHAnsi"/>
          <w:b/>
          <w:color w:val="393737"/>
          <w:sz w:val="24"/>
          <w:lang w:eastAsia="pt-BR"/>
        </w:rPr>
        <w:t>a SEFAZ/Portal Nacional do CTe:</w:t>
      </w:r>
    </w:p>
    <w:p w:rsidR="00A95847" w:rsidRDefault="00194CC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inline distT="0" distB="0" distL="0" distR="0" wp14:anchorId="3BCD4E53" wp14:editId="29CDF984">
            <wp:extent cx="6804660" cy="341376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Por padrão a tela inicial do painel apresenta todos os CTe´s recuperados pelo canal de integração com a SEFAZ/Portal Nacional do CTe, que não possuam movimentos no GeWeb associados à Chave de Acesso do CTe.</w:t>
      </w:r>
    </w:p>
    <w:p w:rsid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A apresentação privilegia a criticidade dos dados, apresentando em ordem cronológica crescente por data os CTe´s mais antigos para os mais recentes (objetivo é exibir para o operador os documentos emitidos a mais tempo e ainda não importados para o GeWeb).</w:t>
      </w:r>
    </w:p>
    <w:p w:rsid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302A7" w:rsidRP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4"/>
          <w:lang w:eastAsia="pt-BR"/>
        </w:rPr>
      </w:pPr>
      <w:r w:rsidRPr="003302A7">
        <w:rPr>
          <w:rFonts w:eastAsia="Times New Roman" w:cstheme="minorHAnsi"/>
          <w:b/>
          <w:color w:val="393737"/>
          <w:sz w:val="24"/>
          <w:lang w:eastAsia="pt-BR"/>
        </w:rPr>
        <w:t>Segmentação de dados e composição do Lote de registros:</w:t>
      </w:r>
    </w:p>
    <w:p w:rsid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Utilizando as opções de filtro dinâmicos </w:t>
      </w:r>
      <w:r w:rsidRPr="000D52B7">
        <w:rPr>
          <w:rFonts w:eastAsia="Times New Roman" w:cstheme="minorHAnsi"/>
          <w:color w:val="393737"/>
          <w:u w:val="single"/>
          <w:lang w:eastAsia="pt-BR"/>
        </w:rPr>
        <w:t>os registros são facilmente agrupados compondo um lote de XML</w:t>
      </w:r>
      <w:r>
        <w:rPr>
          <w:rFonts w:eastAsia="Times New Roman" w:cstheme="minorHAnsi"/>
          <w:color w:val="393737"/>
          <w:lang w:eastAsia="pt-BR"/>
        </w:rPr>
        <w:t>.</w:t>
      </w:r>
    </w:p>
    <w:p w:rsidR="00A9584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Normalmente as transportadoras apresentam faturas pela cobrança dos s</w:t>
      </w:r>
      <w:r w:rsidR="000D52B7">
        <w:rPr>
          <w:rFonts w:eastAsia="Times New Roman" w:cstheme="minorHAnsi"/>
          <w:color w:val="393737"/>
          <w:lang w:eastAsia="pt-BR"/>
        </w:rPr>
        <w:t>erviços prestados por período. Dependendo da transportadora ela pode fornecer ou não o arquivo de integração padrão CONEMB/PROCEDA, que pode facilmente ser importado para o GeWeb (caso deseje mais informações sobre este padrão de integração, consulte o item “</w:t>
      </w:r>
      <w:r w:rsidR="000D52B7" w:rsidRPr="000D52B7">
        <w:rPr>
          <w:rFonts w:eastAsia="Times New Roman" w:cstheme="minorHAnsi"/>
          <w:b/>
          <w:color w:val="393737"/>
          <w:lang w:eastAsia="pt-BR"/>
        </w:rPr>
        <w:t>Integração via EDI</w:t>
      </w:r>
      <w:r w:rsidR="000D52B7">
        <w:rPr>
          <w:rFonts w:eastAsia="Times New Roman" w:cstheme="minorHAnsi"/>
          <w:color w:val="393737"/>
          <w:lang w:eastAsia="pt-BR"/>
        </w:rPr>
        <w:t xml:space="preserve">” neste manual). Desenvolvemos recursos que permitem a integração de XML em lote de registros diretamente pelo GeWeb, sem utilização de arquivo de integração, tornando o processo mais ágil e dinâmico para o operador do sistema. </w:t>
      </w:r>
    </w:p>
    <w:p w:rsidR="0016576E" w:rsidRDefault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101600</wp:posOffset>
            </wp:positionV>
            <wp:extent cx="2501265" cy="2096135"/>
            <wp:effectExtent l="0" t="0" r="0" b="0"/>
            <wp:wrapThrough wrapText="bothSides">
              <wp:wrapPolygon edited="0">
                <wp:start x="0" y="0"/>
                <wp:lineTo x="0" y="21397"/>
                <wp:lineTo x="21386" y="21397"/>
                <wp:lineTo x="21386" y="0"/>
                <wp:lineTo x="0" y="0"/>
              </wp:wrapPolygon>
            </wp:wrapThrough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707C5A">
        <w:rPr>
          <w:rFonts w:eastAsia="Times New Roman" w:cstheme="minorHAnsi"/>
          <w:color w:val="393737"/>
          <w:lang w:eastAsia="pt-BR"/>
        </w:rPr>
        <w:sym w:font="Wingdings" w:char="F0DF"/>
      </w:r>
      <w:r>
        <w:rPr>
          <w:rFonts w:eastAsia="Times New Roman" w:cstheme="minorHAnsi"/>
          <w:color w:val="393737"/>
          <w:lang w:eastAsia="pt-BR"/>
        </w:rPr>
        <w:t xml:space="preserve"> Selecione a Transportadora desejada</w:t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4682490</wp:posOffset>
            </wp:positionH>
            <wp:positionV relativeFrom="paragraph">
              <wp:posOffset>167640</wp:posOffset>
            </wp:positionV>
            <wp:extent cx="2076190" cy="428571"/>
            <wp:effectExtent l="0" t="0" r="635" b="0"/>
            <wp:wrapThrough wrapText="bothSides">
              <wp:wrapPolygon edited="0">
                <wp:start x="0" y="0"/>
                <wp:lineTo x="0" y="20190"/>
                <wp:lineTo x="21408" y="20190"/>
                <wp:lineTo x="21408" y="0"/>
                <wp:lineTo x="0" y="0"/>
              </wp:wrapPolygon>
            </wp:wrapThrough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Informe as data inicial e final desejada: (por padrão o GeWeb apresenta a data do CTe mais antigo que está pendente de importação e a data corrente. </w:t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2684313</wp:posOffset>
            </wp:positionH>
            <wp:positionV relativeFrom="paragraph">
              <wp:posOffset>65201</wp:posOffset>
            </wp:positionV>
            <wp:extent cx="438095" cy="390476"/>
            <wp:effectExtent l="0" t="0" r="635" b="0"/>
            <wp:wrapThrough wrapText="bothSides">
              <wp:wrapPolygon edited="0">
                <wp:start x="0" y="0"/>
                <wp:lineTo x="0" y="20052"/>
                <wp:lineTo x="20691" y="20052"/>
                <wp:lineTo x="20691" y="0"/>
                <wp:lineTo x="0" y="0"/>
              </wp:wrapPolygon>
            </wp:wrapThrough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95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707C5A">
        <w:rPr>
          <w:rFonts w:eastAsia="Times New Roman" w:cstheme="minorHAnsi"/>
          <w:color w:val="393737"/>
          <w:lang w:eastAsia="pt-BR"/>
        </w:rPr>
        <w:sym w:font="Wingdings" w:char="F0DF"/>
      </w:r>
      <w:r>
        <w:rPr>
          <w:rFonts w:eastAsia="Times New Roman" w:cstheme="minorHAnsi"/>
          <w:color w:val="393737"/>
          <w:lang w:eastAsia="pt-BR"/>
        </w:rPr>
        <w:t xml:space="preserve"> Clique aqui para aplicar o filtro desejado</w:t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5349875</wp:posOffset>
            </wp:positionH>
            <wp:positionV relativeFrom="paragraph">
              <wp:posOffset>63488</wp:posOffset>
            </wp:positionV>
            <wp:extent cx="1342857" cy="276190"/>
            <wp:effectExtent l="0" t="0" r="0" b="0"/>
            <wp:wrapThrough wrapText="bothSides">
              <wp:wrapPolygon edited="0">
                <wp:start x="0" y="0"/>
                <wp:lineTo x="0" y="19410"/>
                <wp:lineTo x="21150" y="19410"/>
                <wp:lineTo x="21150" y="0"/>
                <wp:lineTo x="0" y="0"/>
              </wp:wrapPolygon>
            </wp:wrapThrough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color w:val="393737"/>
          <w:lang w:eastAsia="pt-BR"/>
        </w:rPr>
        <w:t>Com a seleção realizada, ative a importação de XML em Lote clicando no botão:</w:t>
      </w:r>
    </w:p>
    <w:p w:rsidR="00707C5A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5780405</wp:posOffset>
            </wp:positionH>
            <wp:positionV relativeFrom="paragraph">
              <wp:posOffset>301577</wp:posOffset>
            </wp:positionV>
            <wp:extent cx="380365" cy="342265"/>
            <wp:effectExtent l="0" t="0" r="635" b="635"/>
            <wp:wrapThrough wrapText="bothSides">
              <wp:wrapPolygon edited="0">
                <wp:start x="0" y="0"/>
                <wp:lineTo x="0" y="20438"/>
                <wp:lineTo x="20554" y="20438"/>
                <wp:lineTo x="20554" y="0"/>
                <wp:lineTo x="0" y="0"/>
              </wp:wrapPolygon>
            </wp:wrapThrough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7D411C8" wp14:editId="0DBAE4E6">
            <wp:simplePos x="0" y="0"/>
            <wp:positionH relativeFrom="column">
              <wp:posOffset>6160770</wp:posOffset>
            </wp:positionH>
            <wp:positionV relativeFrom="paragraph">
              <wp:posOffset>229235</wp:posOffset>
            </wp:positionV>
            <wp:extent cx="508635" cy="467360"/>
            <wp:effectExtent l="0" t="0" r="5715" b="8890"/>
            <wp:wrapThrough wrapText="bothSides">
              <wp:wrapPolygon edited="0">
                <wp:start x="0" y="0"/>
                <wp:lineTo x="0" y="21130"/>
                <wp:lineTo x="21034" y="21130"/>
                <wp:lineTo x="21034" y="0"/>
                <wp:lineTo x="0" y="0"/>
              </wp:wrapPolygon>
            </wp:wrapThrough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C5A" w:rsidRPr="00707C5A">
        <w:rPr>
          <w:rFonts w:eastAsia="Times New Roman" w:cstheme="minorHAnsi"/>
          <w:b/>
          <w:color w:val="393737"/>
          <w:lang w:eastAsia="pt-BR"/>
        </w:rPr>
        <w:t>Exemplo de filtro aplicado:</w:t>
      </w:r>
      <w:r w:rsidRPr="00E95465">
        <w:rPr>
          <w:noProof/>
        </w:rPr>
        <w:t xml:space="preserve"> </w:t>
      </w:r>
    </w:p>
    <w:p w:rsidR="00707C5A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E95465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58480</wp:posOffset>
            </wp:positionV>
            <wp:extent cx="5742857" cy="476190"/>
            <wp:effectExtent l="0" t="0" r="0" b="635"/>
            <wp:wrapThrough wrapText="bothSides">
              <wp:wrapPolygon edited="0">
                <wp:start x="0" y="0"/>
                <wp:lineTo x="0" y="20764"/>
                <wp:lineTo x="21497" y="20764"/>
                <wp:lineTo x="21497" y="0"/>
                <wp:lineTo x="0" y="0"/>
              </wp:wrapPolygon>
            </wp:wrapThrough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color w:val="393737"/>
          <w:lang w:eastAsia="pt-BR"/>
        </w:rPr>
        <w:t>A segmentação apresentou 43 (quarenta e três) CTe´s emitidos pela transportadora identificada no período selecionado.</w:t>
      </w: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Caso deseje selecionar todos os 43 documentos</w:t>
      </w:r>
      <w:r w:rsidR="00C4692B">
        <w:rPr>
          <w:rFonts w:eastAsia="Times New Roman" w:cstheme="minorHAnsi"/>
          <w:color w:val="393737"/>
          <w:lang w:eastAsia="pt-BR"/>
        </w:rPr>
        <w:t xml:space="preserve"> simultaneamente</w:t>
      </w:r>
      <w:r>
        <w:rPr>
          <w:rFonts w:eastAsia="Times New Roman" w:cstheme="minorHAnsi"/>
          <w:color w:val="393737"/>
          <w:lang w:eastAsia="pt-BR"/>
        </w:rPr>
        <w:t>, basta clicar no checkbox</w:t>
      </w:r>
      <w:r w:rsidR="00C4692B">
        <w:rPr>
          <w:rFonts w:eastAsia="Times New Roman" w:cstheme="minorHAnsi"/>
          <w:color w:val="393737"/>
          <w:lang w:eastAsia="pt-BR"/>
        </w:rPr>
        <w:t xml:space="preserve"> conforme exemplo abaixo</w:t>
      </w:r>
      <w:r>
        <w:rPr>
          <w:rFonts w:eastAsia="Times New Roman" w:cstheme="minorHAnsi"/>
          <w:color w:val="393737"/>
          <w:lang w:eastAsia="pt-BR"/>
        </w:rPr>
        <w:t xml:space="preserve">: </w:t>
      </w:r>
    </w:p>
    <w:p w:rsidR="00E95465" w:rsidRP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val="en-US" w:eastAsia="pt-BR"/>
        </w:rPr>
      </w:pPr>
      <w:r>
        <w:rPr>
          <w:noProof/>
          <w:lang w:val="en-US"/>
        </w:rPr>
        <w:drawing>
          <wp:inline distT="0" distB="0" distL="0" distR="0" wp14:anchorId="1327A411" wp14:editId="34810F67">
            <wp:extent cx="5003321" cy="529361"/>
            <wp:effectExtent l="0" t="0" r="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0795" cy="5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65" w:rsidRPr="008F7090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8F7090">
        <w:rPr>
          <w:rFonts w:eastAsia="Times New Roman" w:cstheme="minorHAnsi"/>
          <w:b/>
          <w:color w:val="393737"/>
          <w:lang w:eastAsia="pt-BR"/>
        </w:rPr>
        <w:t>Observação:</w:t>
      </w:r>
    </w:p>
    <w:p w:rsidR="00C4692B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Cada documento possui um elemento “checkbox” apresentado à sua esquerda na listagem do painel. </w:t>
      </w:r>
    </w:p>
    <w:p w:rsidR="00C4692B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Esta versatilidade permite facilmente incluir ou excluir registros na pré-seleção do lote de importação.</w:t>
      </w:r>
    </w:p>
    <w:p w:rsidR="00C4692B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C4692B">
        <w:rPr>
          <w:rFonts w:eastAsia="Times New Roman" w:cstheme="minorHAnsi"/>
          <w:color w:val="393737"/>
          <w:u w:val="single"/>
          <w:lang w:eastAsia="pt-BR"/>
        </w:rPr>
        <w:t>Apenas os documentos marcados para importação são considerados para compor o lote de XML à ser importado</w:t>
      </w:r>
      <w:r>
        <w:rPr>
          <w:rFonts w:eastAsia="Times New Roman" w:cstheme="minorHAnsi"/>
          <w:color w:val="393737"/>
          <w:lang w:eastAsia="pt-BR"/>
        </w:rPr>
        <w:t>.</w:t>
      </w: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rFonts w:eastAsia="Times New Roman" w:cstheme="minorHAnsi"/>
          <w:b/>
          <w:color w:val="393737"/>
          <w:lang w:eastAsia="pt-BR"/>
        </w:rPr>
        <w:t>Chamando a rotina de importação em Lote:</w:t>
      </w:r>
    </w:p>
    <w:p w:rsidR="008F7090" w:rsidRDefault="008F7090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1BF642C" wp14:editId="1672A994">
            <wp:simplePos x="0" y="0"/>
            <wp:positionH relativeFrom="column">
              <wp:posOffset>18415</wp:posOffset>
            </wp:positionH>
            <wp:positionV relativeFrom="paragraph">
              <wp:posOffset>114252</wp:posOffset>
            </wp:positionV>
            <wp:extent cx="1342390" cy="275590"/>
            <wp:effectExtent l="0" t="0" r="0" b="0"/>
            <wp:wrapThrough wrapText="bothSides">
              <wp:wrapPolygon edited="0">
                <wp:start x="0" y="0"/>
                <wp:lineTo x="0" y="19410"/>
                <wp:lineTo x="21150" y="19410"/>
                <wp:lineTo x="21150" y="0"/>
                <wp:lineTo x="0" y="0"/>
              </wp:wrapPolygon>
            </wp:wrapThrough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090" w:rsidRDefault="001F2F08" w:rsidP="001F2F08">
      <w:pPr>
        <w:pStyle w:val="PargrafodaLista"/>
        <w:shd w:val="clear" w:color="auto" w:fill="FFFFFF"/>
        <w:spacing w:after="0" w:line="240" w:lineRule="auto"/>
        <w:ind w:left="1485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1F2F08">
        <w:rPr>
          <w:rFonts w:eastAsia="Times New Roman" w:cstheme="minorHAnsi"/>
          <w:color w:val="393737"/>
          <w:lang w:eastAsia="pt-BR"/>
        </w:rPr>
        <w:sym w:font="Wingdings" w:char="F0DF"/>
      </w:r>
      <w:r>
        <w:rPr>
          <w:rFonts w:eastAsia="Times New Roman" w:cstheme="minorHAnsi"/>
          <w:color w:val="393737"/>
          <w:lang w:eastAsia="pt-BR"/>
        </w:rPr>
        <w:t xml:space="preserve">  </w:t>
      </w:r>
      <w:r w:rsidR="008F7090">
        <w:rPr>
          <w:rFonts w:eastAsia="Times New Roman" w:cstheme="minorHAnsi"/>
          <w:color w:val="393737"/>
          <w:lang w:eastAsia="pt-BR"/>
        </w:rPr>
        <w:t>Aqui a “</w:t>
      </w:r>
      <w:r w:rsidR="008F7090" w:rsidRPr="001F2F08">
        <w:rPr>
          <w:rFonts w:eastAsia="Times New Roman" w:cstheme="minorHAnsi"/>
          <w:b/>
          <w:color w:val="393737"/>
          <w:lang w:eastAsia="pt-BR"/>
        </w:rPr>
        <w:t>mágica</w:t>
      </w:r>
      <w:r w:rsidR="008F7090">
        <w:rPr>
          <w:rFonts w:eastAsia="Times New Roman" w:cstheme="minorHAnsi"/>
          <w:color w:val="393737"/>
          <w:lang w:eastAsia="pt-BR"/>
        </w:rPr>
        <w:t>” começa a acontecer</w:t>
      </w:r>
    </w:p>
    <w:p w:rsidR="008F7090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3288030</wp:posOffset>
            </wp:positionH>
            <wp:positionV relativeFrom="paragraph">
              <wp:posOffset>107315</wp:posOffset>
            </wp:positionV>
            <wp:extent cx="3383280" cy="828040"/>
            <wp:effectExtent l="0" t="0" r="7620" b="0"/>
            <wp:wrapThrough wrapText="bothSides">
              <wp:wrapPolygon edited="0">
                <wp:start x="0" y="0"/>
                <wp:lineTo x="0" y="20871"/>
                <wp:lineTo x="21527" y="20871"/>
                <wp:lineTo x="21527" y="0"/>
                <wp:lineTo x="0" y="0"/>
              </wp:wrapPolygon>
            </wp:wrapThrough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7090" w:rsidRDefault="008F7090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Confirmando a execução da tarefa o GeWeb dá início a uma série de validações de conteúdo, que visam a segurança do processo e coerência entre os dados identificados para compor o lote de integração.</w:t>
      </w:r>
    </w:p>
    <w:p w:rsidR="008F7090" w:rsidRDefault="008F7090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F7090" w:rsidRDefault="008F7090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Caso seja detectado alguma anomalia é apresentado mensagens amigáveis que</w:t>
      </w:r>
      <w:r w:rsidR="00A4307E">
        <w:rPr>
          <w:rFonts w:eastAsia="Times New Roman" w:cstheme="minorHAnsi"/>
          <w:color w:val="393737"/>
          <w:lang w:eastAsia="pt-BR"/>
        </w:rPr>
        <w:t xml:space="preserve"> orientarão o usuário.</w:t>
      </w:r>
    </w:p>
    <w:p w:rsidR="00A4307E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Com os dados já pré-validados, é apresentado a tela de integração, com parâmetros e informações complementares que auxiliarão o operador na conclusão do processo de importação.</w:t>
      </w:r>
    </w:p>
    <w:p w:rsidR="00A4307E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64770</wp:posOffset>
            </wp:positionV>
            <wp:extent cx="3225800" cy="3600450"/>
            <wp:effectExtent l="0" t="0" r="0" b="0"/>
            <wp:wrapThrough wrapText="bothSides">
              <wp:wrapPolygon edited="0">
                <wp:start x="0" y="0"/>
                <wp:lineTo x="0" y="21486"/>
                <wp:lineTo x="21430" y="21486"/>
                <wp:lineTo x="21430" y="0"/>
                <wp:lineTo x="0" y="0"/>
              </wp:wrapPolygon>
            </wp:wrapThrough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307E" w:rsidRPr="00A4307E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A4307E">
        <w:rPr>
          <w:rFonts w:eastAsia="Times New Roman" w:cstheme="minorHAnsi"/>
          <w:b/>
          <w:color w:val="393737"/>
          <w:lang w:eastAsia="pt-BR"/>
        </w:rPr>
        <w:t>Indicadores auxiliares:</w:t>
      </w:r>
    </w:p>
    <w:p w:rsidR="008F7090" w:rsidRPr="00016C1C" w:rsidRDefault="00A4307E" w:rsidP="00A4307E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2F5496" w:themeColor="accent5" w:themeShade="BF"/>
          <w:lang w:eastAsia="pt-BR"/>
        </w:rPr>
      </w:pPr>
      <w:r w:rsidRPr="00016C1C">
        <w:rPr>
          <w:rFonts w:eastAsia="Times New Roman" w:cstheme="minorHAnsi"/>
          <w:b/>
          <w:color w:val="2F5496" w:themeColor="accent5" w:themeShade="BF"/>
          <w:lang w:eastAsia="pt-BR"/>
        </w:rPr>
        <w:t>Período selecionado na composição do Lote</w:t>
      </w:r>
    </w:p>
    <w:p w:rsidR="00A4307E" w:rsidRDefault="00A4307E" w:rsidP="00A4307E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2F5496" w:themeColor="accent5" w:themeShade="BF"/>
          <w:lang w:eastAsia="pt-BR"/>
        </w:rPr>
        <w:t>Quantidade de CTe:</w:t>
      </w:r>
      <w:r w:rsidRPr="00016C1C">
        <w:rPr>
          <w:rFonts w:eastAsia="Times New Roman" w:cstheme="minorHAnsi"/>
          <w:color w:val="2F5496" w:themeColor="accent5" w:themeShade="BF"/>
          <w:lang w:eastAsia="pt-BR"/>
        </w:rPr>
        <w:t xml:space="preserve"> </w:t>
      </w:r>
      <w:r>
        <w:rPr>
          <w:rFonts w:eastAsia="Times New Roman" w:cstheme="minorHAnsi"/>
          <w:color w:val="393737"/>
          <w:lang w:eastAsia="pt-BR"/>
        </w:rPr>
        <w:t xml:space="preserve">(soma de qtd. </w:t>
      </w:r>
      <w:r w:rsidR="00194CC4">
        <w:rPr>
          <w:rFonts w:eastAsia="Times New Roman" w:cstheme="minorHAnsi"/>
          <w:color w:val="393737"/>
          <w:lang w:eastAsia="pt-BR"/>
        </w:rPr>
        <w:t>d</w:t>
      </w:r>
      <w:r>
        <w:rPr>
          <w:rFonts w:eastAsia="Times New Roman" w:cstheme="minorHAnsi"/>
          <w:color w:val="393737"/>
          <w:lang w:eastAsia="pt-BR"/>
        </w:rPr>
        <w:t>os CTe´s do Lote)</w:t>
      </w:r>
    </w:p>
    <w:p w:rsidR="00A4307E" w:rsidRPr="00A4307E" w:rsidRDefault="00A4307E" w:rsidP="00A4307E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2F5496" w:themeColor="accent5" w:themeShade="BF"/>
          <w:lang w:eastAsia="pt-BR"/>
        </w:rPr>
        <w:t>Total do Lote:</w:t>
      </w:r>
      <w:r>
        <w:rPr>
          <w:rFonts w:eastAsia="Times New Roman" w:cstheme="minorHAnsi"/>
          <w:color w:val="393737"/>
          <w:lang w:eastAsia="pt-BR"/>
        </w:rPr>
        <w:t xml:space="preserve"> (soma dos valores dos CTe´s do Lote)</w:t>
      </w:r>
    </w:p>
    <w:p w:rsidR="008F7090" w:rsidRDefault="008F7090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4307E" w:rsidRPr="00016C1C" w:rsidRDefault="00A4307E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Pré</w:t>
      </w:r>
      <w:r w:rsidR="00737322">
        <w:rPr>
          <w:rFonts w:eastAsia="Times New Roman" w:cstheme="minorHAnsi"/>
          <w:b/>
          <w:color w:val="393737"/>
          <w:lang w:eastAsia="pt-BR"/>
        </w:rPr>
        <w:t>-</w:t>
      </w:r>
      <w:r w:rsidRPr="00016C1C">
        <w:rPr>
          <w:rFonts w:eastAsia="Times New Roman" w:cstheme="minorHAnsi"/>
          <w:b/>
          <w:color w:val="393737"/>
          <w:lang w:eastAsia="pt-BR"/>
        </w:rPr>
        <w:t>preenchimento automático:</w:t>
      </w:r>
    </w:p>
    <w:p w:rsidR="00A4307E" w:rsidRPr="00016C1C" w:rsidRDefault="00A4307E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Operação</w:t>
      </w:r>
    </w:p>
    <w:p w:rsidR="00A4307E" w:rsidRPr="00016C1C" w:rsidRDefault="00A4307E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Transportadora</w:t>
      </w:r>
    </w:p>
    <w:p w:rsidR="00A4307E" w:rsidRPr="00016C1C" w:rsidRDefault="00016C1C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Modelo</w:t>
      </w:r>
    </w:p>
    <w:p w:rsidR="00016C1C" w:rsidRPr="00016C1C" w:rsidRDefault="00016C1C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Data Entrada</w:t>
      </w:r>
    </w:p>
    <w:p w:rsidR="00016C1C" w:rsidRPr="00016C1C" w:rsidRDefault="00016C1C" w:rsidP="00016C1C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F7090" w:rsidRPr="00016C1C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Campos que requerem a ação do Usuário:</w:t>
      </w:r>
    </w:p>
    <w:p w:rsid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Tipo Movimento</w:t>
      </w:r>
      <w:r>
        <w:rPr>
          <w:rFonts w:eastAsia="Times New Roman" w:cstheme="minorHAnsi"/>
          <w:color w:val="393737"/>
          <w:lang w:eastAsia="pt-BR"/>
        </w:rPr>
        <w:t xml:space="preserve"> (informe conforme necessário)</w:t>
      </w:r>
    </w:p>
    <w:p w:rsid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Centro de Custo</w:t>
      </w:r>
      <w:r>
        <w:rPr>
          <w:rFonts w:eastAsia="Times New Roman" w:cstheme="minorHAnsi"/>
          <w:color w:val="393737"/>
          <w:lang w:eastAsia="pt-BR"/>
        </w:rPr>
        <w:t xml:space="preserve"> (caso necessário)</w:t>
      </w:r>
    </w:p>
    <w:p w:rsid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Data Vencimento</w:t>
      </w:r>
      <w:r>
        <w:rPr>
          <w:rFonts w:eastAsia="Times New Roman" w:cstheme="minorHAnsi"/>
          <w:color w:val="393737"/>
          <w:lang w:eastAsia="pt-BR"/>
        </w:rPr>
        <w:t xml:space="preserve"> (ajuste conforme necessário)</w:t>
      </w:r>
    </w:p>
    <w:p w:rsidR="00016C1C" w:rsidRP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Nº fatura</w:t>
      </w:r>
      <w:r>
        <w:rPr>
          <w:rFonts w:eastAsia="Times New Roman" w:cstheme="minorHAnsi"/>
          <w:color w:val="393737"/>
          <w:lang w:eastAsia="pt-BR"/>
        </w:rPr>
        <w:t xml:space="preserve"> (informe)</w:t>
      </w:r>
    </w:p>
    <w:p w:rsidR="008F7090" w:rsidRDefault="008F7090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16C1C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FF0000"/>
          <w:lang w:eastAsia="pt-BR"/>
        </w:rPr>
        <w:t>Importante:</w:t>
      </w:r>
      <w:r>
        <w:rPr>
          <w:rFonts w:eastAsia="Times New Roman" w:cstheme="minorHAnsi"/>
          <w:color w:val="393737"/>
          <w:lang w:eastAsia="pt-BR"/>
        </w:rPr>
        <w:t xml:space="preserve"> </w:t>
      </w:r>
      <w:r w:rsidRPr="00737322">
        <w:rPr>
          <w:rFonts w:eastAsia="Times New Roman" w:cstheme="minorHAnsi"/>
          <w:color w:val="393737"/>
          <w:u w:val="single"/>
          <w:lang w:eastAsia="pt-BR"/>
        </w:rPr>
        <w:t>Caso deseje modificar o filtro</w:t>
      </w:r>
      <w:r w:rsidR="00737322" w:rsidRPr="00737322">
        <w:rPr>
          <w:rFonts w:eastAsia="Times New Roman" w:cstheme="minorHAnsi"/>
          <w:color w:val="393737"/>
          <w:u w:val="single"/>
          <w:lang w:eastAsia="pt-BR"/>
        </w:rPr>
        <w:t>,</w:t>
      </w:r>
      <w:r w:rsidRPr="00737322">
        <w:rPr>
          <w:rFonts w:eastAsia="Times New Roman" w:cstheme="minorHAnsi"/>
          <w:color w:val="393737"/>
          <w:u w:val="single"/>
          <w:lang w:eastAsia="pt-BR"/>
        </w:rPr>
        <w:t xml:space="preserve"> fech</w:t>
      </w:r>
      <w:r w:rsidR="00737322" w:rsidRPr="00737322">
        <w:rPr>
          <w:rFonts w:eastAsia="Times New Roman" w:cstheme="minorHAnsi"/>
          <w:color w:val="393737"/>
          <w:u w:val="single"/>
          <w:lang w:eastAsia="pt-BR"/>
        </w:rPr>
        <w:t>e</w:t>
      </w:r>
      <w:r w:rsidRPr="00737322">
        <w:rPr>
          <w:rFonts w:eastAsia="Times New Roman" w:cstheme="minorHAnsi"/>
          <w:color w:val="393737"/>
          <w:u w:val="single"/>
          <w:lang w:eastAsia="pt-BR"/>
        </w:rPr>
        <w:t xml:space="preserve"> a tela</w:t>
      </w:r>
      <w:r>
        <w:rPr>
          <w:rFonts w:eastAsia="Times New Roman" w:cstheme="minorHAnsi"/>
          <w:color w:val="393737"/>
          <w:lang w:eastAsia="pt-BR"/>
        </w:rPr>
        <w:t>.</w:t>
      </w:r>
    </w:p>
    <w:p w:rsidR="008F7090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6280809</wp:posOffset>
            </wp:positionH>
            <wp:positionV relativeFrom="paragraph">
              <wp:posOffset>138142</wp:posOffset>
            </wp:positionV>
            <wp:extent cx="389890" cy="247015"/>
            <wp:effectExtent l="0" t="0" r="0" b="635"/>
            <wp:wrapThrough wrapText="bothSides">
              <wp:wrapPolygon edited="0">
                <wp:start x="0" y="0"/>
                <wp:lineTo x="0" y="19990"/>
                <wp:lineTo x="20052" y="19990"/>
                <wp:lineTo x="20052" y="0"/>
                <wp:lineTo x="0" y="0"/>
              </wp:wrapPolygon>
            </wp:wrapThrough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6C1C" w:rsidRPr="000A13FB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Tudo ok, confirme a operação clicando no botão: </w:t>
      </w:r>
    </w:p>
    <w:p w:rsidR="008F7090" w:rsidRP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A86D1B">
        <w:rPr>
          <w:rFonts w:eastAsia="Times New Roman" w:cstheme="minorHAnsi"/>
          <w:b/>
          <w:color w:val="393737"/>
          <w:lang w:eastAsia="pt-BR"/>
        </w:rPr>
        <w:lastRenderedPageBreak/>
        <w:t>Validação em duas etapas:</w:t>
      </w: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5707999</wp:posOffset>
            </wp:positionH>
            <wp:positionV relativeFrom="paragraph">
              <wp:posOffset>234117</wp:posOffset>
            </wp:positionV>
            <wp:extent cx="466667" cy="361905"/>
            <wp:effectExtent l="0" t="0" r="0" b="635"/>
            <wp:wrapThrough wrapText="bothSides">
              <wp:wrapPolygon edited="0">
                <wp:start x="0" y="0"/>
                <wp:lineTo x="0" y="20499"/>
                <wp:lineTo x="20305" y="20499"/>
                <wp:lineTo x="20305" y="0"/>
                <wp:lineTo x="0" y="0"/>
              </wp:wrapPolygon>
            </wp:wrapThrough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1741805</wp:posOffset>
            </wp:positionH>
            <wp:positionV relativeFrom="paragraph">
              <wp:posOffset>204470</wp:posOffset>
            </wp:positionV>
            <wp:extent cx="951865" cy="466090"/>
            <wp:effectExtent l="0" t="0" r="635" b="0"/>
            <wp:wrapThrough wrapText="bothSides">
              <wp:wrapPolygon edited="0">
                <wp:start x="0" y="0"/>
                <wp:lineTo x="0" y="20305"/>
                <wp:lineTo x="21182" y="20305"/>
                <wp:lineTo x="21182" y="0"/>
                <wp:lineTo x="0" y="0"/>
              </wp:wrapPolygon>
            </wp:wrapThrough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color w:val="393737"/>
          <w:lang w:eastAsia="pt-BR"/>
        </w:rPr>
        <w:t xml:space="preserve">Ao confirmar a geração da importação é requerido a senha de confirmação que faz a autenticação do processo. A senha deve ser inserida do campo:                                  posteriormente é só confirmar clicando no botão: </w:t>
      </w: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F7090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_________________________________________________________________________________________________</w:t>
      </w: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86D1B" w:rsidRPr="00452FCE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452FCE">
        <w:rPr>
          <w:rFonts w:eastAsia="Times New Roman" w:cstheme="minorHAnsi"/>
          <w:b/>
          <w:color w:val="393737"/>
          <w:lang w:eastAsia="pt-BR"/>
        </w:rPr>
        <w:t>Ao finalizar o processo de integração é apresentado</w:t>
      </w:r>
      <w:r w:rsidR="00452FCE">
        <w:rPr>
          <w:rFonts w:eastAsia="Times New Roman" w:cstheme="minorHAnsi"/>
          <w:b/>
          <w:color w:val="393737"/>
          <w:lang w:eastAsia="pt-BR"/>
        </w:rPr>
        <w:t xml:space="preserve"> (conforme cada caso)</w:t>
      </w:r>
      <w:r w:rsidRPr="00452FCE">
        <w:rPr>
          <w:rFonts w:eastAsia="Times New Roman" w:cstheme="minorHAnsi"/>
          <w:b/>
          <w:color w:val="393737"/>
          <w:lang w:eastAsia="pt-BR"/>
        </w:rPr>
        <w:t>:</w:t>
      </w:r>
    </w:p>
    <w:p w:rsidR="008445B5" w:rsidRPr="008445B5" w:rsidRDefault="00A86D1B" w:rsidP="008445B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L</w:t>
      </w:r>
      <w:r w:rsidRPr="00A86D1B">
        <w:rPr>
          <w:rFonts w:eastAsia="Times New Roman" w:cstheme="minorHAnsi"/>
          <w:color w:val="393737"/>
          <w:lang w:eastAsia="pt-BR"/>
        </w:rPr>
        <w:t>istagem de acompanhamento relacionando os dados dos CTe´s importados.</w:t>
      </w:r>
    </w:p>
    <w:p w:rsidR="008445B5" w:rsidRDefault="00F741A4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459385</wp:posOffset>
            </wp:positionH>
            <wp:positionV relativeFrom="paragraph">
              <wp:posOffset>2804</wp:posOffset>
            </wp:positionV>
            <wp:extent cx="5278680" cy="1657592"/>
            <wp:effectExtent l="0" t="0" r="0" b="0"/>
            <wp:wrapThrough wrapText="bothSides">
              <wp:wrapPolygon edited="0">
                <wp:start x="0" y="0"/>
                <wp:lineTo x="0" y="21352"/>
                <wp:lineTo x="21517" y="21352"/>
                <wp:lineTo x="21517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680" cy="165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C4811" w:rsidRDefault="00A86D1B" w:rsidP="008445B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Caso seja detecta a existência de CTe já importado anteriormente o processo é abortado e identificado o número do movimento correspondente</w:t>
      </w:r>
      <w:r w:rsidR="001C4811">
        <w:rPr>
          <w:rFonts w:eastAsia="Times New Roman" w:cstheme="minorHAnsi"/>
          <w:color w:val="393737"/>
          <w:lang w:eastAsia="pt-BR"/>
        </w:rPr>
        <w:t>.</w:t>
      </w:r>
    </w:p>
    <w:p w:rsidR="008445B5" w:rsidRPr="008445B5" w:rsidRDefault="003F5928" w:rsidP="008445B5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472904</wp:posOffset>
            </wp:positionH>
            <wp:positionV relativeFrom="paragraph">
              <wp:posOffset>52402</wp:posOffset>
            </wp:positionV>
            <wp:extent cx="5349240" cy="1133475"/>
            <wp:effectExtent l="0" t="0" r="3810" b="9525"/>
            <wp:wrapThrough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hrough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1C4811" w:rsidP="008445B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Se NFe referenciada ao CTe emitido já exista no GeWeb, porém esteja associado a outro CTe a operação é abortada e apresentado qual o movimento correspondente. </w:t>
      </w:r>
    </w:p>
    <w:p w:rsidR="003F5928" w:rsidRDefault="003F5928" w:rsidP="005E0971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443401</wp:posOffset>
            </wp:positionH>
            <wp:positionV relativeFrom="paragraph">
              <wp:posOffset>36868</wp:posOffset>
            </wp:positionV>
            <wp:extent cx="5515610" cy="1246505"/>
            <wp:effectExtent l="0" t="0" r="8890" b="0"/>
            <wp:wrapThrough wrapText="bothSides">
              <wp:wrapPolygon edited="0">
                <wp:start x="0" y="0"/>
                <wp:lineTo x="0" y="21127"/>
                <wp:lineTo x="21560" y="21127"/>
                <wp:lineTo x="21560" y="0"/>
                <wp:lineTo x="0" y="0"/>
              </wp:wrapPolygon>
            </wp:wrapThrough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5928" w:rsidRDefault="003F5928" w:rsidP="005E0971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51F45" w:rsidRDefault="00151F45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3061316</wp:posOffset>
            </wp:positionH>
            <wp:positionV relativeFrom="paragraph">
              <wp:posOffset>180340</wp:posOffset>
            </wp:positionV>
            <wp:extent cx="1991995" cy="177165"/>
            <wp:effectExtent l="0" t="0" r="8255" b="0"/>
            <wp:wrapThrough wrapText="bothSides">
              <wp:wrapPolygon edited="0">
                <wp:start x="0" y="0"/>
                <wp:lineTo x="0" y="18581"/>
                <wp:lineTo x="21483" y="18581"/>
                <wp:lineTo x="21483" y="0"/>
                <wp:lineTo x="0" y="0"/>
              </wp:wrapPolygon>
            </wp:wrapThrough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11" w:rsidRPr="00452FCE">
        <w:rPr>
          <w:rFonts w:eastAsia="Times New Roman" w:cstheme="minorHAnsi"/>
          <w:b/>
          <w:color w:val="FF0000"/>
          <w:lang w:eastAsia="pt-BR"/>
        </w:rPr>
        <w:t>Importante</w:t>
      </w:r>
      <w:r w:rsidR="00452FCE" w:rsidRPr="00452FCE">
        <w:rPr>
          <w:rFonts w:eastAsia="Times New Roman" w:cstheme="minorHAnsi"/>
          <w:b/>
          <w:color w:val="FF0000"/>
          <w:lang w:eastAsia="pt-BR"/>
        </w:rPr>
        <w:t>:</w:t>
      </w:r>
      <w:r w:rsidR="00452FCE">
        <w:rPr>
          <w:rFonts w:eastAsia="Times New Roman" w:cstheme="minorHAnsi"/>
          <w:color w:val="393737"/>
          <w:lang w:eastAsia="pt-BR"/>
        </w:rPr>
        <w:t xml:space="preserve"> O usuário deve analisar o caso, e tratando-se de operação legítima (como por exemplo uma devolução), </w:t>
      </w:r>
      <w:r>
        <w:rPr>
          <w:rFonts w:eastAsia="Times New Roman" w:cstheme="minorHAnsi"/>
          <w:color w:val="393737"/>
          <w:lang w:eastAsia="pt-BR"/>
        </w:rPr>
        <w:t xml:space="preserve">utilize </w:t>
      </w:r>
      <w:r w:rsidR="00452FCE">
        <w:rPr>
          <w:rFonts w:eastAsia="Times New Roman" w:cstheme="minorHAnsi"/>
          <w:color w:val="393737"/>
          <w:lang w:eastAsia="pt-BR"/>
        </w:rPr>
        <w:t xml:space="preserve">o recurso complementar </w:t>
      </w:r>
      <w:r>
        <w:rPr>
          <w:rFonts w:eastAsia="Times New Roman" w:cstheme="minorHAnsi"/>
          <w:color w:val="393737"/>
          <w:lang w:eastAsia="pt-BR"/>
        </w:rPr>
        <w:t xml:space="preserve">                                                 que possibilita a importação de novo CTe com NFe referenciada em outro movimento.</w:t>
      </w:r>
    </w:p>
    <w:p w:rsidR="00151F45" w:rsidRDefault="00151F45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Pr="00151F45" w:rsidRDefault="00151F45" w:rsidP="00151F4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Estamos sempre </w:t>
      </w:r>
      <w:r w:rsidR="005E0971">
        <w:rPr>
          <w:rFonts w:eastAsia="Times New Roman" w:cstheme="minorHAnsi"/>
          <w:color w:val="393737"/>
          <w:lang w:eastAsia="pt-BR"/>
        </w:rPr>
        <w:t>à</w:t>
      </w:r>
      <w:r>
        <w:rPr>
          <w:rFonts w:eastAsia="Times New Roman" w:cstheme="minorHAnsi"/>
          <w:color w:val="393737"/>
          <w:lang w:eastAsia="pt-BR"/>
        </w:rPr>
        <w:t xml:space="preserve"> disposição para auxilia-los com a utilização dos recursos. Acione nossa equipe de suporte ou abra novo chamado em nosso HelpDesk sempre que necessário.</w:t>
      </w:r>
    </w:p>
    <w:p w:rsidR="008445B5" w:rsidRDefault="008445B5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51F45" w:rsidRDefault="00151F45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_________________________________________________________________________________________________</w:t>
      </w:r>
    </w:p>
    <w:p w:rsidR="008445B5" w:rsidRDefault="008445B5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13397" w:rsidRPr="00A13397" w:rsidRDefault="00A13397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A13397">
        <w:rPr>
          <w:rFonts w:eastAsia="Times New Roman" w:cstheme="minorHAnsi"/>
          <w:b/>
          <w:color w:val="393737"/>
          <w:lang w:eastAsia="pt-BR"/>
        </w:rPr>
        <w:lastRenderedPageBreak/>
        <w:t xml:space="preserve">Movimento, Financeiro e </w:t>
      </w:r>
      <w:r w:rsidR="00C14D26">
        <w:rPr>
          <w:rFonts w:eastAsia="Times New Roman" w:cstheme="minorHAnsi"/>
          <w:b/>
          <w:color w:val="393737"/>
          <w:lang w:eastAsia="pt-BR"/>
        </w:rPr>
        <w:t xml:space="preserve">Painel de XML recuperados da </w:t>
      </w:r>
      <w:r w:rsidRPr="00A13397">
        <w:rPr>
          <w:rFonts w:eastAsia="Times New Roman" w:cstheme="minorHAnsi"/>
          <w:b/>
          <w:color w:val="393737"/>
          <w:lang w:eastAsia="pt-BR"/>
        </w:rPr>
        <w:t>SEFAZ:</w:t>
      </w:r>
    </w:p>
    <w:p w:rsidR="00A13397" w:rsidRDefault="00A13397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Com a conclusão do processo de integração, todos movimentos gerados são:</w:t>
      </w:r>
    </w:p>
    <w:p w:rsidR="00A13397" w:rsidRDefault="00A13397" w:rsidP="00A13397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Cada CTe dá origem a um movimento</w:t>
      </w:r>
    </w:p>
    <w:p w:rsidR="00A13397" w:rsidRDefault="00A13397" w:rsidP="00A13397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Todo movimento gerado </w:t>
      </w:r>
      <w:r w:rsidR="00983F98">
        <w:rPr>
          <w:rFonts w:eastAsia="Times New Roman" w:cstheme="minorHAnsi"/>
          <w:color w:val="393737"/>
          <w:lang w:eastAsia="pt-BR"/>
        </w:rPr>
        <w:t>cria automaticamente a movimentação financeira, recebendo dados adicionais para o número da fatura e a data de vencimento do processo no Financeiro</w:t>
      </w:r>
    </w:p>
    <w:p w:rsidR="00983F98" w:rsidRDefault="00983F98" w:rsidP="00A13397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Todo movimento gerado já é automaticamente efetivado</w:t>
      </w:r>
    </w:p>
    <w:p w:rsidR="00983F98" w:rsidRDefault="00983F98" w:rsidP="00A13397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Cada CTe importado já é automaticamente atualizado no Painel de XML de CTe´s importados da SEFAZ.</w:t>
      </w:r>
    </w:p>
    <w:p w:rsidR="00983F98" w:rsidRDefault="00983F98" w:rsidP="00983F98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C14D26" w:rsidRDefault="00C14D26" w:rsidP="00983F98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983F98" w:rsidRPr="00983F98" w:rsidRDefault="00983F98" w:rsidP="00983F98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A utilização da nossa solução </w:t>
      </w:r>
      <w:r w:rsidR="00C14D26">
        <w:rPr>
          <w:rFonts w:eastAsia="Times New Roman" w:cstheme="minorHAnsi"/>
          <w:color w:val="393737"/>
          <w:lang w:eastAsia="pt-BR"/>
        </w:rPr>
        <w:t xml:space="preserve">contribui de forma significativa, </w:t>
      </w:r>
      <w:r>
        <w:rPr>
          <w:rFonts w:eastAsia="Times New Roman" w:cstheme="minorHAnsi"/>
          <w:color w:val="393737"/>
          <w:lang w:eastAsia="pt-BR"/>
        </w:rPr>
        <w:t>customiza o tempo</w:t>
      </w:r>
      <w:r w:rsidR="00C14D26">
        <w:rPr>
          <w:rFonts w:eastAsia="Times New Roman" w:cstheme="minorHAnsi"/>
          <w:color w:val="393737"/>
          <w:lang w:eastAsia="pt-BR"/>
        </w:rPr>
        <w:t xml:space="preserve"> </w:t>
      </w:r>
      <w:r>
        <w:rPr>
          <w:rFonts w:eastAsia="Times New Roman" w:cstheme="minorHAnsi"/>
          <w:color w:val="393737"/>
          <w:lang w:eastAsia="pt-BR"/>
        </w:rPr>
        <w:t>traduz</w:t>
      </w:r>
      <w:r w:rsidR="00C14D26">
        <w:rPr>
          <w:rFonts w:eastAsia="Times New Roman" w:cstheme="minorHAnsi"/>
          <w:color w:val="393737"/>
          <w:lang w:eastAsia="pt-BR"/>
        </w:rPr>
        <w:t>indo</w:t>
      </w:r>
      <w:r>
        <w:rPr>
          <w:rFonts w:eastAsia="Times New Roman" w:cstheme="minorHAnsi"/>
          <w:color w:val="393737"/>
          <w:lang w:eastAsia="pt-BR"/>
        </w:rPr>
        <w:t xml:space="preserve"> em maior produtividade</w:t>
      </w:r>
      <w:r w:rsidR="00C14D26">
        <w:rPr>
          <w:rFonts w:eastAsia="Times New Roman" w:cstheme="minorHAnsi"/>
          <w:color w:val="393737"/>
          <w:lang w:eastAsia="pt-BR"/>
        </w:rPr>
        <w:t xml:space="preserve"> para gestão de processos e rotinas administrativas de</w:t>
      </w:r>
      <w:r>
        <w:rPr>
          <w:rFonts w:eastAsia="Times New Roman" w:cstheme="minorHAnsi"/>
          <w:color w:val="393737"/>
          <w:lang w:eastAsia="pt-BR"/>
        </w:rPr>
        <w:t xml:space="preserve"> nossos clientes.</w:t>
      </w:r>
    </w:p>
    <w:p w:rsidR="001667A6" w:rsidRDefault="001667A6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C14D26" w:rsidRDefault="00C14D26" w:rsidP="008445B5">
      <w:pPr>
        <w:shd w:val="clear" w:color="auto" w:fill="FFFFFF"/>
        <w:spacing w:after="0" w:line="240" w:lineRule="auto"/>
        <w:jc w:val="right"/>
        <w:textAlignment w:val="baseline"/>
        <w:rPr>
          <w:rFonts w:eastAsia="Times New Roman" w:cstheme="minorHAnsi"/>
          <w:b/>
          <w:color w:val="393737"/>
          <w:lang w:eastAsia="pt-BR"/>
        </w:rPr>
      </w:pPr>
    </w:p>
    <w:p w:rsidR="00C14D26" w:rsidRDefault="001667A6" w:rsidP="00C14D26">
      <w:pPr>
        <w:shd w:val="clear" w:color="auto" w:fill="FFFFFF"/>
        <w:spacing w:after="0" w:line="240" w:lineRule="auto"/>
        <w:jc w:val="right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rFonts w:eastAsia="Times New Roman" w:cstheme="minorHAnsi"/>
          <w:b/>
          <w:color w:val="393737"/>
          <w:lang w:eastAsia="pt-BR"/>
        </w:rPr>
        <w:t>...</w:t>
      </w:r>
      <w:r w:rsidR="008445B5" w:rsidRPr="008445B5">
        <w:rPr>
          <w:rFonts w:eastAsia="Times New Roman" w:cstheme="minorHAnsi"/>
          <w:b/>
          <w:color w:val="393737"/>
          <w:lang w:eastAsia="pt-BR"/>
        </w:rPr>
        <w:t>somos GeWeb!!!</w:t>
      </w:r>
    </w:p>
    <w:p w:rsidR="00C14D26" w:rsidRPr="001F68EA" w:rsidRDefault="00C14D26" w:rsidP="00C14D26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_________________________________________________________________________________________________</w:t>
      </w:r>
    </w:p>
    <w:p w:rsidR="00C14D26" w:rsidRDefault="00C14D26" w:rsidP="00C14D26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C14D26" w:rsidRPr="008445B5" w:rsidRDefault="00C14D26" w:rsidP="008445B5">
      <w:pPr>
        <w:shd w:val="clear" w:color="auto" w:fill="FFFFFF"/>
        <w:spacing w:after="0" w:line="240" w:lineRule="auto"/>
        <w:jc w:val="right"/>
        <w:textAlignment w:val="baseline"/>
        <w:rPr>
          <w:rFonts w:eastAsia="Times New Roman" w:cstheme="minorHAnsi"/>
          <w:b/>
          <w:color w:val="393737"/>
          <w:lang w:eastAsia="pt-BR"/>
        </w:rPr>
      </w:pPr>
    </w:p>
    <w:sectPr w:rsidR="00C14D26" w:rsidRPr="008445B5" w:rsidSect="00805E83">
      <w:headerReference w:type="default" r:id="rId26"/>
      <w:footerReference w:type="default" r:id="rId27"/>
      <w:pgSz w:w="11906" w:h="16838"/>
      <w:pgMar w:top="652" w:right="595" w:bottom="1105" w:left="595" w:header="702" w:footer="311" w:gutter="0"/>
      <w:cols w:space="720"/>
      <w:formProt w:val="0"/>
      <w:docGrid w:linePitch="38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3EA" w:rsidRDefault="003C73EA">
      <w:pPr>
        <w:spacing w:after="0" w:line="240" w:lineRule="auto"/>
      </w:pPr>
      <w:r>
        <w:separator/>
      </w:r>
    </w:p>
  </w:endnote>
  <w:endnote w:type="continuationSeparator" w:id="0">
    <w:p w:rsidR="003C73EA" w:rsidRDefault="003C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F10" w:rsidRDefault="009B62EF">
    <w:pPr>
      <w:pStyle w:val="Rodap"/>
    </w:pPr>
    <w:r>
      <w:rPr>
        <w:noProof/>
        <w:lang w:val="en-US"/>
      </w:rPr>
      <w:drawing>
        <wp:anchor distT="0" distB="0" distL="0" distR="0" simplePos="0" relativeHeight="14" behindDoc="0" locked="0" layoutInCell="1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804660" cy="297815"/>
          <wp:effectExtent l="0" t="0" r="0" b="0"/>
          <wp:wrapSquare wrapText="largest"/>
          <wp:docPr id="23" name="Figura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Figura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04660" cy="297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9B1F10" w:rsidRDefault="009B1F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3EA" w:rsidRDefault="003C73EA">
      <w:pPr>
        <w:spacing w:after="0" w:line="240" w:lineRule="auto"/>
      </w:pPr>
      <w:r>
        <w:separator/>
      </w:r>
    </w:p>
  </w:footnote>
  <w:footnote w:type="continuationSeparator" w:id="0">
    <w:p w:rsidR="003C73EA" w:rsidRDefault="003C7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F10" w:rsidRDefault="00805E83">
    <w:pPr>
      <w:pStyle w:val="Cabealh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20217</wp:posOffset>
          </wp:positionH>
          <wp:positionV relativeFrom="paragraph">
            <wp:posOffset>77638</wp:posOffset>
          </wp:positionV>
          <wp:extent cx="6804660" cy="707366"/>
          <wp:effectExtent l="0" t="0" r="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abe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660" cy="7073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B1F10" w:rsidRDefault="00805E83" w:rsidP="00805E83">
    <w:pPr>
      <w:pStyle w:val="Cabealho"/>
      <w:tabs>
        <w:tab w:val="clear" w:pos="8504"/>
        <w:tab w:val="left" w:pos="4252"/>
      </w:tabs>
    </w:pPr>
    <w:r>
      <w:tab/>
    </w:r>
  </w:p>
  <w:p w:rsidR="009B1F10" w:rsidRPr="005E0971" w:rsidRDefault="009B62EF" w:rsidP="00805E83">
    <w:pPr>
      <w:pStyle w:val="Ttulo2"/>
      <w:ind w:firstLine="708"/>
      <w:jc w:val="right"/>
      <w:rPr>
        <w:b/>
        <w:bCs/>
        <w:sz w:val="24"/>
      </w:rPr>
    </w:pPr>
    <w:r w:rsidRPr="005E0971">
      <w:rPr>
        <w:b/>
        <w:bCs/>
        <w:sz w:val="28"/>
      </w:rPr>
      <w:t>Guia Rápido – CTe (</w:t>
    </w:r>
    <w:r w:rsidR="005E0971" w:rsidRPr="005E0971">
      <w:rPr>
        <w:b/>
        <w:bCs/>
        <w:sz w:val="28"/>
      </w:rPr>
      <w:t>Integração em Lote</w:t>
    </w:r>
    <w:r w:rsidRPr="005E0971">
      <w:rPr>
        <w:b/>
        <w:bCs/>
        <w:sz w:val="28"/>
      </w:rPr>
      <w:t>)</w:t>
    </w:r>
  </w:p>
  <w:p w:rsidR="009B1F10" w:rsidRPr="004450CE" w:rsidRDefault="004450CE">
    <w:pPr>
      <w:pStyle w:val="Ttulo2"/>
      <w:ind w:firstLine="708"/>
      <w:jc w:val="right"/>
      <w:rPr>
        <w:sz w:val="16"/>
      </w:rPr>
    </w:pPr>
    <w:r w:rsidRPr="004450CE">
      <w:rPr>
        <w:sz w:val="16"/>
      </w:rPr>
      <w:t xml:space="preserve">Parte integrante da </w:t>
    </w:r>
    <w:r w:rsidR="009B62EF" w:rsidRPr="004450CE">
      <w:rPr>
        <w:sz w:val="16"/>
      </w:rPr>
      <w:t xml:space="preserve">Versão: </w:t>
    </w:r>
    <w:r w:rsidR="00805E83" w:rsidRPr="004450CE">
      <w:rPr>
        <w:sz w:val="16"/>
      </w:rPr>
      <w:t>2</w:t>
    </w:r>
    <w:r w:rsidR="009B62EF" w:rsidRPr="004450CE">
      <w:rPr>
        <w:sz w:val="16"/>
      </w:rPr>
      <w:t>.0</w:t>
    </w:r>
  </w:p>
  <w:p w:rsidR="009B1F10" w:rsidRDefault="009B1F10">
    <w:pPr>
      <w:ind w:firstLine="708"/>
      <w:jc w:val="righ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91F56"/>
    <w:multiLevelType w:val="hybridMultilevel"/>
    <w:tmpl w:val="DD58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75A6D"/>
    <w:multiLevelType w:val="hybridMultilevel"/>
    <w:tmpl w:val="7F28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D3C90"/>
    <w:multiLevelType w:val="hybridMultilevel"/>
    <w:tmpl w:val="930CAE2C"/>
    <w:lvl w:ilvl="0" w:tplc="C36CA856">
      <w:start w:val="1"/>
      <w:numFmt w:val="bullet"/>
      <w:lvlText w:val=""/>
      <w:lvlJc w:val="left"/>
      <w:pPr>
        <w:ind w:left="1125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33E058BD"/>
    <w:multiLevelType w:val="multilevel"/>
    <w:tmpl w:val="45E027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8914CE0"/>
    <w:multiLevelType w:val="multilevel"/>
    <w:tmpl w:val="D73CA0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DBD2BBE"/>
    <w:multiLevelType w:val="hybridMultilevel"/>
    <w:tmpl w:val="92D0C96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488F4F4B"/>
    <w:multiLevelType w:val="multilevel"/>
    <w:tmpl w:val="5AA25E06"/>
    <w:lvl w:ilvl="0">
      <w:start w:val="1"/>
      <w:numFmt w:val="decimal"/>
      <w:lvlText w:val="%1-"/>
      <w:lvlJc w:val="left"/>
      <w:pPr>
        <w:tabs>
          <w:tab w:val="num" w:pos="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67C65F12"/>
    <w:multiLevelType w:val="multilevel"/>
    <w:tmpl w:val="F33A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1C2FDE"/>
    <w:multiLevelType w:val="hybridMultilevel"/>
    <w:tmpl w:val="172C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57AD3"/>
    <w:multiLevelType w:val="hybridMultilevel"/>
    <w:tmpl w:val="EA9E37CA"/>
    <w:lvl w:ilvl="0" w:tplc="CF081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72BF9"/>
    <w:multiLevelType w:val="hybridMultilevel"/>
    <w:tmpl w:val="461E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34A79"/>
    <w:multiLevelType w:val="multilevel"/>
    <w:tmpl w:val="9D0A19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3"/>
  </w:num>
  <w:num w:numId="6">
    <w:abstractNumId w:val="9"/>
  </w:num>
  <w:num w:numId="7">
    <w:abstractNumId w:val="10"/>
  </w:num>
  <w:num w:numId="8">
    <w:abstractNumId w:val="0"/>
  </w:num>
  <w:num w:numId="9">
    <w:abstractNumId w:val="8"/>
  </w:num>
  <w:num w:numId="10">
    <w:abstractNumId w:val="2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F10"/>
    <w:rsid w:val="00016C1C"/>
    <w:rsid w:val="000A13FB"/>
    <w:rsid w:val="000D52B7"/>
    <w:rsid w:val="00151F45"/>
    <w:rsid w:val="0016576E"/>
    <w:rsid w:val="001667A6"/>
    <w:rsid w:val="00194CC4"/>
    <w:rsid w:val="001C4811"/>
    <w:rsid w:val="001F2F08"/>
    <w:rsid w:val="001F68EA"/>
    <w:rsid w:val="003302A7"/>
    <w:rsid w:val="003C73EA"/>
    <w:rsid w:val="003F5928"/>
    <w:rsid w:val="004450CE"/>
    <w:rsid w:val="00452FCE"/>
    <w:rsid w:val="00573835"/>
    <w:rsid w:val="005E0971"/>
    <w:rsid w:val="00707C5A"/>
    <w:rsid w:val="00733A52"/>
    <w:rsid w:val="00737322"/>
    <w:rsid w:val="00805E83"/>
    <w:rsid w:val="00814051"/>
    <w:rsid w:val="00815F17"/>
    <w:rsid w:val="00826486"/>
    <w:rsid w:val="008445B5"/>
    <w:rsid w:val="008F7090"/>
    <w:rsid w:val="009605F0"/>
    <w:rsid w:val="00983F98"/>
    <w:rsid w:val="009A65C3"/>
    <w:rsid w:val="009B1F10"/>
    <w:rsid w:val="009B62EF"/>
    <w:rsid w:val="00A13397"/>
    <w:rsid w:val="00A4307E"/>
    <w:rsid w:val="00A75A2A"/>
    <w:rsid w:val="00A86D1B"/>
    <w:rsid w:val="00A94245"/>
    <w:rsid w:val="00A95847"/>
    <w:rsid w:val="00C14D26"/>
    <w:rsid w:val="00C4692B"/>
    <w:rsid w:val="00E948C1"/>
    <w:rsid w:val="00E95465"/>
    <w:rsid w:val="00F741A4"/>
    <w:rsid w:val="00F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2E3EE0D-F75B-4A6F-A6E6-D191AC2F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397"/>
    <w:pPr>
      <w:spacing w:after="160" w:line="259" w:lineRule="auto"/>
    </w:pPr>
    <w:rPr>
      <w:sz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2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428BD"/>
    <w:rPr>
      <w:b/>
      <w:bCs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D428BD"/>
  </w:style>
  <w:style w:type="character" w:customStyle="1" w:styleId="RodapChar">
    <w:name w:val="Rodapé Char"/>
    <w:basedOn w:val="Fontepargpadro"/>
    <w:link w:val="Rodap"/>
    <w:uiPriority w:val="99"/>
    <w:qFormat/>
    <w:rsid w:val="00D428BD"/>
  </w:style>
  <w:style w:type="character" w:customStyle="1" w:styleId="Ttulo2Char">
    <w:name w:val="Título 2 Char"/>
    <w:basedOn w:val="Fontepargpadro"/>
    <w:link w:val="Ttulo2"/>
    <w:uiPriority w:val="9"/>
    <w:qFormat/>
    <w:rsid w:val="00D428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D428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D428B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D428BD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uiPriority w:val="1"/>
    <w:qFormat/>
    <w:rsid w:val="00D428BD"/>
    <w:rPr>
      <w:sz w:val="22"/>
    </w:rPr>
  </w:style>
  <w:style w:type="paragraph" w:styleId="PargrafodaLista">
    <w:name w:val="List Paragraph"/>
    <w:basedOn w:val="Normal"/>
    <w:uiPriority w:val="34"/>
    <w:qFormat/>
    <w:rsid w:val="004C70BC"/>
    <w:pPr>
      <w:ind w:left="720"/>
      <w:contextualSpacing/>
    </w:pPr>
  </w:style>
  <w:style w:type="table" w:styleId="Tabelacomgrade">
    <w:name w:val="Table Grid"/>
    <w:basedOn w:val="Tabelanormal"/>
    <w:uiPriority w:val="39"/>
    <w:rsid w:val="00CB7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5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dc:description/>
  <cp:lastModifiedBy>Fabricio</cp:lastModifiedBy>
  <cp:revision>49</cp:revision>
  <cp:lastPrinted>2023-09-08T18:19:00Z</cp:lastPrinted>
  <dcterms:created xsi:type="dcterms:W3CDTF">2019-03-01T13:58:00Z</dcterms:created>
  <dcterms:modified xsi:type="dcterms:W3CDTF">2023-09-08T20:56:00Z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