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744" w:rsidRDefault="00E657FD"/>
    <w:tbl>
      <w:tblPr>
        <w:tblStyle w:val="Tabelacomgrade"/>
        <w:tblW w:w="14608" w:type="dxa"/>
        <w:tblInd w:w="-714" w:type="dxa"/>
        <w:tblLook w:val="04A0" w:firstRow="1" w:lastRow="0" w:firstColumn="1" w:lastColumn="0" w:noHBand="0" w:noVBand="1"/>
      </w:tblPr>
      <w:tblGrid>
        <w:gridCol w:w="558"/>
        <w:gridCol w:w="2198"/>
        <w:gridCol w:w="2990"/>
        <w:gridCol w:w="693"/>
        <w:gridCol w:w="1076"/>
        <w:gridCol w:w="7093"/>
      </w:tblGrid>
      <w:tr w:rsidR="00AC2F17" w:rsidRPr="000B674F" w:rsidTr="007423C9">
        <w:tc>
          <w:tcPr>
            <w:tcW w:w="14608" w:type="dxa"/>
            <w:gridSpan w:val="6"/>
            <w:shd w:val="clear" w:color="auto" w:fill="D9D9D9" w:themeFill="background1" w:themeFillShade="D9"/>
          </w:tcPr>
          <w:p w:rsidR="00AC2F17" w:rsidRPr="000B674F" w:rsidRDefault="001D6711" w:rsidP="00686573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8"/>
              </w:rPr>
              <w:t xml:space="preserve">GeWeb - </w:t>
            </w:r>
            <w:r w:rsidR="00AC2F17" w:rsidRPr="000B674F">
              <w:rPr>
                <w:rFonts w:cstheme="minorHAnsi"/>
                <w:b/>
                <w:sz w:val="28"/>
              </w:rPr>
              <w:t>Layout do arquivo de importação de plano de contas contábil</w:t>
            </w:r>
          </w:p>
        </w:tc>
      </w:tr>
      <w:tr w:rsidR="00DF076D" w:rsidRPr="000B674F" w:rsidTr="00AC2F17">
        <w:tc>
          <w:tcPr>
            <w:tcW w:w="564" w:type="dxa"/>
            <w:shd w:val="clear" w:color="auto" w:fill="D0CECE" w:themeFill="background2" w:themeFillShade="E6"/>
          </w:tcPr>
          <w:p w:rsidR="00AC2F17" w:rsidRPr="000B674F" w:rsidRDefault="00AC2F17" w:rsidP="00686573">
            <w:pPr>
              <w:jc w:val="center"/>
              <w:rPr>
                <w:rFonts w:cstheme="minorHAnsi"/>
                <w:b/>
              </w:rPr>
            </w:pPr>
            <w:r w:rsidRPr="000B674F">
              <w:rPr>
                <w:rFonts w:cstheme="minorHAnsi"/>
                <w:b/>
              </w:rPr>
              <w:t>Nº</w:t>
            </w:r>
          </w:p>
        </w:tc>
        <w:tc>
          <w:tcPr>
            <w:tcW w:w="2248" w:type="dxa"/>
            <w:shd w:val="clear" w:color="auto" w:fill="D0CECE" w:themeFill="background2" w:themeFillShade="E6"/>
          </w:tcPr>
          <w:p w:rsidR="00AC2F17" w:rsidRPr="000B674F" w:rsidRDefault="00AC2F17" w:rsidP="00686573">
            <w:pPr>
              <w:jc w:val="center"/>
              <w:rPr>
                <w:rFonts w:cstheme="minorHAnsi"/>
                <w:b/>
              </w:rPr>
            </w:pPr>
            <w:r w:rsidRPr="000B674F">
              <w:rPr>
                <w:rFonts w:cstheme="minorHAnsi"/>
                <w:b/>
              </w:rPr>
              <w:t>Campo</w:t>
            </w:r>
          </w:p>
        </w:tc>
        <w:tc>
          <w:tcPr>
            <w:tcW w:w="3072" w:type="dxa"/>
            <w:shd w:val="clear" w:color="auto" w:fill="D0CECE" w:themeFill="background2" w:themeFillShade="E6"/>
          </w:tcPr>
          <w:p w:rsidR="00AC2F17" w:rsidRPr="000B674F" w:rsidRDefault="00AC2F17" w:rsidP="00686573">
            <w:pPr>
              <w:jc w:val="center"/>
              <w:rPr>
                <w:rFonts w:cstheme="minorHAnsi"/>
                <w:b/>
              </w:rPr>
            </w:pPr>
            <w:r w:rsidRPr="000B674F">
              <w:rPr>
                <w:rFonts w:cstheme="minorHAnsi"/>
                <w:b/>
              </w:rPr>
              <w:t>Descrição</w:t>
            </w:r>
          </w:p>
        </w:tc>
        <w:tc>
          <w:tcPr>
            <w:tcW w:w="697" w:type="dxa"/>
            <w:shd w:val="clear" w:color="auto" w:fill="D0CECE" w:themeFill="background2" w:themeFillShade="E6"/>
          </w:tcPr>
          <w:p w:rsidR="00AC2F17" w:rsidRPr="000B674F" w:rsidRDefault="00AC2F17" w:rsidP="00686573">
            <w:pPr>
              <w:jc w:val="center"/>
              <w:rPr>
                <w:rFonts w:cstheme="minorHAnsi"/>
                <w:b/>
              </w:rPr>
            </w:pPr>
            <w:r w:rsidRPr="000B674F">
              <w:rPr>
                <w:rFonts w:cstheme="minorHAnsi"/>
                <w:b/>
              </w:rPr>
              <w:t>Tipo</w:t>
            </w:r>
          </w:p>
        </w:tc>
        <w:tc>
          <w:tcPr>
            <w:tcW w:w="699" w:type="dxa"/>
            <w:shd w:val="clear" w:color="auto" w:fill="D0CECE" w:themeFill="background2" w:themeFillShade="E6"/>
          </w:tcPr>
          <w:p w:rsidR="00AC2F17" w:rsidRPr="000B674F" w:rsidRDefault="00AC2F17" w:rsidP="00686573">
            <w:pPr>
              <w:jc w:val="center"/>
              <w:rPr>
                <w:rFonts w:cstheme="minorHAnsi"/>
                <w:b/>
              </w:rPr>
            </w:pPr>
            <w:r w:rsidRPr="000B674F">
              <w:rPr>
                <w:rFonts w:cstheme="minorHAnsi"/>
                <w:b/>
              </w:rPr>
              <w:t>Tamanho</w:t>
            </w:r>
          </w:p>
        </w:tc>
        <w:tc>
          <w:tcPr>
            <w:tcW w:w="7328" w:type="dxa"/>
            <w:shd w:val="clear" w:color="auto" w:fill="D0CECE" w:themeFill="background2" w:themeFillShade="E6"/>
          </w:tcPr>
          <w:p w:rsidR="00AC2F17" w:rsidRPr="000B674F" w:rsidRDefault="00AC2F17" w:rsidP="00686573">
            <w:pPr>
              <w:jc w:val="center"/>
              <w:rPr>
                <w:rFonts w:cstheme="minorHAnsi"/>
                <w:b/>
              </w:rPr>
            </w:pPr>
            <w:r w:rsidRPr="000B674F">
              <w:rPr>
                <w:rFonts w:cstheme="minorHAnsi"/>
                <w:b/>
              </w:rPr>
              <w:t>Preenchimento</w:t>
            </w:r>
          </w:p>
        </w:tc>
      </w:tr>
      <w:tr w:rsidR="00DF076D" w:rsidRPr="000B674F" w:rsidTr="00AC2F17">
        <w:tc>
          <w:tcPr>
            <w:tcW w:w="564" w:type="dxa"/>
          </w:tcPr>
          <w:p w:rsidR="00AC2F17" w:rsidRPr="001D6711" w:rsidRDefault="00AC2F17" w:rsidP="00686573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01</w:t>
            </w:r>
          </w:p>
        </w:tc>
        <w:tc>
          <w:tcPr>
            <w:tcW w:w="2248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Descricao</w:t>
            </w:r>
          </w:p>
        </w:tc>
        <w:tc>
          <w:tcPr>
            <w:tcW w:w="3072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Nome da conta contábil</w:t>
            </w:r>
          </w:p>
        </w:tc>
        <w:tc>
          <w:tcPr>
            <w:tcW w:w="697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</w:t>
            </w:r>
          </w:p>
        </w:tc>
        <w:tc>
          <w:tcPr>
            <w:tcW w:w="699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-</w:t>
            </w:r>
          </w:p>
        </w:tc>
        <w:tc>
          <w:tcPr>
            <w:tcW w:w="7328" w:type="dxa"/>
          </w:tcPr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Alfanumérico</w:t>
            </w:r>
          </w:p>
        </w:tc>
      </w:tr>
      <w:tr w:rsidR="00DF076D" w:rsidRPr="000B674F" w:rsidTr="00AC2F17">
        <w:tc>
          <w:tcPr>
            <w:tcW w:w="564" w:type="dxa"/>
          </w:tcPr>
          <w:p w:rsidR="00AC2F17" w:rsidRPr="001D6711" w:rsidRDefault="00AC2F17" w:rsidP="00686573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02</w:t>
            </w:r>
          </w:p>
        </w:tc>
        <w:tc>
          <w:tcPr>
            <w:tcW w:w="2248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Tipo</w:t>
            </w:r>
          </w:p>
        </w:tc>
        <w:tc>
          <w:tcPr>
            <w:tcW w:w="3072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Tipo da conta</w:t>
            </w:r>
          </w:p>
        </w:tc>
        <w:tc>
          <w:tcPr>
            <w:tcW w:w="697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</w:t>
            </w:r>
          </w:p>
        </w:tc>
        <w:tc>
          <w:tcPr>
            <w:tcW w:w="699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1</w:t>
            </w:r>
          </w:p>
        </w:tc>
        <w:tc>
          <w:tcPr>
            <w:tcW w:w="7328" w:type="dxa"/>
          </w:tcPr>
          <w:p w:rsidR="00DF076D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Identificar com</w:t>
            </w:r>
            <w:r w:rsidR="00DF076D" w:rsidRPr="001D6711">
              <w:rPr>
                <w:rFonts w:cstheme="minorHAnsi"/>
                <w:sz w:val="20"/>
              </w:rPr>
              <w:t>:</w:t>
            </w:r>
          </w:p>
          <w:p w:rsidR="00DF076D" w:rsidRPr="001D6711" w:rsidRDefault="00DF076D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T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Contas totalizadoras (grupo de contas)</w:t>
            </w:r>
          </w:p>
          <w:p w:rsidR="00DF076D" w:rsidRPr="001D6711" w:rsidRDefault="00DF076D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M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Contas que recebem lançamento (contas de movimento)</w:t>
            </w:r>
          </w:p>
        </w:tc>
      </w:tr>
      <w:tr w:rsidR="00DF076D" w:rsidRPr="000B674F" w:rsidTr="00AC2F17">
        <w:tc>
          <w:tcPr>
            <w:tcW w:w="564" w:type="dxa"/>
          </w:tcPr>
          <w:p w:rsidR="00AC2F17" w:rsidRPr="001D6711" w:rsidRDefault="00AC2F17" w:rsidP="00686573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03</w:t>
            </w:r>
          </w:p>
        </w:tc>
        <w:tc>
          <w:tcPr>
            <w:tcW w:w="2248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Grau</w:t>
            </w:r>
          </w:p>
        </w:tc>
        <w:tc>
          <w:tcPr>
            <w:tcW w:w="3072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Grau de hierarquia da conta</w:t>
            </w:r>
          </w:p>
        </w:tc>
        <w:tc>
          <w:tcPr>
            <w:tcW w:w="697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N</w:t>
            </w:r>
          </w:p>
        </w:tc>
        <w:tc>
          <w:tcPr>
            <w:tcW w:w="699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1</w:t>
            </w:r>
          </w:p>
        </w:tc>
        <w:tc>
          <w:tcPr>
            <w:tcW w:w="7328" w:type="dxa"/>
          </w:tcPr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Identificar o grau de hierarquia da conta conforme composição da classificação contábil 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1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1º Grau (Contas de Totalização do grupo)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2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2º Grau </w:t>
            </w:r>
            <w:r w:rsidRPr="001D6711">
              <w:rPr>
                <w:rFonts w:cstheme="minorHAnsi"/>
                <w:sz w:val="20"/>
              </w:rPr>
              <w:t>(Contas de Totalização do grupo)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3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3º Grau </w:t>
            </w:r>
            <w:r w:rsidRPr="001D6711">
              <w:rPr>
                <w:rFonts w:cstheme="minorHAnsi"/>
                <w:sz w:val="20"/>
              </w:rPr>
              <w:t>(Contas de Totalização do grupo)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4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4º Grau </w:t>
            </w:r>
            <w:r w:rsidRPr="001D6711">
              <w:rPr>
                <w:rFonts w:cstheme="minorHAnsi"/>
                <w:sz w:val="20"/>
              </w:rPr>
              <w:t>(Contas de Totalização do grupo)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5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5º Grau (Contas que recebem lançamentos/movimentação)</w:t>
            </w:r>
          </w:p>
        </w:tc>
      </w:tr>
      <w:tr w:rsidR="00DF076D" w:rsidRPr="000B674F" w:rsidTr="00AC2F17">
        <w:tc>
          <w:tcPr>
            <w:tcW w:w="564" w:type="dxa"/>
          </w:tcPr>
          <w:p w:rsidR="00AC2F17" w:rsidRPr="001D6711" w:rsidRDefault="00AC2F17" w:rsidP="00686573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04</w:t>
            </w:r>
          </w:p>
        </w:tc>
        <w:tc>
          <w:tcPr>
            <w:tcW w:w="2248" w:type="dxa"/>
          </w:tcPr>
          <w:p w:rsidR="00AC2F17" w:rsidRPr="001D6711" w:rsidRDefault="00AC2F17" w:rsidP="00686573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Classificacao Contabil</w:t>
            </w:r>
          </w:p>
        </w:tc>
        <w:tc>
          <w:tcPr>
            <w:tcW w:w="3072" w:type="dxa"/>
          </w:tcPr>
          <w:p w:rsidR="00AC2F17" w:rsidRPr="001D6711" w:rsidRDefault="00DF076D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Representação da hierarquia da conta no plano de contas</w:t>
            </w:r>
          </w:p>
        </w:tc>
        <w:tc>
          <w:tcPr>
            <w:tcW w:w="697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</w:t>
            </w:r>
          </w:p>
        </w:tc>
        <w:tc>
          <w:tcPr>
            <w:tcW w:w="699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-</w:t>
            </w:r>
          </w:p>
        </w:tc>
        <w:tc>
          <w:tcPr>
            <w:tcW w:w="7328" w:type="dxa"/>
          </w:tcPr>
          <w:p w:rsidR="00DF076D" w:rsidRPr="001D6711" w:rsidRDefault="00DF076D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Informar classificação contábil da conta, preservando a pontuação/máscara de preenchimento adotado na composição hierárquica da conta no plano de contas da empresa.</w:t>
            </w:r>
          </w:p>
        </w:tc>
      </w:tr>
      <w:tr w:rsidR="00DF076D" w:rsidRPr="000B674F" w:rsidTr="00AC2F17">
        <w:tc>
          <w:tcPr>
            <w:tcW w:w="564" w:type="dxa"/>
          </w:tcPr>
          <w:p w:rsidR="00AC2F17" w:rsidRPr="001D6711" w:rsidRDefault="00AC2F17" w:rsidP="00686573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05</w:t>
            </w:r>
          </w:p>
        </w:tc>
        <w:tc>
          <w:tcPr>
            <w:tcW w:w="2248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Natureza</w:t>
            </w:r>
          </w:p>
        </w:tc>
        <w:tc>
          <w:tcPr>
            <w:tcW w:w="3072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Código da Natureza da conta</w:t>
            </w:r>
          </w:p>
        </w:tc>
        <w:tc>
          <w:tcPr>
            <w:tcW w:w="697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</w:t>
            </w:r>
          </w:p>
        </w:tc>
        <w:tc>
          <w:tcPr>
            <w:tcW w:w="699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2</w:t>
            </w:r>
          </w:p>
        </w:tc>
        <w:tc>
          <w:tcPr>
            <w:tcW w:w="7328" w:type="dxa"/>
          </w:tcPr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Identificação da Natureza da conta conforme grupo de contas contábil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01 – Ativo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02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Passivo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03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Patrimônio Líquido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04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Contas de Resultado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05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Contas de Compensação</w:t>
            </w:r>
          </w:p>
          <w:p w:rsidR="00AC2F17" w:rsidRPr="001D6711" w:rsidRDefault="00AC2F17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 xml:space="preserve">09 </w:t>
            </w:r>
            <w:r w:rsidRPr="001D6711">
              <w:rPr>
                <w:rFonts w:cstheme="minorHAnsi"/>
                <w:sz w:val="20"/>
              </w:rPr>
              <w:t>–</w:t>
            </w:r>
            <w:r w:rsidRPr="001D6711">
              <w:rPr>
                <w:rFonts w:cstheme="minorHAnsi"/>
                <w:sz w:val="20"/>
              </w:rPr>
              <w:t xml:space="preserve"> Outras </w:t>
            </w:r>
          </w:p>
        </w:tc>
      </w:tr>
      <w:tr w:rsidR="00DF076D" w:rsidRPr="000B674F" w:rsidTr="00AC2F17">
        <w:tc>
          <w:tcPr>
            <w:tcW w:w="564" w:type="dxa"/>
          </w:tcPr>
          <w:p w:rsidR="00AC2F17" w:rsidRPr="001D6711" w:rsidRDefault="00AC2F17" w:rsidP="00686573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06</w:t>
            </w:r>
          </w:p>
        </w:tc>
        <w:tc>
          <w:tcPr>
            <w:tcW w:w="2248" w:type="dxa"/>
          </w:tcPr>
          <w:p w:rsidR="00AC2F17" w:rsidRPr="001D6711" w:rsidRDefault="00AC2F17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Redutor</w:t>
            </w:r>
          </w:p>
        </w:tc>
        <w:tc>
          <w:tcPr>
            <w:tcW w:w="3072" w:type="dxa"/>
          </w:tcPr>
          <w:p w:rsidR="00AC2F17" w:rsidRPr="001D6711" w:rsidRDefault="00DF076D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Código da conta</w:t>
            </w:r>
          </w:p>
        </w:tc>
        <w:tc>
          <w:tcPr>
            <w:tcW w:w="697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N</w:t>
            </w:r>
          </w:p>
        </w:tc>
        <w:tc>
          <w:tcPr>
            <w:tcW w:w="699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-</w:t>
            </w:r>
          </w:p>
        </w:tc>
        <w:tc>
          <w:tcPr>
            <w:tcW w:w="7328" w:type="dxa"/>
          </w:tcPr>
          <w:p w:rsidR="00AC2F17" w:rsidRPr="001D6711" w:rsidRDefault="00DF076D" w:rsidP="000B674F">
            <w:pPr>
              <w:jc w:val="both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Informar o código numérico reduzido da conta</w:t>
            </w:r>
            <w:r w:rsidR="000B674F" w:rsidRPr="001D6711">
              <w:rPr>
                <w:rFonts w:cstheme="minorHAnsi"/>
                <w:sz w:val="20"/>
              </w:rPr>
              <w:t xml:space="preserve"> (não informar zeros a esquerda)</w:t>
            </w:r>
          </w:p>
        </w:tc>
      </w:tr>
      <w:tr w:rsidR="00DF076D" w:rsidRPr="000B674F" w:rsidTr="00AC2F17">
        <w:tc>
          <w:tcPr>
            <w:tcW w:w="564" w:type="dxa"/>
          </w:tcPr>
          <w:p w:rsidR="00AC2F17" w:rsidRPr="001D6711" w:rsidRDefault="00AC2F17" w:rsidP="00686573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07</w:t>
            </w:r>
          </w:p>
        </w:tc>
        <w:tc>
          <w:tcPr>
            <w:tcW w:w="2248" w:type="dxa"/>
          </w:tcPr>
          <w:p w:rsidR="00AC2F17" w:rsidRPr="001D6711" w:rsidRDefault="00AC2F17" w:rsidP="00686573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Conta SPED-ECD</w:t>
            </w:r>
          </w:p>
        </w:tc>
        <w:tc>
          <w:tcPr>
            <w:tcW w:w="3072" w:type="dxa"/>
          </w:tcPr>
          <w:p w:rsidR="00AC2F17" w:rsidRPr="001D6711" w:rsidRDefault="000B674F" w:rsidP="000B674F">
            <w:pPr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Conta referencial do SPED</w:t>
            </w:r>
            <w:r w:rsidR="00DF076D" w:rsidRPr="001D6711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697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C</w:t>
            </w:r>
          </w:p>
        </w:tc>
        <w:tc>
          <w:tcPr>
            <w:tcW w:w="699" w:type="dxa"/>
          </w:tcPr>
          <w:p w:rsidR="00AC2F17" w:rsidRPr="001D6711" w:rsidRDefault="00AC2F17" w:rsidP="00AC2F17">
            <w:pPr>
              <w:jc w:val="center"/>
              <w:rPr>
                <w:rFonts w:cstheme="minorHAnsi"/>
                <w:sz w:val="20"/>
              </w:rPr>
            </w:pPr>
            <w:r w:rsidRPr="001D6711">
              <w:rPr>
                <w:rFonts w:cstheme="minorHAnsi"/>
                <w:sz w:val="20"/>
              </w:rPr>
              <w:t>-</w:t>
            </w:r>
          </w:p>
        </w:tc>
        <w:tc>
          <w:tcPr>
            <w:tcW w:w="7328" w:type="dxa"/>
          </w:tcPr>
          <w:p w:rsidR="000B674F" w:rsidRPr="001D6711" w:rsidRDefault="000B674F" w:rsidP="000B674F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2"/>
                <w:lang w:val="pt-BR"/>
              </w:rPr>
            </w:pP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 xml:space="preserve">Para as contas de tipo </w:t>
            </w:r>
            <w:r w:rsidRPr="001D6711">
              <w:rPr>
                <w:rFonts w:asciiTheme="minorHAnsi" w:hAnsiTheme="minorHAnsi" w:cstheme="minorHAnsi"/>
                <w:b/>
                <w:sz w:val="20"/>
                <w:szCs w:val="22"/>
                <w:lang w:val="pt-BR"/>
              </w:rPr>
              <w:t>M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 xml:space="preserve"> e </w:t>
            </w:r>
            <w:r w:rsidRPr="001D6711">
              <w:rPr>
                <w:rFonts w:asciiTheme="minorHAnsi" w:hAnsiTheme="minorHAnsi" w:cstheme="minorHAnsi"/>
                <w:b/>
                <w:sz w:val="20"/>
                <w:szCs w:val="22"/>
                <w:lang w:val="pt-BR"/>
              </w:rPr>
              <w:t>5º grau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 xml:space="preserve"> é esperado o relacionamento com as contas padrões adotadas pelo SPED-ECD conforme plano de contas 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 xml:space="preserve">referenciais disponíveis no arquivo de Tabelas Dinâmicas da ECF, disponível no site do Sped, na área de </w:t>
            </w:r>
            <w:r w:rsidRPr="001D6711">
              <w:rPr>
                <w:rFonts w:asciiTheme="minorHAnsi" w:hAnsiTheme="minorHAnsi" w:cstheme="minorHAnsi"/>
                <w:i/>
                <w:iCs/>
                <w:sz w:val="20"/>
                <w:szCs w:val="22"/>
                <w:lang w:val="pt-BR"/>
              </w:rPr>
              <w:t xml:space="preserve">download 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>da ECF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 xml:space="preserve">. </w:t>
            </w:r>
          </w:p>
          <w:p w:rsidR="00AC2F17" w:rsidRPr="001D6711" w:rsidRDefault="000B674F" w:rsidP="001D6711">
            <w:pPr>
              <w:pStyle w:val="Default"/>
              <w:jc w:val="both"/>
              <w:rPr>
                <w:rFonts w:cstheme="minorHAnsi"/>
                <w:sz w:val="20"/>
                <w:lang w:val="pt-BR"/>
              </w:rPr>
            </w:pP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>O mapeamento para os planos de contas referenciais</w:t>
            </w:r>
            <w:r w:rsid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 xml:space="preserve"> ainda 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>é facultativo. O PGE</w:t>
            </w:r>
            <w:r w:rsid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>-Programa Gerador da Escrituração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 xml:space="preserve"> do Sped Contábil adotou, a partir do ano-calendário 2014, 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u w:val="single"/>
                <w:lang w:val="pt-BR"/>
              </w:rPr>
              <w:t>os mesmos planos de contas referenciais constantes no Manual de Orientação do Leiaute da Escrituração Contábil Fiscal (ECF)</w:t>
            </w:r>
            <w:r w:rsidRPr="001D6711">
              <w:rPr>
                <w:rFonts w:asciiTheme="minorHAnsi" w:hAnsiTheme="minorHAnsi" w:cstheme="minorHAnsi"/>
                <w:sz w:val="20"/>
                <w:szCs w:val="22"/>
                <w:lang w:val="pt-BR"/>
              </w:rPr>
              <w:t xml:space="preserve">, nos registros L100, L300, P100, P150, U100 e U150. </w:t>
            </w:r>
          </w:p>
        </w:tc>
      </w:tr>
    </w:tbl>
    <w:p w:rsidR="00AC2F17" w:rsidRDefault="00AC2F17">
      <w:bookmarkStart w:id="0" w:name="_GoBack"/>
      <w:bookmarkEnd w:id="0"/>
    </w:p>
    <w:sectPr w:rsidR="00AC2F17" w:rsidSect="006D2EC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73"/>
    <w:rsid w:val="000B674F"/>
    <w:rsid w:val="001010D4"/>
    <w:rsid w:val="001D6711"/>
    <w:rsid w:val="004B5A8E"/>
    <w:rsid w:val="00686573"/>
    <w:rsid w:val="006D2EC3"/>
    <w:rsid w:val="00AC2F17"/>
    <w:rsid w:val="00B770E1"/>
    <w:rsid w:val="00C90A61"/>
    <w:rsid w:val="00DF076D"/>
    <w:rsid w:val="00E657FD"/>
    <w:rsid w:val="00FF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FE92"/>
  <w15:chartTrackingRefBased/>
  <w15:docId w15:val="{C1089225-3770-499B-9B3A-5A23B5C5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86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C2F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</dc:creator>
  <cp:keywords/>
  <dc:description/>
  <cp:lastModifiedBy>Fabricio</cp:lastModifiedBy>
  <cp:revision>1</cp:revision>
  <dcterms:created xsi:type="dcterms:W3CDTF">2023-11-23T12:48:00Z</dcterms:created>
  <dcterms:modified xsi:type="dcterms:W3CDTF">2023-11-23T15:48:00Z</dcterms:modified>
</cp:coreProperties>
</file>