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C7E" w:rsidRDefault="00442D5E" w:rsidP="00136925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  <w:r w:rsidRPr="008365BC">
        <w:rPr>
          <w:rFonts w:eastAsia="Times New Roman"/>
          <w:bdr w:val="none" w:sz="0" w:space="0" w:color="auto" w:frame="1"/>
          <w:lang w:eastAsia="pt-BR"/>
        </w:rPr>
        <w:t xml:space="preserve">A GeWeb </w:t>
      </w:r>
      <w:r w:rsidR="00420B71">
        <w:rPr>
          <w:rFonts w:eastAsia="Times New Roman"/>
          <w:bdr w:val="none" w:sz="0" w:space="0" w:color="auto" w:frame="1"/>
          <w:lang w:eastAsia="pt-BR"/>
        </w:rPr>
        <w:t>disponibiliza a emissão do NFC-e (Nota Fiscal Consumidor Eletrônica, substitui</w:t>
      </w:r>
      <w:r w:rsidR="007E5C7E">
        <w:rPr>
          <w:rFonts w:eastAsia="Times New Roman"/>
          <w:bdr w:val="none" w:sz="0" w:space="0" w:color="auto" w:frame="1"/>
          <w:lang w:eastAsia="pt-BR"/>
        </w:rPr>
        <w:t>: “Nota Fiscal de Venda a Consumidor (modelo-2)”,  “Cupom Fiscal emitido por Emissor de Cupom Fiscal – ECF” e “Cupom Fiscal Eletrônico – SAT (CF-e-SAT)”</w:t>
      </w:r>
      <w:r w:rsidR="00420B71">
        <w:rPr>
          <w:rFonts w:eastAsia="Times New Roman"/>
          <w:bdr w:val="none" w:sz="0" w:space="0" w:color="auto" w:frame="1"/>
          <w:lang w:eastAsia="pt-BR"/>
        </w:rPr>
        <w:t xml:space="preserve"> )</w:t>
      </w:r>
      <w:r w:rsidR="007E5C7E">
        <w:rPr>
          <w:rFonts w:eastAsia="Times New Roman"/>
          <w:bdr w:val="none" w:sz="0" w:space="0" w:color="auto" w:frame="1"/>
          <w:lang w:eastAsia="pt-BR"/>
        </w:rPr>
        <w:t>.</w:t>
      </w:r>
    </w:p>
    <w:p w:rsidR="007E5C7E" w:rsidRDefault="007E5C7E" w:rsidP="00136925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</w:p>
    <w:p w:rsidR="00136925" w:rsidRDefault="007E5C7E" w:rsidP="00136925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  <w:r>
        <w:rPr>
          <w:rFonts w:eastAsia="Times New Roman"/>
          <w:bdr w:val="none" w:sz="0" w:space="0" w:color="auto" w:frame="1"/>
          <w:lang w:eastAsia="pt-BR"/>
        </w:rPr>
        <w:t xml:space="preserve">Para regulamentar a adoção/uso do NFC-e, o contribuinte estabelecido no estado de São Paulo, deve realizar o credenciamento </w:t>
      </w:r>
      <w:r w:rsidR="00136925">
        <w:rPr>
          <w:rFonts w:eastAsia="Times New Roman"/>
          <w:bdr w:val="none" w:sz="0" w:space="0" w:color="auto" w:frame="1"/>
          <w:lang w:eastAsia="pt-BR"/>
        </w:rPr>
        <w:t>em duas etapas:</w:t>
      </w:r>
    </w:p>
    <w:p w:rsidR="00136925" w:rsidRDefault="00136925" w:rsidP="00136925">
      <w:pPr>
        <w:pStyle w:val="SemEspaamento"/>
        <w:numPr>
          <w:ilvl w:val="0"/>
          <w:numId w:val="6"/>
        </w:numPr>
        <w:jc w:val="both"/>
        <w:rPr>
          <w:rFonts w:eastAsia="Times New Roman"/>
          <w:bdr w:val="none" w:sz="0" w:space="0" w:color="auto" w:frame="1"/>
          <w:lang w:eastAsia="pt-BR"/>
        </w:rPr>
      </w:pPr>
      <w:r>
        <w:rPr>
          <w:rFonts w:eastAsia="Times New Roman"/>
          <w:bdr w:val="none" w:sz="0" w:space="0" w:color="auto" w:frame="1"/>
          <w:lang w:eastAsia="pt-BR"/>
        </w:rPr>
        <w:t>Inicialmente como: “</w:t>
      </w:r>
      <w:r w:rsidR="007E5C7E">
        <w:rPr>
          <w:rFonts w:eastAsia="Times New Roman"/>
          <w:bdr w:val="none" w:sz="0" w:space="0" w:color="auto" w:frame="1"/>
          <w:lang w:eastAsia="pt-BR"/>
        </w:rPr>
        <w:t xml:space="preserve">Ambiente de Testes (Homologação)” </w:t>
      </w:r>
    </w:p>
    <w:p w:rsidR="00420B71" w:rsidRDefault="00136925" w:rsidP="00136925">
      <w:pPr>
        <w:pStyle w:val="SemEspaamento"/>
        <w:numPr>
          <w:ilvl w:val="0"/>
          <w:numId w:val="6"/>
        </w:numPr>
        <w:jc w:val="both"/>
        <w:rPr>
          <w:rFonts w:eastAsia="Times New Roman"/>
          <w:bdr w:val="none" w:sz="0" w:space="0" w:color="auto" w:frame="1"/>
          <w:lang w:eastAsia="pt-BR"/>
        </w:rPr>
      </w:pPr>
      <w:r>
        <w:rPr>
          <w:rFonts w:eastAsia="Times New Roman"/>
          <w:bdr w:val="none" w:sz="0" w:space="0" w:color="auto" w:frame="1"/>
          <w:lang w:eastAsia="pt-BR"/>
        </w:rPr>
        <w:t>Posteriormente evoluir o credenciamento para:</w:t>
      </w:r>
      <w:r w:rsidR="007E5C7E">
        <w:rPr>
          <w:rFonts w:eastAsia="Times New Roman"/>
          <w:bdr w:val="none" w:sz="0" w:space="0" w:color="auto" w:frame="1"/>
          <w:lang w:eastAsia="pt-BR"/>
        </w:rPr>
        <w:t xml:space="preserve"> “Com Validade Jurídica (Produção)”</w:t>
      </w:r>
    </w:p>
    <w:p w:rsidR="00D52972" w:rsidRDefault="00136925" w:rsidP="00136925">
      <w:pPr>
        <w:pStyle w:val="SemEspaamento"/>
        <w:ind w:firstLine="360"/>
        <w:jc w:val="both"/>
        <w:rPr>
          <w:rFonts w:eastAsia="Times New Roman"/>
          <w:bdr w:val="none" w:sz="0" w:space="0" w:color="auto" w:frame="1"/>
          <w:lang w:eastAsia="pt-BR"/>
        </w:rPr>
      </w:pPr>
      <w:r>
        <w:rPr>
          <w:rFonts w:eastAsia="Times New Roman"/>
          <w:bdr w:val="none" w:sz="0" w:space="0" w:color="auto" w:frame="1"/>
          <w:lang w:eastAsia="pt-BR"/>
        </w:rPr>
        <w:t xml:space="preserve">Link: </w:t>
      </w:r>
      <w:hyperlink r:id="rId7" w:history="1">
        <w:r w:rsidRPr="0046622A">
          <w:rPr>
            <w:rStyle w:val="Hyperlink"/>
            <w:rFonts w:eastAsia="Times New Roman"/>
            <w:bdr w:val="none" w:sz="0" w:space="0" w:color="auto" w:frame="1"/>
            <w:lang w:eastAsia="pt-BR"/>
          </w:rPr>
          <w:t>http://www.nfce.fazenda.sp.gov.br/NFCePortal/Paginas/ArquivosVigentes.aspx</w:t>
        </w:r>
      </w:hyperlink>
    </w:p>
    <w:p w:rsidR="00136925" w:rsidRDefault="00136925" w:rsidP="00136925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</w:p>
    <w:p w:rsidR="009F4125" w:rsidRPr="00136925" w:rsidRDefault="00136925" w:rsidP="00136925">
      <w:pPr>
        <w:pStyle w:val="SemEspaamento"/>
        <w:jc w:val="both"/>
        <w:rPr>
          <w:rFonts w:eastAsia="Times New Roman"/>
          <w:bdr w:val="none" w:sz="0" w:space="0" w:color="auto" w:frame="1"/>
          <w:lang w:eastAsia="pt-BR"/>
        </w:rPr>
      </w:pPr>
      <w:r>
        <w:rPr>
          <w:rFonts w:eastAsia="Times New Roman"/>
          <w:bdr w:val="none" w:sz="0" w:space="0" w:color="auto" w:frame="1"/>
          <w:lang w:eastAsia="pt-BR"/>
        </w:rPr>
        <w:t>Assim que o contribuinte estiver devidamente cadastrado, a SEFAZ-SP atribui o “</w:t>
      </w:r>
      <w:r w:rsidRPr="00136925">
        <w:rPr>
          <w:rFonts w:eastAsia="Times New Roman"/>
          <w:b/>
          <w:bdr w:val="none" w:sz="0" w:space="0" w:color="auto" w:frame="1"/>
          <w:lang w:eastAsia="pt-BR"/>
        </w:rPr>
        <w:t>Código de Segurança</w:t>
      </w:r>
      <w:r>
        <w:rPr>
          <w:rFonts w:eastAsia="Times New Roman"/>
          <w:bdr w:val="none" w:sz="0" w:space="0" w:color="auto" w:frame="1"/>
          <w:lang w:eastAsia="pt-BR"/>
        </w:rPr>
        <w:t>” e respectivo “</w:t>
      </w:r>
      <w:r w:rsidRPr="00136925">
        <w:rPr>
          <w:rFonts w:eastAsia="Times New Roman"/>
          <w:b/>
          <w:bdr w:val="none" w:sz="0" w:space="0" w:color="auto" w:frame="1"/>
          <w:lang w:eastAsia="pt-BR"/>
        </w:rPr>
        <w:t>ID Cód.Segurança</w:t>
      </w:r>
      <w:r>
        <w:rPr>
          <w:rFonts w:eastAsia="Times New Roman"/>
          <w:bdr w:val="none" w:sz="0" w:space="0" w:color="auto" w:frame="1"/>
          <w:lang w:eastAsia="pt-BR"/>
        </w:rPr>
        <w:t>” que estão associados ao certificado digital do contribuinte. Estes códigos são essenciais para regulamentar a emissão do NFC-e.</w:t>
      </w:r>
    </w:p>
    <w:p w:rsidR="00136925" w:rsidRDefault="00136925" w:rsidP="00442D5E">
      <w:pPr>
        <w:pBdr>
          <w:bottom w:val="single" w:sz="4" w:space="1" w:color="auto"/>
        </w:pBdr>
      </w:pPr>
    </w:p>
    <w:p w:rsidR="00442D5E" w:rsidRPr="008365BC" w:rsidRDefault="00442D5E" w:rsidP="00442D5E">
      <w:pPr>
        <w:pStyle w:val="SemEspaamento"/>
        <w:rPr>
          <w:b/>
        </w:rPr>
      </w:pPr>
      <w:r w:rsidRPr="008365BC">
        <w:rPr>
          <w:b/>
        </w:rPr>
        <w:t>Acessando a opção pelo menu no GeWeb:</w:t>
      </w:r>
    </w:p>
    <w:p w:rsidR="00A465E6" w:rsidRDefault="00A465E6" w:rsidP="00A465E6">
      <w:pPr>
        <w:jc w:val="both"/>
      </w:pPr>
      <w:r>
        <w:rPr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50165</wp:posOffset>
            </wp:positionV>
            <wp:extent cx="2385060" cy="1770380"/>
            <wp:effectExtent l="38100" t="38100" r="91440" b="9652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7703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 emissão de documentos fiscais pelo GeWeb está associado ao cadastramento prévio dos tipos de formulários a serem utilizados pelo contribuinte.</w:t>
      </w:r>
    </w:p>
    <w:p w:rsidR="00A465E6" w:rsidRDefault="00A465E6" w:rsidP="00A465E6">
      <w:pPr>
        <w:jc w:val="both"/>
      </w:pPr>
      <w:r>
        <w:t>Na imagem a esquerda, é apresentado a sequência operacional para acessar o cadastro de formulários e inserir o novo formulário correspondente a NFC-e.</w:t>
      </w:r>
    </w:p>
    <w:p w:rsidR="00A465E6" w:rsidRDefault="00A465E6" w:rsidP="00A465E6">
      <w:pPr>
        <w:jc w:val="both"/>
      </w:pPr>
    </w:p>
    <w:p w:rsidR="00E04D4F" w:rsidRDefault="00E04D4F" w:rsidP="00A465E6">
      <w:pPr>
        <w:jc w:val="both"/>
      </w:pPr>
    </w:p>
    <w:p w:rsidR="0055360C" w:rsidRDefault="0055360C">
      <w:r>
        <w:rPr>
          <w:noProof/>
          <w:lang w:eastAsia="pt-B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232852</wp:posOffset>
            </wp:positionV>
            <wp:extent cx="2536190" cy="1251585"/>
            <wp:effectExtent l="38100" t="38100" r="92710" b="100965"/>
            <wp:wrapTight wrapText="bothSides">
              <wp:wrapPolygon edited="0">
                <wp:start x="0" y="-658"/>
                <wp:lineTo x="-324" y="-329"/>
                <wp:lineTo x="-324" y="20712"/>
                <wp:lineTo x="-162" y="23014"/>
                <wp:lineTo x="21903" y="23014"/>
                <wp:lineTo x="22227" y="20712"/>
                <wp:lineTo x="22227" y="4932"/>
                <wp:lineTo x="21741" y="0"/>
                <wp:lineTo x="21741" y="-658"/>
                <wp:lineTo x="0" y="-658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25158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65E6" w:rsidRDefault="0055360C">
      <w:r>
        <w:rPr>
          <w:noProof/>
          <w:lang w:eastAsia="pt-B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5682919</wp:posOffset>
            </wp:positionH>
            <wp:positionV relativeFrom="paragraph">
              <wp:posOffset>94808</wp:posOffset>
            </wp:positionV>
            <wp:extent cx="476250" cy="419100"/>
            <wp:effectExtent l="38100" t="38100" r="95250" b="95250"/>
            <wp:wrapTight wrapText="bothSides">
              <wp:wrapPolygon edited="0">
                <wp:start x="0" y="-1964"/>
                <wp:lineTo x="-1728" y="-982"/>
                <wp:lineTo x="-1728" y="21600"/>
                <wp:lineTo x="-864" y="25527"/>
                <wp:lineTo x="23328" y="25527"/>
                <wp:lineTo x="25056" y="14727"/>
                <wp:lineTo x="22464" y="0"/>
                <wp:lineTo x="22464" y="-1964"/>
                <wp:lineTo x="0" y="-1964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191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A465E6">
        <w:t xml:space="preserve">Inserindo novo formulário: </w:t>
      </w:r>
      <w:r w:rsidR="00A465E6" w:rsidRPr="00B44BA0">
        <w:rPr>
          <w:b/>
        </w:rPr>
        <w:t>NFC-e</w:t>
      </w:r>
    </w:p>
    <w:p w:rsidR="00A465E6" w:rsidRDefault="00A465E6">
      <w:r>
        <w:t xml:space="preserve">O processo é bem simples, basta clicar no botão: </w:t>
      </w:r>
    </w:p>
    <w:p w:rsidR="0055360C" w:rsidRDefault="00026630">
      <w:r>
        <w:t>e realizar o preenchimento dos demais campos.</w:t>
      </w:r>
    </w:p>
    <w:p w:rsidR="0055360C" w:rsidRDefault="0055360C"/>
    <w:p w:rsidR="00A465E6" w:rsidRDefault="00026630">
      <w:r>
        <w:rPr>
          <w:noProof/>
          <w:lang w:eastAsia="pt-B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-49116</wp:posOffset>
            </wp:positionV>
            <wp:extent cx="2218690" cy="3021330"/>
            <wp:effectExtent l="0" t="0" r="0" b="7620"/>
            <wp:wrapTight wrapText="bothSides">
              <wp:wrapPolygon edited="0">
                <wp:start x="0" y="0"/>
                <wp:lineTo x="0" y="21518"/>
                <wp:lineTo x="21328" y="21518"/>
                <wp:lineTo x="21328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20B71" w:rsidRPr="00420B71" w:rsidRDefault="00E04D4F" w:rsidP="00B44BA0">
      <w:pPr>
        <w:pStyle w:val="SemEspaamento"/>
        <w:jc w:val="both"/>
        <w:rPr>
          <w:b/>
        </w:rPr>
      </w:pPr>
      <w:r>
        <w:rPr>
          <w:b/>
        </w:rPr>
        <w:t>Formulário</w:t>
      </w:r>
      <w:r w:rsidR="0011286E">
        <w:rPr>
          <w:b/>
        </w:rPr>
        <w:t>s</w:t>
      </w:r>
      <w:r>
        <w:rPr>
          <w:b/>
        </w:rPr>
        <w:t xml:space="preserve"> da NF:</w:t>
      </w:r>
    </w:p>
    <w:p w:rsidR="00026630" w:rsidRDefault="00026630" w:rsidP="00B44BA0">
      <w:pPr>
        <w:jc w:val="both"/>
      </w:pPr>
      <w:r>
        <w:t>Na tela de cadastramento e parametrização do Formulário de NF, d</w:t>
      </w:r>
      <w:r w:rsidR="0011286E">
        <w:t>eve-se preencher os campos</w:t>
      </w:r>
      <w:r>
        <w:t xml:space="preserve">, utilizando como exemplo a imagem a </w:t>
      </w:r>
      <w:r w:rsidR="00B44BA0">
        <w:t>direita</w:t>
      </w:r>
      <w:r>
        <w:t>.</w:t>
      </w:r>
    </w:p>
    <w:p w:rsidR="009F4125" w:rsidRDefault="00026630" w:rsidP="00B44BA0">
      <w:pPr>
        <w:jc w:val="both"/>
      </w:pPr>
      <w:r>
        <w:t>Os campos em destaque (em vermelho) são essenciais para caracterizar o NFC-e e possibilitar a correta emissão do documento.</w:t>
      </w:r>
    </w:p>
    <w:p w:rsidR="00B44BA0" w:rsidRDefault="00026630" w:rsidP="00B44BA0">
      <w:pPr>
        <w:jc w:val="both"/>
      </w:pPr>
      <w:r>
        <w:t xml:space="preserve">Na sessão: </w:t>
      </w:r>
      <w:r w:rsidRPr="00B44BA0">
        <w:rPr>
          <w:b/>
        </w:rPr>
        <w:t>NFCe</w:t>
      </w:r>
      <w:r w:rsidR="00B44BA0">
        <w:t xml:space="preserve"> é requerida a parametrização dos códigos de credenciamento atribuídos ao contribuinte pela SEFAZ-SP.</w:t>
      </w:r>
    </w:p>
    <w:p w:rsidR="00B44BA0" w:rsidRDefault="00B44BA0" w:rsidP="00B44BA0">
      <w:pPr>
        <w:pStyle w:val="PargrafodaLista"/>
        <w:numPr>
          <w:ilvl w:val="0"/>
          <w:numId w:val="7"/>
        </w:numPr>
      </w:pPr>
      <w:r>
        <w:t>CSC Id</w:t>
      </w:r>
    </w:p>
    <w:p w:rsidR="00B44BA0" w:rsidRDefault="00B44BA0" w:rsidP="00B44BA0">
      <w:pPr>
        <w:pStyle w:val="PargrafodaLista"/>
        <w:numPr>
          <w:ilvl w:val="0"/>
          <w:numId w:val="7"/>
        </w:numPr>
      </w:pPr>
      <w:r>
        <w:t>CSC</w:t>
      </w:r>
    </w:p>
    <w:p w:rsidR="00B44BA0" w:rsidRDefault="00B44BA0" w:rsidP="00B44BA0">
      <w:pPr>
        <w:pStyle w:val="PargrafodaLista"/>
        <w:numPr>
          <w:ilvl w:val="0"/>
          <w:numId w:val="7"/>
        </w:numPr>
      </w:pPr>
      <w:r>
        <w:t>Layout impressão</w:t>
      </w:r>
    </w:p>
    <w:p w:rsidR="009F4125" w:rsidRDefault="00B44BA0">
      <w:r>
        <w:t xml:space="preserve"> </w:t>
      </w:r>
    </w:p>
    <w:p w:rsidR="00DB7F3E" w:rsidRPr="000173B3" w:rsidRDefault="00B44BA0" w:rsidP="00DB7F3E">
      <w:pPr>
        <w:pStyle w:val="SemEspaamento"/>
        <w:rPr>
          <w:rFonts w:cstheme="minorHAnsi"/>
          <w:b/>
        </w:rPr>
      </w:pPr>
      <w:r>
        <w:rPr>
          <w:rFonts w:cstheme="minorHAnsi"/>
          <w:b/>
        </w:rPr>
        <w:lastRenderedPageBreak/>
        <w:t>Seque</w:t>
      </w:r>
      <w:r w:rsidRPr="000173B3">
        <w:rPr>
          <w:rFonts w:cstheme="minorHAnsi"/>
          <w:b/>
        </w:rPr>
        <w:t>ncia</w:t>
      </w:r>
      <w:r w:rsidR="00DB7F3E" w:rsidRPr="000173B3">
        <w:rPr>
          <w:rFonts w:cstheme="minorHAnsi"/>
          <w:b/>
        </w:rPr>
        <w:t xml:space="preserve"> operacional:</w:t>
      </w:r>
    </w:p>
    <w:p w:rsidR="00C87959" w:rsidRDefault="00C87959" w:rsidP="00C8795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>A emissão do NFC-e</w:t>
      </w:r>
      <w:r w:rsidR="00624E03">
        <w:rPr>
          <w:rFonts w:eastAsia="Times New Roman" w:cstheme="minorHAnsi"/>
          <w:bdr w:val="none" w:sz="0" w:space="0" w:color="auto" w:frame="1"/>
          <w:lang w:eastAsia="pt-BR"/>
        </w:rPr>
        <w:t xml:space="preserve"> é intuitiva </w:t>
      </w:r>
      <w:r>
        <w:rPr>
          <w:rFonts w:eastAsia="Times New Roman" w:cstheme="minorHAnsi"/>
          <w:bdr w:val="none" w:sz="0" w:space="0" w:color="auto" w:frame="1"/>
          <w:lang w:eastAsia="pt-BR"/>
        </w:rPr>
        <w:t>segu</w:t>
      </w:r>
      <w:r w:rsidR="00624E03">
        <w:rPr>
          <w:rFonts w:eastAsia="Times New Roman" w:cstheme="minorHAnsi"/>
          <w:bdr w:val="none" w:sz="0" w:space="0" w:color="auto" w:frame="1"/>
          <w:lang w:eastAsia="pt-BR"/>
        </w:rPr>
        <w:t xml:space="preserve">indo </w:t>
      </w:r>
      <w:r>
        <w:rPr>
          <w:rFonts w:eastAsia="Times New Roman" w:cstheme="minorHAnsi"/>
          <w:bdr w:val="none" w:sz="0" w:space="0" w:color="auto" w:frame="1"/>
          <w:lang w:eastAsia="pt-BR"/>
        </w:rPr>
        <w:t>o mesmo padr</w:t>
      </w:r>
      <w:r w:rsidR="00624E03">
        <w:rPr>
          <w:rFonts w:eastAsia="Times New Roman" w:cstheme="minorHAnsi"/>
          <w:bdr w:val="none" w:sz="0" w:space="0" w:color="auto" w:frame="1"/>
          <w:lang w:eastAsia="pt-BR"/>
        </w:rPr>
        <w:t>ão</w:t>
      </w:r>
      <w:r>
        <w:rPr>
          <w:rFonts w:eastAsia="Times New Roman" w:cstheme="minorHAnsi"/>
          <w:bdr w:val="none" w:sz="0" w:space="0" w:color="auto" w:frame="1"/>
          <w:lang w:eastAsia="pt-BR"/>
        </w:rPr>
        <w:t xml:space="preserve"> aplicado para a emissão da NF-e.</w:t>
      </w:r>
      <w:r w:rsidR="00B44BA0">
        <w:rPr>
          <w:rFonts w:eastAsia="Times New Roman" w:cstheme="minorHAnsi"/>
          <w:bdr w:val="none" w:sz="0" w:space="0" w:color="auto" w:frame="1"/>
          <w:lang w:eastAsia="pt-BR"/>
        </w:rPr>
        <w:t xml:space="preserve"> (basta</w:t>
      </w:r>
      <w:r w:rsidR="00624E03">
        <w:rPr>
          <w:rFonts w:eastAsia="Times New Roman" w:cstheme="minorHAnsi"/>
          <w:bdr w:val="none" w:sz="0" w:space="0" w:color="auto" w:frame="1"/>
          <w:lang w:eastAsia="pt-BR"/>
        </w:rPr>
        <w:t xml:space="preserve"> identificar o tipo do formulário como NFC-e, durante a geração do movimento de venda).</w:t>
      </w:r>
    </w:p>
    <w:p w:rsidR="000423D3" w:rsidRDefault="000423D3" w:rsidP="00C8795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C87959" w:rsidRDefault="00C87959" w:rsidP="00C87959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 w:rsidRPr="00762FC1">
        <w:rPr>
          <w:rFonts w:eastAsia="Times New Roman" w:cstheme="minorHAnsi"/>
          <w:u w:val="single"/>
          <w:bdr w:val="none" w:sz="0" w:space="0" w:color="auto" w:frame="1"/>
          <w:lang w:eastAsia="pt-BR"/>
        </w:rPr>
        <w:t xml:space="preserve">Sugestão de </w:t>
      </w:r>
      <w:r w:rsidR="00762FC1">
        <w:rPr>
          <w:rFonts w:eastAsia="Times New Roman" w:cstheme="minorHAnsi"/>
          <w:u w:val="single"/>
          <w:bdr w:val="none" w:sz="0" w:space="0" w:color="auto" w:frame="1"/>
          <w:lang w:eastAsia="pt-BR"/>
        </w:rPr>
        <w:t>seque</w:t>
      </w:r>
      <w:r w:rsidRPr="00762FC1">
        <w:rPr>
          <w:rFonts w:eastAsia="Times New Roman" w:cstheme="minorHAnsi"/>
          <w:u w:val="single"/>
          <w:bdr w:val="none" w:sz="0" w:space="0" w:color="auto" w:frame="1"/>
          <w:lang w:eastAsia="pt-BR"/>
        </w:rPr>
        <w:t>ncia operacional esperada</w:t>
      </w:r>
      <w:r>
        <w:rPr>
          <w:rFonts w:eastAsia="Times New Roman" w:cstheme="minorHAnsi"/>
          <w:bdr w:val="none" w:sz="0" w:space="0" w:color="auto" w:frame="1"/>
          <w:lang w:eastAsia="pt-BR"/>
        </w:rPr>
        <w:t>:</w:t>
      </w:r>
    </w:p>
    <w:p w:rsidR="00C87959" w:rsidRDefault="00C87959" w:rsidP="00C87959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>Selecionar o Agente (cliente) que receberá a geração da venda</w:t>
      </w:r>
    </w:p>
    <w:p w:rsidR="00B44BA0" w:rsidRDefault="00B44BA0" w:rsidP="00B44BA0">
      <w:pPr>
        <w:pStyle w:val="PargrafodaLista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noProof/>
          <w:lang w:eastAsia="pt-BR"/>
        </w:rPr>
        <w:drawing>
          <wp:inline distT="0" distB="0" distL="0" distR="0" wp14:anchorId="463B7747" wp14:editId="725BBB07">
            <wp:extent cx="2854518" cy="2425318"/>
            <wp:effectExtent l="38100" t="38100" r="98425" b="895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4643" cy="24424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8A3A1A" w:rsidRDefault="008A3A1A" w:rsidP="00B44BA0">
      <w:pPr>
        <w:pStyle w:val="PargrafodaLista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8A3A1A" w:rsidRDefault="008A3A1A" w:rsidP="00C87959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>Com o Agente já selecionado, utilize os botões:</w:t>
      </w:r>
    </w:p>
    <w:p w:rsidR="008A3A1A" w:rsidRDefault="008A3A1A" w:rsidP="008A3A1A">
      <w:pPr>
        <w:pStyle w:val="PargrafodaLista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8A3A1A" w:rsidRDefault="008A3A1A" w:rsidP="008A3A1A">
      <w:pPr>
        <w:pStyle w:val="PargrafodaLista"/>
        <w:shd w:val="clear" w:color="auto" w:fill="FFFFFF"/>
        <w:spacing w:after="0" w:line="240" w:lineRule="auto"/>
        <w:ind w:left="1080"/>
        <w:jc w:val="both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265513</wp:posOffset>
            </wp:positionH>
            <wp:positionV relativeFrom="paragraph">
              <wp:posOffset>8283</wp:posOffset>
            </wp:positionV>
            <wp:extent cx="1114425" cy="238125"/>
            <wp:effectExtent l="38100" t="38100" r="66675" b="104775"/>
            <wp:wrapTight wrapText="bothSides">
              <wp:wrapPolygon edited="0">
                <wp:start x="0" y="-3456"/>
                <wp:lineTo x="-738" y="-1728"/>
                <wp:lineTo x="-738" y="22464"/>
                <wp:lineTo x="-369" y="29376"/>
                <wp:lineTo x="22523" y="29376"/>
                <wp:lineTo x="22523" y="25920"/>
                <wp:lineTo x="22154" y="0"/>
                <wp:lineTo x="22154" y="-3456"/>
                <wp:lineTo x="0" y="-3456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381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 w:cstheme="minorHAnsi"/>
          <w:bdr w:val="none" w:sz="0" w:space="0" w:color="auto" w:frame="1"/>
          <w:lang w:eastAsia="pt-BR"/>
        </w:rPr>
        <w:t>Habilita as rotinas do sistema correspondentes a geração e acesso aos movimentos do Agente selecionado.</w:t>
      </w:r>
    </w:p>
    <w:p w:rsidR="008A3A1A" w:rsidRDefault="008A3A1A" w:rsidP="008A3A1A">
      <w:pPr>
        <w:pStyle w:val="PargrafodaLista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250024</wp:posOffset>
            </wp:positionH>
            <wp:positionV relativeFrom="paragraph">
              <wp:posOffset>68718</wp:posOffset>
            </wp:positionV>
            <wp:extent cx="361950" cy="390525"/>
            <wp:effectExtent l="38100" t="38100" r="95250" b="104775"/>
            <wp:wrapTight wrapText="bothSides">
              <wp:wrapPolygon edited="0">
                <wp:start x="0" y="-2107"/>
                <wp:lineTo x="-2274" y="-1054"/>
                <wp:lineTo x="-2274" y="22127"/>
                <wp:lineTo x="-1137" y="26341"/>
                <wp:lineTo x="23874" y="26341"/>
                <wp:lineTo x="26147" y="15805"/>
                <wp:lineTo x="22737" y="0"/>
                <wp:lineTo x="22737" y="-2107"/>
                <wp:lineTo x="0" y="-2107"/>
              </wp:wrapPolygon>
            </wp:wrapTight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905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3A1A" w:rsidRDefault="008A3A1A" w:rsidP="008A3A1A">
      <w:pPr>
        <w:pStyle w:val="PargrafodaLista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 w:rsidRPr="008A3A1A">
        <w:rPr>
          <w:rFonts w:eastAsia="Times New Roman" w:cstheme="minorHAnsi"/>
          <w:u w:val="single"/>
          <w:bdr w:val="none" w:sz="0" w:space="0" w:color="auto" w:frame="1"/>
          <w:lang w:eastAsia="pt-BR"/>
        </w:rPr>
        <w:t>Cria novo movimento</w:t>
      </w:r>
      <w:r>
        <w:rPr>
          <w:rFonts w:eastAsia="Times New Roman" w:cstheme="minorHAnsi"/>
          <w:bdr w:val="none" w:sz="0" w:space="0" w:color="auto" w:frame="1"/>
          <w:lang w:eastAsia="pt-BR"/>
        </w:rPr>
        <w:t xml:space="preserve"> para o Agente selecionado</w:t>
      </w:r>
    </w:p>
    <w:p w:rsidR="008A3A1A" w:rsidRDefault="008A3A1A" w:rsidP="008A3A1A">
      <w:pPr>
        <w:pStyle w:val="PargrafodaLista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8A3A1A" w:rsidRDefault="008A3A1A" w:rsidP="008A3A1A">
      <w:pPr>
        <w:pStyle w:val="PargrafodaLista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8A3A1A" w:rsidRDefault="008A3A1A" w:rsidP="00C87959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>Preenchimento dos campos é intuitivo e já de conhecimento dos usuários do sistema na modalidade NF-e</w:t>
      </w:r>
    </w:p>
    <w:p w:rsidR="00B44BA0" w:rsidRDefault="00601125" w:rsidP="008A3A1A">
      <w:pPr>
        <w:pStyle w:val="PargrafodaLista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172361</wp:posOffset>
            </wp:positionV>
            <wp:extent cx="1000125" cy="381000"/>
            <wp:effectExtent l="38100" t="38100" r="104775" b="95250"/>
            <wp:wrapTight wrapText="bothSides">
              <wp:wrapPolygon edited="0">
                <wp:start x="0" y="-2160"/>
                <wp:lineTo x="-823" y="-1080"/>
                <wp:lineTo x="-823" y="21600"/>
                <wp:lineTo x="-411" y="25920"/>
                <wp:lineTo x="22629" y="25920"/>
                <wp:lineTo x="23451" y="16200"/>
                <wp:lineTo x="22217" y="0"/>
                <wp:lineTo x="22217" y="-2160"/>
                <wp:lineTo x="0" y="-216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0"/>
                    <a:stretch/>
                  </pic:blipFill>
                  <pic:spPr>
                    <a:xfrm>
                      <a:off x="0" y="0"/>
                      <a:ext cx="1000125" cy="3810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8A3A1A">
        <w:rPr>
          <w:rFonts w:eastAsia="Times New Roman" w:cstheme="minorHAnsi"/>
          <w:bdr w:val="none" w:sz="0" w:space="0" w:color="auto" w:frame="1"/>
          <w:lang w:eastAsia="pt-BR"/>
        </w:rPr>
        <w:t xml:space="preserve">   </w:t>
      </w:r>
    </w:p>
    <w:p w:rsidR="00601125" w:rsidRDefault="00601125" w:rsidP="003908F6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 w:rsidRPr="00601125">
        <w:rPr>
          <w:rFonts w:eastAsia="Times New Roman" w:cstheme="minorHAnsi"/>
          <w:bdr w:val="none" w:sz="0" w:space="0" w:color="auto" w:frame="1"/>
          <w:lang w:eastAsia="pt-BR"/>
        </w:rPr>
        <w:t xml:space="preserve">O ponto de atenção está </w:t>
      </w:r>
      <w:r w:rsidR="008A3A1A" w:rsidRPr="00601125">
        <w:rPr>
          <w:rFonts w:eastAsia="Times New Roman" w:cstheme="minorHAnsi"/>
          <w:bdr w:val="none" w:sz="0" w:space="0" w:color="auto" w:frame="1"/>
          <w:lang w:eastAsia="pt-BR"/>
        </w:rPr>
        <w:t xml:space="preserve">relacionado ao campo: </w:t>
      </w:r>
      <w:r w:rsidRPr="00601125">
        <w:rPr>
          <w:rFonts w:eastAsia="Times New Roman" w:cstheme="minorHAnsi"/>
          <w:bdr w:val="none" w:sz="0" w:space="0" w:color="auto" w:frame="1"/>
          <w:lang w:eastAsia="pt-BR"/>
        </w:rPr>
        <w:t xml:space="preserve">“Formulário Nota”, </w:t>
      </w:r>
      <w:r w:rsidR="008A3A1A" w:rsidRPr="00601125">
        <w:rPr>
          <w:rFonts w:eastAsia="Times New Roman" w:cstheme="minorHAnsi"/>
          <w:bdr w:val="none" w:sz="0" w:space="0" w:color="auto" w:frame="1"/>
          <w:lang w:eastAsia="pt-BR"/>
        </w:rPr>
        <w:t xml:space="preserve">que </w:t>
      </w:r>
      <w:r w:rsidRPr="00601125">
        <w:rPr>
          <w:rFonts w:eastAsia="Times New Roman" w:cstheme="minorHAnsi"/>
          <w:bdr w:val="none" w:sz="0" w:space="0" w:color="auto" w:frame="1"/>
          <w:lang w:eastAsia="pt-BR"/>
        </w:rPr>
        <w:t>identifica o tipo de formulário adotado para emissão do documento fiscal</w:t>
      </w:r>
      <w:r w:rsidR="00762FC1">
        <w:rPr>
          <w:rFonts w:eastAsia="Times New Roman" w:cstheme="minorHAnsi"/>
          <w:bdr w:val="none" w:sz="0" w:space="0" w:color="auto" w:frame="1"/>
          <w:lang w:eastAsia="pt-BR"/>
        </w:rPr>
        <w:t xml:space="preserve"> (conforme imagem a direita)</w:t>
      </w:r>
    </w:p>
    <w:p w:rsidR="00601125" w:rsidRPr="00601125" w:rsidRDefault="00601125" w:rsidP="00601125">
      <w:pPr>
        <w:pStyle w:val="PargrafodaLista"/>
        <w:rPr>
          <w:rFonts w:eastAsia="Times New Roman" w:cstheme="minorHAnsi"/>
          <w:bdr w:val="none" w:sz="0" w:space="0" w:color="auto" w:frame="1"/>
          <w:lang w:eastAsia="pt-BR"/>
        </w:rPr>
      </w:pPr>
    </w:p>
    <w:p w:rsidR="00762FC1" w:rsidRDefault="00762FC1" w:rsidP="003908F6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 xml:space="preserve">A rotina de preenchimento, segue a normalidade já de conhecimento dos usuários do sistema </w:t>
      </w:r>
      <w:r w:rsidR="001C6663">
        <w:rPr>
          <w:rFonts w:eastAsia="Times New Roman" w:cstheme="minorHAnsi"/>
          <w:bdr w:val="none" w:sz="0" w:space="0" w:color="auto" w:frame="1"/>
          <w:lang w:eastAsia="pt-BR"/>
        </w:rPr>
        <w:t xml:space="preserve">familiarizados a </w:t>
      </w:r>
      <w:r>
        <w:rPr>
          <w:rFonts w:eastAsia="Times New Roman" w:cstheme="minorHAnsi"/>
          <w:bdr w:val="none" w:sz="0" w:space="0" w:color="auto" w:frame="1"/>
          <w:lang w:eastAsia="pt-BR"/>
        </w:rPr>
        <w:t>e emissão da NF-e</w:t>
      </w:r>
    </w:p>
    <w:p w:rsidR="001C6663" w:rsidRDefault="001C6663" w:rsidP="001C6663">
      <w:pPr>
        <w:pStyle w:val="PargrafodaLista"/>
        <w:numPr>
          <w:ilvl w:val="0"/>
          <w:numId w:val="10"/>
        </w:numPr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 xml:space="preserve">Caracterização da operação (tipo de movimento) </w:t>
      </w:r>
    </w:p>
    <w:p w:rsidR="001C6663" w:rsidRDefault="001C6663" w:rsidP="001C6663">
      <w:pPr>
        <w:pStyle w:val="PargrafodaLista"/>
        <w:numPr>
          <w:ilvl w:val="0"/>
          <w:numId w:val="10"/>
        </w:numPr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>Inserir itens/produtos</w:t>
      </w:r>
    </w:p>
    <w:p w:rsidR="001C6663" w:rsidRDefault="001C6663" w:rsidP="001C6663">
      <w:pPr>
        <w:pStyle w:val="PargrafodaLista"/>
        <w:numPr>
          <w:ilvl w:val="0"/>
          <w:numId w:val="10"/>
        </w:numPr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>Gerar Vencimentos</w:t>
      </w:r>
    </w:p>
    <w:p w:rsidR="001C6663" w:rsidRPr="001C6663" w:rsidRDefault="001C6663" w:rsidP="001C6663">
      <w:pPr>
        <w:pStyle w:val="PargrafodaLista"/>
        <w:numPr>
          <w:ilvl w:val="0"/>
          <w:numId w:val="10"/>
        </w:numPr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>Efetivar o movimento</w:t>
      </w:r>
    </w:p>
    <w:p w:rsidR="001C6663" w:rsidRPr="001C6663" w:rsidRDefault="001C6663" w:rsidP="001C6663">
      <w:pPr>
        <w:pStyle w:val="PargrafodaLista"/>
        <w:rPr>
          <w:rFonts w:eastAsia="Times New Roman" w:cstheme="minorHAnsi"/>
          <w:bdr w:val="none" w:sz="0" w:space="0" w:color="auto" w:frame="1"/>
          <w:lang w:eastAsia="pt-BR"/>
        </w:rPr>
      </w:pPr>
    </w:p>
    <w:p w:rsidR="001C6663" w:rsidRDefault="001C6663" w:rsidP="003908F6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rFonts w:eastAsia="Times New Roman" w:cstheme="minorHAnsi"/>
          <w:bdr w:val="none" w:sz="0" w:space="0" w:color="auto" w:frame="1"/>
          <w:lang w:eastAsia="pt-BR"/>
        </w:rPr>
        <w:t xml:space="preserve">Emissão da Nota, utilizando o combo: </w:t>
      </w:r>
    </w:p>
    <w:p w:rsidR="001C6663" w:rsidRPr="001C6663" w:rsidRDefault="00DE1DFD" w:rsidP="001C6663">
      <w:pPr>
        <w:pStyle w:val="PargrafodaLista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273685</wp:posOffset>
            </wp:positionH>
            <wp:positionV relativeFrom="paragraph">
              <wp:posOffset>46410</wp:posOffset>
            </wp:positionV>
            <wp:extent cx="1169670" cy="1238250"/>
            <wp:effectExtent l="38100" t="38100" r="87630" b="95250"/>
            <wp:wrapThrough wrapText="bothSides">
              <wp:wrapPolygon edited="0">
                <wp:start x="0" y="-665"/>
                <wp:lineTo x="-704" y="-332"/>
                <wp:lineTo x="-704" y="20935"/>
                <wp:lineTo x="-352" y="22929"/>
                <wp:lineTo x="22163" y="22929"/>
                <wp:lineTo x="22866" y="20935"/>
                <wp:lineTo x="22866" y="4985"/>
                <wp:lineTo x="21811" y="0"/>
                <wp:lineTo x="21811" y="-665"/>
                <wp:lineTo x="0" y="-665"/>
              </wp:wrapPolygon>
            </wp:wrapThrough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2" r="3079" b="3885"/>
                    <a:stretch/>
                  </pic:blipFill>
                  <pic:spPr bwMode="auto">
                    <a:xfrm>
                      <a:off x="0" y="0"/>
                      <a:ext cx="1169670" cy="1238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inline distT="0" distB="0" distL="0" distR="0" wp14:anchorId="0C5955EA" wp14:editId="24CC6855">
            <wp:extent cx="1447041" cy="1264257"/>
            <wp:effectExtent l="38100" t="38100" r="96520" b="8890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1931" cy="127726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="00762FC1" w:rsidRPr="007A2EC6" w:rsidRDefault="007A2EC6" w:rsidP="007A2EC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dr w:val="none" w:sz="0" w:space="0" w:color="auto" w:frame="1"/>
          <w:lang w:eastAsia="pt-BR"/>
        </w:rPr>
      </w:pPr>
      <w:r w:rsidRPr="007A2EC6">
        <w:rPr>
          <w:rFonts w:eastAsia="Times New Roman" w:cstheme="minorHAnsi"/>
          <w:b/>
          <w:bdr w:val="none" w:sz="0" w:space="0" w:color="auto" w:frame="1"/>
          <w:lang w:eastAsia="pt-BR"/>
        </w:rPr>
        <w:lastRenderedPageBreak/>
        <w:t>Acompanhamento</w:t>
      </w:r>
      <w:r>
        <w:rPr>
          <w:rFonts w:eastAsia="Times New Roman" w:cstheme="minorHAnsi"/>
          <w:b/>
          <w:bdr w:val="none" w:sz="0" w:space="0" w:color="auto" w:frame="1"/>
          <w:lang w:eastAsia="pt-BR"/>
        </w:rPr>
        <w:t xml:space="preserve"> e ações com </w:t>
      </w:r>
      <w:r w:rsidRPr="007A2EC6">
        <w:rPr>
          <w:rFonts w:eastAsia="Times New Roman" w:cstheme="minorHAnsi"/>
          <w:b/>
          <w:bdr w:val="none" w:sz="0" w:space="0" w:color="auto" w:frame="1"/>
          <w:lang w:eastAsia="pt-BR"/>
        </w:rPr>
        <w:t xml:space="preserve">NFC-e </w:t>
      </w:r>
      <w:r>
        <w:rPr>
          <w:rFonts w:eastAsia="Times New Roman" w:cstheme="minorHAnsi"/>
          <w:b/>
          <w:bdr w:val="none" w:sz="0" w:space="0" w:color="auto" w:frame="1"/>
          <w:lang w:eastAsia="pt-BR"/>
        </w:rPr>
        <w:t xml:space="preserve">já </w:t>
      </w:r>
      <w:r w:rsidRPr="007A2EC6">
        <w:rPr>
          <w:rFonts w:eastAsia="Times New Roman" w:cstheme="minorHAnsi"/>
          <w:b/>
          <w:bdr w:val="none" w:sz="0" w:space="0" w:color="auto" w:frame="1"/>
          <w:lang w:eastAsia="pt-BR"/>
        </w:rPr>
        <w:t>gerados:</w:t>
      </w:r>
    </w:p>
    <w:p w:rsidR="007A2EC6" w:rsidRDefault="007A2EC6" w:rsidP="007A2EC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noProof/>
          <w:lang w:eastAsia="pt-BR"/>
        </w:rPr>
        <w:drawing>
          <wp:inline distT="0" distB="0" distL="0" distR="0" wp14:anchorId="3E195A8E" wp14:editId="23B21194">
            <wp:extent cx="3641697" cy="192978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1302" cy="194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EC6" w:rsidRDefault="007A2EC6" w:rsidP="007A2EC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DE1DFD" w:rsidRPr="007A2EC6" w:rsidRDefault="002A2070" w:rsidP="007A2EC6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197236</wp:posOffset>
            </wp:positionV>
            <wp:extent cx="6645910" cy="1912620"/>
            <wp:effectExtent l="0" t="0" r="2540" b="0"/>
            <wp:wrapTight wrapText="bothSides">
              <wp:wrapPolygon edited="0">
                <wp:start x="0" y="0"/>
                <wp:lineTo x="0" y="21299"/>
                <wp:lineTo x="21546" y="21299"/>
                <wp:lineTo x="21546" y="0"/>
                <wp:lineTo x="0" y="0"/>
              </wp:wrapPolygon>
            </wp:wrapTight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1DFD">
        <w:rPr>
          <w:rFonts w:eastAsia="Times New Roman" w:cstheme="minorHAnsi"/>
          <w:bdr w:val="none" w:sz="0" w:space="0" w:color="auto" w:frame="1"/>
          <w:lang w:eastAsia="pt-BR"/>
        </w:rPr>
        <w:t>No combo “Operação”</w:t>
      </w:r>
      <w:r>
        <w:rPr>
          <w:rFonts w:eastAsia="Times New Roman" w:cstheme="minorHAnsi"/>
          <w:bdr w:val="none" w:sz="0" w:space="0" w:color="auto" w:frame="1"/>
          <w:lang w:eastAsia="pt-BR"/>
        </w:rPr>
        <w:t xml:space="preserve"> é possível realizar operações com NFC-e geradas:</w:t>
      </w:r>
    </w:p>
    <w:p w:rsidR="002A2070" w:rsidRDefault="002A2070" w:rsidP="007A2EC6">
      <w:pPr>
        <w:shd w:val="clear" w:color="auto" w:fill="FFFFFF"/>
        <w:spacing w:after="0" w:line="240" w:lineRule="auto"/>
        <w:textAlignment w:val="baseline"/>
        <w:rPr>
          <w:noProof/>
          <w:lang w:eastAsia="pt-BR"/>
        </w:rPr>
      </w:pPr>
    </w:p>
    <w:p w:rsidR="00DE1DFD" w:rsidRDefault="002A2070" w:rsidP="007A2EC6">
      <w:pPr>
        <w:shd w:val="clear" w:color="auto" w:fill="FFFFFF"/>
        <w:spacing w:after="0" w:line="240" w:lineRule="auto"/>
        <w:textAlignment w:val="baseline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170815</wp:posOffset>
            </wp:positionV>
            <wp:extent cx="5636895" cy="3983355"/>
            <wp:effectExtent l="0" t="0" r="1905" b="0"/>
            <wp:wrapTight wrapText="bothSides">
              <wp:wrapPolygon edited="0">
                <wp:start x="0" y="0"/>
                <wp:lineTo x="0" y="21486"/>
                <wp:lineTo x="21534" y="21486"/>
                <wp:lineTo x="21534" y="0"/>
                <wp:lineTo x="0" y="0"/>
              </wp:wrapPolygon>
            </wp:wrapTight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t>Visualização da DANFE-NFC-e</w:t>
      </w:r>
    </w:p>
    <w:p w:rsidR="00B44BA0" w:rsidRDefault="00B44BA0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DE1DFD" w:rsidRDefault="00DE1DFD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</w:p>
    <w:p w:rsidR="000423D3" w:rsidRPr="00036306" w:rsidRDefault="000423D3" w:rsidP="00DE1DFD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sz w:val="24"/>
          <w:bdr w:val="none" w:sz="0" w:space="0" w:color="auto" w:frame="1"/>
          <w:lang w:eastAsia="pt-BR"/>
        </w:rPr>
      </w:pPr>
      <w:r w:rsidRPr="00036306">
        <w:rPr>
          <w:rFonts w:eastAsia="Times New Roman" w:cstheme="minorHAnsi"/>
          <w:b/>
          <w:sz w:val="24"/>
          <w:bdr w:val="none" w:sz="0" w:space="0" w:color="auto" w:frame="1"/>
          <w:lang w:eastAsia="pt-BR"/>
        </w:rPr>
        <w:lastRenderedPageBreak/>
        <w:t xml:space="preserve">Base de </w:t>
      </w:r>
      <w:r w:rsidR="00036306" w:rsidRPr="00036306">
        <w:rPr>
          <w:rFonts w:eastAsia="Times New Roman" w:cstheme="minorHAnsi"/>
          <w:b/>
          <w:sz w:val="24"/>
          <w:bdr w:val="none" w:sz="0" w:space="0" w:color="auto" w:frame="1"/>
          <w:lang w:eastAsia="pt-BR"/>
        </w:rPr>
        <w:t>conhecimento - Configuração complementar de Parâmetros</w:t>
      </w:r>
      <w:r w:rsidRPr="00036306">
        <w:rPr>
          <w:rFonts w:eastAsia="Times New Roman" w:cstheme="minorHAnsi"/>
          <w:b/>
          <w:sz w:val="24"/>
          <w:bdr w:val="none" w:sz="0" w:space="0" w:color="auto" w:frame="1"/>
          <w:lang w:eastAsia="pt-BR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2"/>
        <w:gridCol w:w="2851"/>
        <w:gridCol w:w="6633"/>
      </w:tblGrid>
      <w:tr w:rsidR="000423D3" w:rsidTr="000423D3">
        <w:tc>
          <w:tcPr>
            <w:tcW w:w="972" w:type="dxa"/>
          </w:tcPr>
          <w:p w:rsidR="000423D3" w:rsidRDefault="000423D3" w:rsidP="000423D3">
            <w:pPr>
              <w:jc w:val="center"/>
              <w:textAlignment w:val="baseline"/>
              <w:rPr>
                <w:rFonts w:eastAsia="Times New Roman" w:cstheme="minorHAnsi"/>
                <w:bdr w:val="none" w:sz="0" w:space="0" w:color="auto" w:frame="1"/>
                <w:lang w:eastAsia="pt-BR"/>
              </w:rPr>
            </w:pPr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>Rejeição</w:t>
            </w:r>
          </w:p>
        </w:tc>
        <w:tc>
          <w:tcPr>
            <w:tcW w:w="2851" w:type="dxa"/>
          </w:tcPr>
          <w:p w:rsidR="000423D3" w:rsidRDefault="000423D3" w:rsidP="000423D3">
            <w:pPr>
              <w:jc w:val="center"/>
              <w:textAlignment w:val="baseline"/>
              <w:rPr>
                <w:rFonts w:eastAsia="Times New Roman" w:cstheme="minorHAnsi"/>
                <w:bdr w:val="none" w:sz="0" w:space="0" w:color="auto" w:frame="1"/>
                <w:lang w:eastAsia="pt-BR"/>
              </w:rPr>
            </w:pPr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>Motivo</w:t>
            </w:r>
          </w:p>
        </w:tc>
        <w:tc>
          <w:tcPr>
            <w:tcW w:w="6633" w:type="dxa"/>
          </w:tcPr>
          <w:p w:rsidR="000423D3" w:rsidRDefault="000423D3" w:rsidP="000423D3">
            <w:pPr>
              <w:jc w:val="center"/>
              <w:textAlignment w:val="baseline"/>
              <w:rPr>
                <w:rFonts w:eastAsia="Times New Roman" w:cstheme="minorHAnsi"/>
                <w:bdr w:val="none" w:sz="0" w:space="0" w:color="auto" w:frame="1"/>
                <w:lang w:eastAsia="pt-BR"/>
              </w:rPr>
            </w:pPr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>Ação Requerida</w:t>
            </w:r>
          </w:p>
        </w:tc>
      </w:tr>
      <w:tr w:rsidR="000423D3" w:rsidTr="000423D3">
        <w:tc>
          <w:tcPr>
            <w:tcW w:w="972" w:type="dxa"/>
          </w:tcPr>
          <w:p w:rsidR="000423D3" w:rsidRDefault="000423D3" w:rsidP="000423D3">
            <w:pPr>
              <w:jc w:val="center"/>
              <w:textAlignment w:val="baseline"/>
              <w:rPr>
                <w:rFonts w:eastAsia="Times New Roman" w:cstheme="minorHAnsi"/>
                <w:bdr w:val="none" w:sz="0" w:space="0" w:color="auto" w:frame="1"/>
                <w:lang w:eastAsia="pt-BR"/>
              </w:rPr>
            </w:pPr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>899</w:t>
            </w:r>
          </w:p>
        </w:tc>
        <w:tc>
          <w:tcPr>
            <w:tcW w:w="2851" w:type="dxa"/>
          </w:tcPr>
          <w:p w:rsidR="000423D3" w:rsidRDefault="000423D3" w:rsidP="00DE1DFD">
            <w:pPr>
              <w:textAlignment w:val="baseline"/>
              <w:rPr>
                <w:rFonts w:eastAsia="Times New Roman" w:cstheme="minorHAnsi"/>
                <w:bdr w:val="none" w:sz="0" w:space="0" w:color="auto" w:frame="1"/>
                <w:lang w:eastAsia="pt-BR"/>
              </w:rPr>
            </w:pPr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>Informado incorretamente o campo meio de pagamento</w:t>
            </w:r>
          </w:p>
        </w:tc>
        <w:tc>
          <w:tcPr>
            <w:tcW w:w="6633" w:type="dxa"/>
          </w:tcPr>
          <w:p w:rsidR="000423D3" w:rsidRDefault="000423D3" w:rsidP="00DE1DFD">
            <w:pPr>
              <w:textAlignment w:val="baseline"/>
              <w:rPr>
                <w:rFonts w:eastAsia="Times New Roman" w:cstheme="minorHAnsi"/>
                <w:bdr w:val="none" w:sz="0" w:space="0" w:color="auto" w:frame="1"/>
                <w:lang w:eastAsia="pt-BR"/>
              </w:rPr>
            </w:pPr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 xml:space="preserve">O </w:t>
            </w:r>
            <w:r w:rsidRPr="000423D3">
              <w:rPr>
                <w:rFonts w:eastAsia="Times New Roman" w:cstheme="minorHAnsi"/>
                <w:u w:val="single"/>
                <w:bdr w:val="none" w:sz="0" w:space="0" w:color="auto" w:frame="1"/>
                <w:lang w:eastAsia="pt-BR"/>
              </w:rPr>
              <w:t>tipo de movimento utilizado para geração do NFC-e</w:t>
            </w:r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>, na seção “</w:t>
            </w:r>
            <w:r w:rsidRPr="000423D3">
              <w:rPr>
                <w:rFonts w:eastAsia="Times New Roman" w:cstheme="minorHAnsi"/>
                <w:b/>
                <w:bdr w:val="none" w:sz="0" w:space="0" w:color="auto" w:frame="1"/>
                <w:lang w:eastAsia="pt-BR"/>
              </w:rPr>
              <w:t>Extras</w:t>
            </w:r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>” -&gt; campo: “</w:t>
            </w:r>
            <w:proofErr w:type="spellStart"/>
            <w:r w:rsidRPr="000423D3">
              <w:rPr>
                <w:rFonts w:eastAsia="Times New Roman" w:cstheme="minorHAnsi"/>
                <w:b/>
                <w:bdr w:val="none" w:sz="0" w:space="0" w:color="auto" w:frame="1"/>
                <w:lang w:eastAsia="pt-BR"/>
              </w:rPr>
              <w:t>Imp.Faturar</w:t>
            </w:r>
            <w:proofErr w:type="spellEnd"/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 xml:space="preserve">” deve </w:t>
            </w:r>
            <w:proofErr w:type="spellStart"/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>esta</w:t>
            </w:r>
            <w:proofErr w:type="spellEnd"/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 xml:space="preserve"> marcada com: “</w:t>
            </w:r>
            <w:r w:rsidRPr="000423D3">
              <w:rPr>
                <w:rFonts w:eastAsia="Times New Roman" w:cstheme="minorHAnsi"/>
                <w:b/>
                <w:bdr w:val="none" w:sz="0" w:space="0" w:color="auto" w:frame="1"/>
                <w:lang w:eastAsia="pt-BR"/>
              </w:rPr>
              <w:t>Se houve</w:t>
            </w:r>
            <w:r>
              <w:rPr>
                <w:rFonts w:eastAsia="Times New Roman" w:cstheme="minorHAnsi"/>
                <w:bdr w:val="none" w:sz="0" w:space="0" w:color="auto" w:frame="1"/>
                <w:lang w:eastAsia="pt-BR"/>
              </w:rPr>
              <w:t>”</w:t>
            </w:r>
          </w:p>
        </w:tc>
      </w:tr>
      <w:tr w:rsidR="000423D3" w:rsidTr="000423D3">
        <w:tc>
          <w:tcPr>
            <w:tcW w:w="972" w:type="dxa"/>
          </w:tcPr>
          <w:p w:rsidR="000423D3" w:rsidRDefault="000423D3" w:rsidP="000423D3">
            <w:pPr>
              <w:jc w:val="center"/>
              <w:textAlignment w:val="baseline"/>
              <w:rPr>
                <w:rFonts w:eastAsia="Times New Roman" w:cstheme="minorHAnsi"/>
                <w:bdr w:val="none" w:sz="0" w:space="0" w:color="auto" w:frame="1"/>
                <w:lang w:eastAsia="pt-BR"/>
              </w:rPr>
            </w:pPr>
          </w:p>
        </w:tc>
        <w:tc>
          <w:tcPr>
            <w:tcW w:w="2851" w:type="dxa"/>
          </w:tcPr>
          <w:p w:rsidR="000423D3" w:rsidRDefault="000423D3" w:rsidP="00DE1DFD">
            <w:pPr>
              <w:textAlignment w:val="baseline"/>
              <w:rPr>
                <w:rFonts w:eastAsia="Times New Roman" w:cstheme="minorHAnsi"/>
                <w:bdr w:val="none" w:sz="0" w:space="0" w:color="auto" w:frame="1"/>
                <w:lang w:eastAsia="pt-BR"/>
              </w:rPr>
            </w:pPr>
          </w:p>
        </w:tc>
        <w:tc>
          <w:tcPr>
            <w:tcW w:w="6633" w:type="dxa"/>
          </w:tcPr>
          <w:p w:rsidR="000423D3" w:rsidRDefault="000423D3" w:rsidP="00DE1DFD">
            <w:pPr>
              <w:textAlignment w:val="baseline"/>
              <w:rPr>
                <w:rFonts w:eastAsia="Times New Roman" w:cstheme="minorHAnsi"/>
                <w:bdr w:val="none" w:sz="0" w:space="0" w:color="auto" w:frame="1"/>
                <w:lang w:eastAsia="pt-BR"/>
              </w:rPr>
            </w:pPr>
          </w:p>
        </w:tc>
      </w:tr>
    </w:tbl>
    <w:p w:rsidR="000423D3" w:rsidRDefault="000423D3" w:rsidP="000423D3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dr w:val="none" w:sz="0" w:space="0" w:color="auto" w:frame="1"/>
          <w:lang w:eastAsia="pt-BR"/>
        </w:rPr>
      </w:pPr>
      <w:bookmarkStart w:id="0" w:name="_GoBack"/>
      <w:bookmarkEnd w:id="0"/>
    </w:p>
    <w:sectPr w:rsidR="000423D3" w:rsidSect="008202A9">
      <w:headerReference w:type="default" r:id="rId21"/>
      <w:pgSz w:w="11906" w:h="16838"/>
      <w:pgMar w:top="1974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536F" w:rsidRDefault="00A9536F" w:rsidP="008202A9">
      <w:pPr>
        <w:spacing w:after="0" w:line="240" w:lineRule="auto"/>
      </w:pPr>
      <w:r>
        <w:separator/>
      </w:r>
    </w:p>
  </w:endnote>
  <w:endnote w:type="continuationSeparator" w:id="0">
    <w:p w:rsidR="00A9536F" w:rsidRDefault="00A9536F" w:rsidP="0082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536F" w:rsidRDefault="00A9536F" w:rsidP="008202A9">
      <w:pPr>
        <w:spacing w:after="0" w:line="240" w:lineRule="auto"/>
      </w:pPr>
      <w:r>
        <w:separator/>
      </w:r>
    </w:p>
  </w:footnote>
  <w:footnote w:type="continuationSeparator" w:id="0">
    <w:p w:rsidR="00A9536F" w:rsidRDefault="00A9536F" w:rsidP="0082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02A9" w:rsidRDefault="00442D5E" w:rsidP="00DB7F3E">
    <w:pPr>
      <w:pStyle w:val="Ttulo2"/>
      <w:ind w:firstLine="708"/>
      <w:jc w:val="right"/>
      <w:rPr>
        <w:sz w:val="28"/>
      </w:rPr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-258445</wp:posOffset>
          </wp:positionV>
          <wp:extent cx="2122805" cy="810895"/>
          <wp:effectExtent l="0" t="0" r="0" b="8255"/>
          <wp:wrapNone/>
          <wp:docPr id="5" name="Imagem 1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200000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>
                    <a:extLst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2805" cy="810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02A9" w:rsidRPr="00B26083">
      <w:rPr>
        <w:sz w:val="28"/>
      </w:rPr>
      <w:t xml:space="preserve">Guia Rápido – </w:t>
    </w:r>
    <w:r w:rsidR="00420B71">
      <w:rPr>
        <w:sz w:val="28"/>
      </w:rPr>
      <w:t>NFC-e</w:t>
    </w:r>
    <w:r w:rsidR="003626B2">
      <w:rPr>
        <w:sz w:val="28"/>
      </w:rPr>
      <w:t xml:space="preserve"> – Durão Com. Rolamentos Ltda.</w:t>
    </w:r>
  </w:p>
  <w:p w:rsidR="008202A9" w:rsidRDefault="008202A9" w:rsidP="00442D5E">
    <w:pPr>
      <w:pStyle w:val="Cabealho"/>
      <w:pBdr>
        <w:bottom w:val="single" w:sz="4" w:space="1" w:color="auto"/>
      </w:pBdr>
    </w:pPr>
  </w:p>
  <w:p w:rsidR="00442D5E" w:rsidRDefault="00442D5E" w:rsidP="00442D5E">
    <w:pPr>
      <w:pStyle w:val="Cabealh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97155"/>
    <w:multiLevelType w:val="hybridMultilevel"/>
    <w:tmpl w:val="AA5875E4"/>
    <w:lvl w:ilvl="0" w:tplc="CC9E3E18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244F8"/>
    <w:multiLevelType w:val="hybridMultilevel"/>
    <w:tmpl w:val="56EE58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436D2"/>
    <w:multiLevelType w:val="hybridMultilevel"/>
    <w:tmpl w:val="CD6431AC"/>
    <w:lvl w:ilvl="0" w:tplc="23DABD1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E9F5871"/>
    <w:multiLevelType w:val="hybridMultilevel"/>
    <w:tmpl w:val="36D6401C"/>
    <w:lvl w:ilvl="0" w:tplc="8488B730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380C61"/>
    <w:multiLevelType w:val="hybridMultilevel"/>
    <w:tmpl w:val="7E3C365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323414"/>
    <w:multiLevelType w:val="multilevel"/>
    <w:tmpl w:val="DA9C2C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-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BF93B82"/>
    <w:multiLevelType w:val="multilevel"/>
    <w:tmpl w:val="DA9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E70CE"/>
    <w:multiLevelType w:val="hybridMultilevel"/>
    <w:tmpl w:val="E1AC2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2E026D"/>
    <w:multiLevelType w:val="hybridMultilevel"/>
    <w:tmpl w:val="BD7E1500"/>
    <w:lvl w:ilvl="0" w:tplc="F0F8E04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8D2623"/>
    <w:multiLevelType w:val="hybridMultilevel"/>
    <w:tmpl w:val="200E0A7E"/>
    <w:lvl w:ilvl="0" w:tplc="CD7EFB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9"/>
  </w:num>
  <w:num w:numId="7">
    <w:abstractNumId w:val="7"/>
  </w:num>
  <w:num w:numId="8">
    <w:abstractNumId w:val="3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2A9"/>
    <w:rsid w:val="00017FAE"/>
    <w:rsid w:val="00026630"/>
    <w:rsid w:val="00036306"/>
    <w:rsid w:val="000423D3"/>
    <w:rsid w:val="0011286E"/>
    <w:rsid w:val="00136925"/>
    <w:rsid w:val="001C6663"/>
    <w:rsid w:val="002A2070"/>
    <w:rsid w:val="003626B2"/>
    <w:rsid w:val="00420B71"/>
    <w:rsid w:val="00442D5E"/>
    <w:rsid w:val="0055360C"/>
    <w:rsid w:val="005C312C"/>
    <w:rsid w:val="00601125"/>
    <w:rsid w:val="00624E03"/>
    <w:rsid w:val="006325B5"/>
    <w:rsid w:val="00762FC1"/>
    <w:rsid w:val="007A2EC6"/>
    <w:rsid w:val="007E5C7E"/>
    <w:rsid w:val="008202A9"/>
    <w:rsid w:val="00840EF0"/>
    <w:rsid w:val="008A3A1A"/>
    <w:rsid w:val="009268A9"/>
    <w:rsid w:val="009F0D1A"/>
    <w:rsid w:val="009F4125"/>
    <w:rsid w:val="00A27A33"/>
    <w:rsid w:val="00A465E6"/>
    <w:rsid w:val="00A9536F"/>
    <w:rsid w:val="00AD524A"/>
    <w:rsid w:val="00B44BA0"/>
    <w:rsid w:val="00B532B9"/>
    <w:rsid w:val="00B941CF"/>
    <w:rsid w:val="00B95121"/>
    <w:rsid w:val="00BD74F0"/>
    <w:rsid w:val="00C87959"/>
    <w:rsid w:val="00D52972"/>
    <w:rsid w:val="00DA09AE"/>
    <w:rsid w:val="00DB7F3E"/>
    <w:rsid w:val="00DE1DFD"/>
    <w:rsid w:val="00E04D4F"/>
    <w:rsid w:val="00EC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8E371A"/>
  <w15:chartTrackingRefBased/>
  <w15:docId w15:val="{D52138E5-66E8-4D24-91E6-B225028B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0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02A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820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02A9"/>
  </w:style>
  <w:style w:type="paragraph" w:styleId="Rodap">
    <w:name w:val="footer"/>
    <w:basedOn w:val="Normal"/>
    <w:link w:val="RodapChar"/>
    <w:uiPriority w:val="99"/>
    <w:unhideWhenUsed/>
    <w:rsid w:val="00820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02A9"/>
  </w:style>
  <w:style w:type="character" w:customStyle="1" w:styleId="Ttulo2Char">
    <w:name w:val="Título 2 Char"/>
    <w:basedOn w:val="Fontepargpadro"/>
    <w:link w:val="Ttulo2"/>
    <w:uiPriority w:val="9"/>
    <w:rsid w:val="008202A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442D5E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9F4125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017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://www.nfce.fazenda.sp.gov.br/NFCePortal/Paginas/ArquivosVigentes.aspx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528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(GeWeb)</dc:creator>
  <cp:keywords/>
  <dc:description/>
  <cp:lastModifiedBy>fab-cs@outlook.com</cp:lastModifiedBy>
  <cp:revision>8</cp:revision>
  <cp:lastPrinted>2019-03-21T15:51:00Z</cp:lastPrinted>
  <dcterms:created xsi:type="dcterms:W3CDTF">2019-03-21T12:15:00Z</dcterms:created>
  <dcterms:modified xsi:type="dcterms:W3CDTF">2019-09-06T18:50:00Z</dcterms:modified>
</cp:coreProperties>
</file>