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D5E" w:rsidRDefault="00442D5E" w:rsidP="00442D5E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  <w:r w:rsidRPr="008365BC">
        <w:rPr>
          <w:rFonts w:eastAsia="Times New Roman"/>
          <w:bdr w:val="none" w:sz="0" w:space="0" w:color="auto" w:frame="1"/>
          <w:lang w:eastAsia="pt-BR"/>
        </w:rPr>
        <w:t xml:space="preserve">A GeWeb promove integração </w:t>
      </w:r>
      <w:r>
        <w:rPr>
          <w:rFonts w:eastAsia="Times New Roman"/>
          <w:bdr w:val="none" w:sz="0" w:space="0" w:color="auto" w:frame="1"/>
          <w:lang w:eastAsia="pt-BR"/>
        </w:rPr>
        <w:t>com o Governo do Estado de São Paulo (SEFAZ-SP), atendendo as especificações descritas na Portaria CAT 42/2018, prestando informações relati</w:t>
      </w:r>
      <w:r w:rsidR="00DB7F3E">
        <w:rPr>
          <w:rFonts w:eastAsia="Times New Roman"/>
          <w:bdr w:val="none" w:sz="0" w:space="0" w:color="auto" w:frame="1"/>
          <w:lang w:eastAsia="pt-BR"/>
        </w:rPr>
        <w:t xml:space="preserve">vas à apuração do ressarcimento e </w:t>
      </w:r>
      <w:r>
        <w:rPr>
          <w:rFonts w:eastAsia="Times New Roman"/>
          <w:bdr w:val="none" w:sz="0" w:space="0" w:color="auto" w:frame="1"/>
          <w:lang w:eastAsia="pt-BR"/>
        </w:rPr>
        <w:t>complemento do ICMS retido por Substituição Tributária ou Antecipado.</w:t>
      </w:r>
    </w:p>
    <w:p w:rsidR="00442D5E" w:rsidRDefault="00442D5E" w:rsidP="00442D5E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</w:p>
    <w:p w:rsidR="00442D5E" w:rsidRDefault="00442D5E" w:rsidP="00442D5E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  <w:r>
        <w:rPr>
          <w:rFonts w:eastAsia="Times New Roman"/>
          <w:bdr w:val="none" w:sz="0" w:space="0" w:color="auto" w:frame="1"/>
          <w:lang w:eastAsia="pt-BR"/>
        </w:rPr>
        <w:t>As informações s</w:t>
      </w:r>
      <w:r w:rsidR="00D52972">
        <w:rPr>
          <w:rFonts w:eastAsia="Times New Roman"/>
          <w:bdr w:val="none" w:sz="0" w:space="0" w:color="auto" w:frame="1"/>
          <w:lang w:eastAsia="pt-BR"/>
        </w:rPr>
        <w:t>ão</w:t>
      </w:r>
      <w:r>
        <w:rPr>
          <w:rFonts w:eastAsia="Times New Roman"/>
          <w:bdr w:val="none" w:sz="0" w:space="0" w:color="auto" w:frame="1"/>
          <w:lang w:eastAsia="pt-BR"/>
        </w:rPr>
        <w:t xml:space="preserve"> apresentadas em arquivo digital de dados, que devem ser submetidas a </w:t>
      </w:r>
      <w:r w:rsidR="009F4125">
        <w:rPr>
          <w:rFonts w:eastAsia="Times New Roman"/>
          <w:bdr w:val="none" w:sz="0" w:space="0" w:color="auto" w:frame="1"/>
          <w:lang w:eastAsia="pt-BR"/>
        </w:rPr>
        <w:t>pré-</w:t>
      </w:r>
      <w:r>
        <w:rPr>
          <w:rFonts w:eastAsia="Times New Roman"/>
          <w:bdr w:val="none" w:sz="0" w:space="0" w:color="auto" w:frame="1"/>
          <w:lang w:eastAsia="pt-BR"/>
        </w:rPr>
        <w:t xml:space="preserve">validação </w:t>
      </w:r>
      <w:r w:rsidR="009F4125">
        <w:rPr>
          <w:rFonts w:eastAsia="Times New Roman"/>
          <w:bdr w:val="none" w:sz="0" w:space="0" w:color="auto" w:frame="1"/>
          <w:lang w:eastAsia="pt-BR"/>
        </w:rPr>
        <w:t>em</w:t>
      </w:r>
      <w:r>
        <w:rPr>
          <w:rFonts w:eastAsia="Times New Roman"/>
          <w:bdr w:val="none" w:sz="0" w:space="0" w:color="auto" w:frame="1"/>
          <w:lang w:eastAsia="pt-BR"/>
        </w:rPr>
        <w:t xml:space="preserve"> aplicativo específico fornecido pela SEFAZ-SP:</w:t>
      </w:r>
    </w:p>
    <w:p w:rsidR="00D52972" w:rsidRDefault="009F4125" w:rsidP="00442D5E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  <w:r>
        <w:rPr>
          <w:rFonts w:eastAsia="Times New Roman"/>
          <w:bdr w:val="none" w:sz="0" w:space="0" w:color="auto" w:frame="1"/>
          <w:lang w:eastAsia="pt-BR"/>
        </w:rPr>
        <w:t xml:space="preserve">Link para o programa pré-validador: </w:t>
      </w:r>
    </w:p>
    <w:p w:rsidR="009F4125" w:rsidRDefault="009F4125" w:rsidP="00442D5E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  <w:hyperlink r:id="rId7" w:history="1">
        <w:r w:rsidRPr="000D1809">
          <w:rPr>
            <w:rStyle w:val="Hyperlink"/>
            <w:rFonts w:eastAsia="Times New Roman"/>
            <w:bdr w:val="none" w:sz="0" w:space="0" w:color="auto" w:frame="1"/>
            <w:lang w:eastAsia="pt-BR"/>
          </w:rPr>
          <w:t>https://www3.fazenda.sp.gov.br/RessarcimentoSTPreValidador/publish.htm</w:t>
        </w:r>
      </w:hyperlink>
    </w:p>
    <w:p w:rsidR="00D52972" w:rsidRDefault="00D52972" w:rsidP="00442D5E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</w:p>
    <w:p w:rsidR="00D52972" w:rsidRDefault="00D52972" w:rsidP="00D52972">
      <w:pPr>
        <w:pStyle w:val="SemEspaamento"/>
        <w:rPr>
          <w:rFonts w:eastAsia="Times New Roman"/>
          <w:bdr w:val="none" w:sz="0" w:space="0" w:color="auto" w:frame="1"/>
          <w:lang w:eastAsia="pt-BR"/>
        </w:rPr>
      </w:pPr>
      <w:r>
        <w:rPr>
          <w:rFonts w:eastAsia="Times New Roman"/>
          <w:bdr w:val="none" w:sz="0" w:space="0" w:color="auto" w:frame="1"/>
          <w:lang w:eastAsia="pt-BR"/>
        </w:rPr>
        <w:t xml:space="preserve">Link para Instalador TED-Transmissão Eletrônica de Documentos: </w:t>
      </w:r>
      <w:hyperlink r:id="rId8" w:history="1">
        <w:r w:rsidRPr="000D1809">
          <w:rPr>
            <w:rStyle w:val="Hyperlink"/>
            <w:rFonts w:eastAsia="Times New Roman"/>
            <w:bdr w:val="none" w:sz="0" w:space="0" w:color="auto" w:frame="1"/>
            <w:lang w:eastAsia="pt-BR"/>
          </w:rPr>
          <w:t>https://portal.fazenda.sp.gov.br/servicos/st/Paginas/Downloads.aspx</w:t>
        </w:r>
      </w:hyperlink>
    </w:p>
    <w:p w:rsidR="009F4125" w:rsidRDefault="009F4125" w:rsidP="00442D5E">
      <w:pPr>
        <w:pBdr>
          <w:bottom w:val="single" w:sz="4" w:space="1" w:color="auto"/>
        </w:pBdr>
      </w:pPr>
    </w:p>
    <w:p w:rsidR="00442D5E" w:rsidRPr="008365BC" w:rsidRDefault="00442D5E" w:rsidP="00442D5E">
      <w:pPr>
        <w:pStyle w:val="SemEspaamento"/>
        <w:rPr>
          <w:b/>
        </w:rPr>
      </w:pPr>
      <w:r w:rsidRPr="008365BC">
        <w:rPr>
          <w:b/>
        </w:rPr>
        <w:t>Acessando a opção pelo menu no GeWeb:</w:t>
      </w:r>
    </w:p>
    <w:p w:rsidR="008202A9" w:rsidRDefault="008202A9">
      <w:r>
        <w:rPr>
          <w:noProof/>
          <w:lang w:eastAsia="pt-BR"/>
        </w:rPr>
        <w:drawing>
          <wp:inline distT="0" distB="0" distL="0" distR="0" wp14:anchorId="11FC5CAA" wp14:editId="30FB323E">
            <wp:extent cx="3180522" cy="2356447"/>
            <wp:effectExtent l="38100" t="38100" r="96520" b="10160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2974" cy="239530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2972" w:rsidRDefault="00D52972"/>
    <w:p w:rsidR="009F4125" w:rsidRPr="000173B3" w:rsidRDefault="009F4125" w:rsidP="009F4125">
      <w:pPr>
        <w:pStyle w:val="SemEspaamento"/>
        <w:rPr>
          <w:b/>
        </w:rPr>
      </w:pPr>
      <w:r w:rsidRPr="000173B3">
        <w:rPr>
          <w:b/>
        </w:rPr>
        <w:t>Apresentação da tela:</w:t>
      </w:r>
    </w:p>
    <w:p w:rsidR="008202A9" w:rsidRDefault="00D52972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51159</wp:posOffset>
            </wp:positionV>
            <wp:extent cx="5438140" cy="3530379"/>
            <wp:effectExtent l="38100" t="38100" r="86360" b="8953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353037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125" w:rsidRDefault="009F4125"/>
    <w:p w:rsidR="009F4125" w:rsidRDefault="009F4125"/>
    <w:p w:rsidR="009F4125" w:rsidRDefault="009F4125"/>
    <w:p w:rsidR="00DB7F3E" w:rsidRDefault="00DB7F3E"/>
    <w:p w:rsidR="00DB7F3E" w:rsidRDefault="00DB7F3E"/>
    <w:p w:rsidR="00DB7F3E" w:rsidRDefault="00DB7F3E"/>
    <w:p w:rsidR="00DB7F3E" w:rsidRDefault="00DB7F3E"/>
    <w:p w:rsidR="00DB7F3E" w:rsidRDefault="00DB7F3E"/>
    <w:p w:rsidR="00DB7F3E" w:rsidRDefault="00DB7F3E"/>
    <w:p w:rsidR="00DB7F3E" w:rsidRDefault="00DB7F3E"/>
    <w:p w:rsidR="00DB7F3E" w:rsidRDefault="00DB7F3E"/>
    <w:p w:rsidR="00DB7F3E" w:rsidRPr="000173B3" w:rsidRDefault="00DB7F3E" w:rsidP="00DB7F3E">
      <w:pPr>
        <w:pStyle w:val="SemEspaamento"/>
        <w:rPr>
          <w:rFonts w:cstheme="minorHAnsi"/>
          <w:b/>
        </w:rPr>
      </w:pPr>
      <w:r w:rsidRPr="000173B3">
        <w:rPr>
          <w:rFonts w:cstheme="minorHAnsi"/>
          <w:b/>
        </w:rPr>
        <w:lastRenderedPageBreak/>
        <w:t>Sequencia operacional:</w:t>
      </w:r>
    </w:p>
    <w:p w:rsidR="00DB7F3E" w:rsidRPr="00DB7F3E" w:rsidRDefault="00DB7F3E" w:rsidP="00D962CD">
      <w:pPr>
        <w:numPr>
          <w:ilvl w:val="0"/>
          <w:numId w:val="2"/>
        </w:numPr>
        <w:shd w:val="clear" w:color="auto" w:fill="FFFFFF"/>
        <w:tabs>
          <w:tab w:val="clear" w:pos="720"/>
          <w:tab w:val="num" w:pos="480"/>
        </w:tabs>
        <w:spacing w:after="0" w:line="240" w:lineRule="auto"/>
        <w:ind w:left="360"/>
        <w:textAlignment w:val="baseline"/>
        <w:rPr>
          <w:rFonts w:eastAsia="Times New Roman" w:cstheme="minorHAnsi"/>
          <w:lang w:eastAsia="pt-BR"/>
        </w:rPr>
      </w:pPr>
      <w:r w:rsidRPr="00DB7F3E">
        <w:rPr>
          <w:rFonts w:eastAsia="Times New Roman" w:cstheme="minorHAnsi"/>
          <w:bdr w:val="none" w:sz="0" w:space="0" w:color="auto" w:frame="1"/>
          <w:lang w:eastAsia="pt-BR"/>
        </w:rPr>
        <w:t>A geração do arquivo segue a mesma rotina de geração do SPED-EFD</w:t>
      </w:r>
    </w:p>
    <w:p w:rsidR="00DB7F3E" w:rsidRPr="00DB7F3E" w:rsidRDefault="006325B5" w:rsidP="00D962CD">
      <w:pPr>
        <w:numPr>
          <w:ilvl w:val="0"/>
          <w:numId w:val="2"/>
        </w:numPr>
        <w:shd w:val="clear" w:color="auto" w:fill="FFFFFF"/>
        <w:tabs>
          <w:tab w:val="clear" w:pos="720"/>
          <w:tab w:val="num" w:pos="480"/>
        </w:tabs>
        <w:spacing w:after="0" w:line="240" w:lineRule="auto"/>
        <w:ind w:left="360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É possível, criar um “Título” padrão e gravar os padrões de preenchimento dos campos para geração dos dados do Ressarcimento de ICMS-ST para SP.</w:t>
      </w:r>
    </w:p>
    <w:p w:rsidR="006325B5" w:rsidRPr="006325B5" w:rsidRDefault="006325B5" w:rsidP="006325B5">
      <w:pPr>
        <w:numPr>
          <w:ilvl w:val="0"/>
          <w:numId w:val="2"/>
        </w:numPr>
        <w:shd w:val="clear" w:color="auto" w:fill="FFFFFF"/>
        <w:tabs>
          <w:tab w:val="clear" w:pos="720"/>
          <w:tab w:val="num" w:pos="480"/>
        </w:tabs>
        <w:spacing w:after="0" w:line="240" w:lineRule="auto"/>
        <w:ind w:left="360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Opções a serem identificadas para correta geração dos dados:</w:t>
      </w:r>
    </w:p>
    <w:p w:rsidR="006325B5" w:rsidRDefault="006325B5" w:rsidP="006325B5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“Ano”, “Mês”, “Tipo Sped”, “Atividade”, “versão”;</w:t>
      </w:r>
    </w:p>
    <w:p w:rsidR="006325B5" w:rsidRDefault="006325B5" w:rsidP="006325B5">
      <w:pPr>
        <w:pStyle w:val="PargrafodaLista"/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lang w:eastAsia="pt-BR"/>
        </w:rPr>
      </w:pPr>
    </w:p>
    <w:p w:rsidR="006325B5" w:rsidRDefault="006325B5" w:rsidP="006325B5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687788</wp:posOffset>
            </wp:positionH>
            <wp:positionV relativeFrom="paragraph">
              <wp:posOffset>2043</wp:posOffset>
            </wp:positionV>
            <wp:extent cx="4143375" cy="428625"/>
            <wp:effectExtent l="38100" t="38100" r="104775" b="10477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286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25B5" w:rsidRDefault="006325B5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6325B5">
        <w:rPr>
          <w:rFonts w:eastAsia="Times New Roman" w:cstheme="minorHAnsi"/>
          <w:lang w:eastAsia="pt-BR"/>
        </w:rPr>
        <w:t xml:space="preserve"> </w:t>
      </w:r>
    </w:p>
    <w:p w:rsidR="006325B5" w:rsidRDefault="006325B5" w:rsidP="006325B5">
      <w:pPr>
        <w:pStyle w:val="PargrafodaLista"/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lang w:eastAsia="pt-BR"/>
        </w:rPr>
      </w:pPr>
    </w:p>
    <w:p w:rsidR="006325B5" w:rsidRDefault="006325B5" w:rsidP="006325B5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Demais campos de preenchimento (manter o preenchimento padrão para geração do SPED-EFD (vide item “</w:t>
      </w:r>
      <w:r w:rsidRPr="006325B5">
        <w:rPr>
          <w:rFonts w:eastAsia="Times New Roman" w:cstheme="minorHAnsi"/>
          <w:b/>
          <w:lang w:eastAsia="pt-BR"/>
        </w:rPr>
        <w:t>Apresentação da tela</w:t>
      </w:r>
      <w:r>
        <w:rPr>
          <w:rFonts w:eastAsia="Times New Roman" w:cstheme="minorHAnsi"/>
          <w:lang w:eastAsia="pt-BR"/>
        </w:rPr>
        <w:t>”</w:t>
      </w:r>
    </w:p>
    <w:p w:rsidR="006325B5" w:rsidRDefault="006325B5" w:rsidP="006325B5">
      <w:pPr>
        <w:pStyle w:val="PargrafodaLista"/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lang w:eastAsia="pt-BR"/>
        </w:rPr>
      </w:pPr>
    </w:p>
    <w:p w:rsidR="00DA09AE" w:rsidRDefault="00DA09AE" w:rsidP="00DA09AE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687788</wp:posOffset>
            </wp:positionH>
            <wp:positionV relativeFrom="paragraph">
              <wp:posOffset>-1877</wp:posOffset>
            </wp:positionV>
            <wp:extent cx="447737" cy="219106"/>
            <wp:effectExtent l="0" t="0" r="0" b="952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era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09AE">
        <w:rPr>
          <w:rFonts w:eastAsia="Times New Roman" w:cstheme="minorHAnsi"/>
          <w:lang w:eastAsia="pt-BR"/>
        </w:rPr>
        <w:t>A</w:t>
      </w:r>
      <w:r w:rsidRPr="00DA09AE">
        <w:rPr>
          <w:rFonts w:eastAsia="Times New Roman" w:cstheme="minorHAnsi"/>
          <w:lang w:eastAsia="pt-BR"/>
        </w:rPr>
        <w:tab/>
      </w:r>
    </w:p>
    <w:p w:rsidR="00DA09AE" w:rsidRPr="00DA09AE" w:rsidRDefault="00DA09AE" w:rsidP="00DA09AE">
      <w:pPr>
        <w:pStyle w:val="PargrafodaLista"/>
        <w:rPr>
          <w:rFonts w:eastAsia="Times New Roman" w:cstheme="minorHAnsi"/>
          <w:lang w:eastAsia="pt-BR"/>
        </w:rPr>
      </w:pPr>
    </w:p>
    <w:p w:rsidR="00DA09AE" w:rsidRDefault="00DA09AE" w:rsidP="00017FAE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Os arquivos serão gerados </w:t>
      </w:r>
      <w:r w:rsidR="005C312C">
        <w:rPr>
          <w:rFonts w:eastAsia="Times New Roman" w:cstheme="minorHAnsi"/>
          <w:lang w:eastAsia="pt-BR"/>
        </w:rPr>
        <w:t xml:space="preserve">sempre no servidor, </w:t>
      </w:r>
      <w:r>
        <w:rPr>
          <w:rFonts w:eastAsia="Times New Roman" w:cstheme="minorHAnsi"/>
          <w:lang w:eastAsia="pt-BR"/>
        </w:rPr>
        <w:t>na pasta: “</w:t>
      </w:r>
      <w:r w:rsidR="00017FAE" w:rsidRPr="00017FAE">
        <w:rPr>
          <w:rFonts w:eastAsia="Times New Roman" w:cstheme="minorHAnsi"/>
          <w:b/>
          <w:lang w:eastAsia="pt-BR"/>
        </w:rPr>
        <w:t>\opt\lampp\htdocs\sped\12201</w:t>
      </w:r>
      <w:r w:rsidR="00017FAE">
        <w:rPr>
          <w:rFonts w:eastAsia="Times New Roman" w:cstheme="minorHAnsi"/>
          <w:lang w:eastAsia="pt-BR"/>
        </w:rPr>
        <w:t>”</w:t>
      </w:r>
    </w:p>
    <w:p w:rsidR="00017FAE" w:rsidRDefault="005C312C" w:rsidP="00017FAE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lang w:eastAsia="pt-BR"/>
        </w:rPr>
        <w:t xml:space="preserve">Identificação dos </w:t>
      </w:r>
      <w:r w:rsidR="00017FAE" w:rsidRPr="00017FAE">
        <w:rPr>
          <w:rFonts w:eastAsia="Times New Roman" w:cstheme="minorHAnsi"/>
          <w:b/>
          <w:lang w:eastAsia="pt-BR"/>
        </w:rPr>
        <w:t xml:space="preserve">Arquivos </w:t>
      </w:r>
      <w:r>
        <w:rPr>
          <w:rFonts w:eastAsia="Times New Roman" w:cstheme="minorHAnsi"/>
          <w:b/>
          <w:lang w:eastAsia="pt-BR"/>
        </w:rPr>
        <w:t>g</w:t>
      </w:r>
      <w:r w:rsidR="00017FAE" w:rsidRPr="00017FAE">
        <w:rPr>
          <w:rFonts w:eastAsia="Times New Roman" w:cstheme="minorHAnsi"/>
          <w:b/>
          <w:lang w:eastAsia="pt-BR"/>
        </w:rPr>
        <w:t>erados:</w:t>
      </w:r>
      <w:r w:rsidR="00017FAE">
        <w:rPr>
          <w:rFonts w:eastAsia="Times New Roman" w:cstheme="minorHAnsi"/>
          <w:lang w:eastAsia="pt-BR"/>
        </w:rPr>
        <w:t xml:space="preserve"> (exemplo competência: </w:t>
      </w:r>
      <w:r w:rsidR="00017FAE" w:rsidRPr="005C312C">
        <w:rPr>
          <w:rFonts w:eastAsia="Times New Roman" w:cstheme="minorHAnsi"/>
          <w:b/>
          <w:lang w:eastAsia="pt-BR"/>
        </w:rPr>
        <w:t>01/2019</w:t>
      </w:r>
      <w:r w:rsidR="00017FAE">
        <w:rPr>
          <w:rFonts w:eastAsia="Times New Roman" w:cstheme="minorHAnsi"/>
          <w:lang w:eastAsia="pt-BR"/>
        </w:rPr>
        <w:t>)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040"/>
        <w:gridCol w:w="5591"/>
      </w:tblGrid>
      <w:tr w:rsidR="00017FAE" w:rsidTr="00017FAE">
        <w:tc>
          <w:tcPr>
            <w:tcW w:w="3040" w:type="dxa"/>
          </w:tcPr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 w:rsidRPr="00017FAE">
              <w:rPr>
                <w:rFonts w:eastAsia="Times New Roman" w:cstheme="minorHAnsi"/>
                <w:lang w:eastAsia="pt-BR"/>
              </w:rPr>
              <w:t>RESSARST_12201_2019_01.TXT</w:t>
            </w:r>
          </w:p>
        </w:tc>
        <w:tc>
          <w:tcPr>
            <w:tcW w:w="5591" w:type="dxa"/>
          </w:tcPr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RESSARST ............................. Ressarcimento</w:t>
            </w:r>
          </w:p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_12201 ................................. Código da Empresa</w:t>
            </w:r>
          </w:p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_2019 ................................... Ano </w:t>
            </w:r>
          </w:p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_01 ....................................... Mês</w:t>
            </w:r>
          </w:p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.TXT ...................................... Tipo do arquivo (Texto)</w:t>
            </w:r>
          </w:p>
        </w:tc>
      </w:tr>
      <w:tr w:rsidR="00017FAE" w:rsidTr="00017FAE">
        <w:tc>
          <w:tcPr>
            <w:tcW w:w="3040" w:type="dxa"/>
          </w:tcPr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 w:rsidRPr="00017FAE">
              <w:rPr>
                <w:rFonts w:eastAsia="Times New Roman" w:cstheme="minorHAnsi"/>
                <w:lang w:eastAsia="pt-BR"/>
              </w:rPr>
              <w:t>FICHAS_12201_2019_01.CSV</w:t>
            </w:r>
          </w:p>
        </w:tc>
        <w:tc>
          <w:tcPr>
            <w:tcW w:w="5591" w:type="dxa"/>
          </w:tcPr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FICHAS ................................. Ficha 3 (Port.Cat.42/2018)</w:t>
            </w:r>
          </w:p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_12201 ................................. Código da Empresa</w:t>
            </w:r>
          </w:p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_2019 ................................... Ano </w:t>
            </w:r>
          </w:p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_01 ....................................... Mês</w:t>
            </w:r>
          </w:p>
          <w:p w:rsidR="00017FAE" w:rsidRDefault="00017FAE" w:rsidP="00017FAE">
            <w:pPr>
              <w:pStyle w:val="PargrafodaLista"/>
              <w:ind w:left="0"/>
              <w:textAlignment w:val="baseline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.</w:t>
            </w:r>
            <w:r>
              <w:rPr>
                <w:rFonts w:eastAsia="Times New Roman" w:cstheme="minorHAnsi"/>
                <w:lang w:eastAsia="pt-BR"/>
              </w:rPr>
              <w:t>CSV</w:t>
            </w:r>
            <w:r>
              <w:rPr>
                <w:rFonts w:eastAsia="Times New Roman" w:cstheme="minorHAnsi"/>
                <w:lang w:eastAsia="pt-BR"/>
              </w:rPr>
              <w:t xml:space="preserve"> .............................</w:t>
            </w:r>
            <w:r>
              <w:rPr>
                <w:rFonts w:eastAsia="Times New Roman" w:cstheme="minorHAnsi"/>
                <w:lang w:eastAsia="pt-BR"/>
              </w:rPr>
              <w:t>......... Tipo do arquivo (Planilha</w:t>
            </w:r>
            <w:r>
              <w:rPr>
                <w:rFonts w:eastAsia="Times New Roman" w:cstheme="minorHAnsi"/>
                <w:lang w:eastAsia="pt-BR"/>
              </w:rPr>
              <w:t>)</w:t>
            </w:r>
          </w:p>
        </w:tc>
      </w:tr>
    </w:tbl>
    <w:p w:rsidR="00017FAE" w:rsidRDefault="00017FAE" w:rsidP="00017FAE">
      <w:pPr>
        <w:pStyle w:val="PargrafodaLista"/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:rsidR="005C312C" w:rsidRPr="005C312C" w:rsidRDefault="005C312C" w:rsidP="005C312C">
      <w:pPr>
        <w:pStyle w:val="PargrafodaLista"/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C312C">
        <w:rPr>
          <w:rFonts w:eastAsia="Times New Roman" w:cstheme="minorHAnsi"/>
          <w:u w:val="single"/>
          <w:lang w:eastAsia="pt-BR"/>
        </w:rPr>
        <w:t>Procedimentos a serem efetuados para cada arquivo gerado</w:t>
      </w:r>
      <w:r>
        <w:rPr>
          <w:rFonts w:eastAsia="Times New Roman" w:cstheme="minorHAnsi"/>
          <w:lang w:eastAsia="pt-BR"/>
        </w:rPr>
        <w:t>:</w:t>
      </w:r>
    </w:p>
    <w:p w:rsidR="00017FAE" w:rsidRDefault="00017FAE" w:rsidP="005C312C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  <w:r w:rsidRPr="00017FAE">
        <w:rPr>
          <w:rFonts w:eastAsia="Times New Roman" w:cstheme="minorHAnsi"/>
          <w:lang w:eastAsia="pt-BR"/>
        </w:rPr>
        <w:t xml:space="preserve">O </w:t>
      </w:r>
      <w:r>
        <w:rPr>
          <w:rFonts w:eastAsia="Times New Roman" w:cstheme="minorHAnsi"/>
          <w:lang w:eastAsia="pt-BR"/>
        </w:rPr>
        <w:t>a</w:t>
      </w:r>
      <w:r w:rsidRPr="00017FAE">
        <w:rPr>
          <w:rFonts w:eastAsia="Times New Roman" w:cstheme="minorHAnsi"/>
          <w:lang w:eastAsia="pt-BR"/>
        </w:rPr>
        <w:t xml:space="preserve">rquivo </w:t>
      </w:r>
      <w:r w:rsidRPr="00017FAE">
        <w:rPr>
          <w:rFonts w:eastAsia="Times New Roman" w:cstheme="minorHAnsi"/>
          <w:b/>
          <w:lang w:eastAsia="pt-BR"/>
        </w:rPr>
        <w:t>RESSARST_12201_2019_01.TXT</w:t>
      </w:r>
      <w:r w:rsidRPr="00017FAE">
        <w:rPr>
          <w:rFonts w:eastAsia="Times New Roman" w:cstheme="minorHAnsi"/>
          <w:lang w:eastAsia="pt-BR"/>
        </w:rPr>
        <w:t>, deve ser validado exclusivamente pelo aplicativo: “</w:t>
      </w:r>
      <w:r w:rsidRPr="00017FAE">
        <w:rPr>
          <w:rFonts w:cs="Tahoma"/>
          <w:b/>
          <w:color w:val="000000"/>
          <w:shd w:val="clear" w:color="auto" w:fill="FFFFFF"/>
        </w:rPr>
        <w:t>Validador Ressarcimento-ST</w:t>
      </w:r>
      <w:r w:rsidRPr="00017FAE">
        <w:rPr>
          <w:rFonts w:cs="Tahoma"/>
          <w:color w:val="000000"/>
          <w:shd w:val="clear" w:color="auto" w:fill="FFFFFF"/>
        </w:rPr>
        <w:t>”,</w:t>
      </w:r>
      <w:r w:rsidRPr="00017FAE">
        <w:rPr>
          <w:rFonts w:eastAsia="Times New Roman" w:cstheme="minorHAnsi"/>
          <w:lang w:eastAsia="pt-BR"/>
        </w:rPr>
        <w:t xml:space="preserve"> fornecido pela SEFAZ-SP (conforme descrito no início deste Guia)</w:t>
      </w:r>
    </w:p>
    <w:p w:rsidR="00017FAE" w:rsidRDefault="00017FAE" w:rsidP="005C312C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</w:p>
    <w:p w:rsidR="009268A9" w:rsidRDefault="009268A9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9138</wp:posOffset>
            </wp:positionV>
            <wp:extent cx="2785745" cy="3291840"/>
            <wp:effectExtent l="38100" t="38100" r="90805" b="99060"/>
            <wp:wrapThrough wrapText="bothSides">
              <wp:wrapPolygon edited="0">
                <wp:start x="0" y="-250"/>
                <wp:lineTo x="-295" y="-125"/>
                <wp:lineTo x="-295" y="21625"/>
                <wp:lineTo x="-148" y="22125"/>
                <wp:lineTo x="21861" y="22125"/>
                <wp:lineTo x="21861" y="21875"/>
                <wp:lineTo x="22156" y="20000"/>
                <wp:lineTo x="22156" y="1875"/>
                <wp:lineTo x="21713" y="0"/>
                <wp:lineTo x="21713" y="-250"/>
                <wp:lineTo x="0" y="-250"/>
              </wp:wrapPolygon>
            </wp:wrapThrough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32918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17FAE">
        <w:rPr>
          <w:rFonts w:eastAsia="Times New Roman" w:cstheme="minorHAnsi"/>
          <w:lang w:eastAsia="pt-BR"/>
        </w:rPr>
        <w:t xml:space="preserve">O arquivo </w:t>
      </w:r>
      <w:r w:rsidR="00017FAE" w:rsidRPr="00017FAE">
        <w:rPr>
          <w:rFonts w:eastAsia="Times New Roman" w:cstheme="minorHAnsi"/>
          <w:b/>
          <w:lang w:eastAsia="pt-BR"/>
        </w:rPr>
        <w:t>FICHAS_12201_2019_01.CSV</w:t>
      </w:r>
      <w:r w:rsidR="00017FAE">
        <w:rPr>
          <w:rFonts w:eastAsia="Times New Roman" w:cstheme="minorHAnsi"/>
          <w:lang w:eastAsia="pt-BR"/>
        </w:rPr>
        <w:t xml:space="preserve">, é uma planilha da </w:t>
      </w:r>
      <w:r w:rsidR="005C312C">
        <w:rPr>
          <w:rFonts w:eastAsia="Times New Roman" w:cstheme="minorHAnsi"/>
          <w:lang w:eastAsia="pt-BR"/>
        </w:rPr>
        <w:t>“</w:t>
      </w:r>
      <w:r w:rsidR="00017FAE" w:rsidRPr="005C312C">
        <w:rPr>
          <w:rFonts w:eastAsia="Times New Roman" w:cstheme="minorHAnsi"/>
          <w:b/>
          <w:lang w:eastAsia="pt-BR"/>
        </w:rPr>
        <w:t>Ficha 3</w:t>
      </w:r>
      <w:r w:rsidR="005C312C" w:rsidRPr="005C312C">
        <w:rPr>
          <w:rFonts w:eastAsia="Times New Roman" w:cstheme="minorHAnsi"/>
          <w:b/>
          <w:lang w:eastAsia="pt-BR"/>
        </w:rPr>
        <w:t xml:space="preserve"> - Controle de Estoque – Mercadorias enquadradas na substituição tributária</w:t>
      </w:r>
      <w:r w:rsidR="005C312C">
        <w:rPr>
          <w:rFonts w:eastAsia="Times New Roman" w:cstheme="minorHAnsi"/>
          <w:lang w:eastAsia="pt-BR"/>
        </w:rPr>
        <w:t>”. O GeWeb interpreta o conteúdo dest</w:t>
      </w:r>
      <w:r>
        <w:rPr>
          <w:rFonts w:eastAsia="Times New Roman" w:cstheme="minorHAnsi"/>
          <w:lang w:eastAsia="pt-BR"/>
        </w:rPr>
        <w:t>e arquivo de</w:t>
      </w:r>
      <w:r w:rsidR="005C312C">
        <w:rPr>
          <w:rFonts w:eastAsia="Times New Roman" w:cstheme="minorHAnsi"/>
          <w:lang w:eastAsia="pt-BR"/>
        </w:rPr>
        <w:t xml:space="preserve"> apuração facilitando a visualização dos dados</w:t>
      </w:r>
      <w:r>
        <w:rPr>
          <w:rFonts w:eastAsia="Times New Roman" w:cstheme="minorHAnsi"/>
          <w:lang w:eastAsia="pt-BR"/>
        </w:rPr>
        <w:t xml:space="preserve">, </w:t>
      </w:r>
      <w:r>
        <w:rPr>
          <w:rFonts w:eastAsia="Times New Roman" w:cstheme="minorHAnsi"/>
          <w:lang w:eastAsia="pt-BR"/>
        </w:rPr>
        <w:t xml:space="preserve">estruturando </w:t>
      </w:r>
      <w:r w:rsidR="00AD524A">
        <w:rPr>
          <w:rFonts w:eastAsia="Times New Roman" w:cstheme="minorHAnsi"/>
          <w:lang w:eastAsia="pt-BR"/>
        </w:rPr>
        <w:t>as informações</w:t>
      </w:r>
      <w:r>
        <w:rPr>
          <w:rFonts w:eastAsia="Times New Roman" w:cstheme="minorHAnsi"/>
          <w:lang w:eastAsia="pt-BR"/>
        </w:rPr>
        <w:t xml:space="preserve"> c</w:t>
      </w:r>
      <w:r>
        <w:rPr>
          <w:rFonts w:eastAsia="Times New Roman" w:cstheme="minorHAnsi"/>
          <w:lang w:eastAsia="pt-BR"/>
        </w:rPr>
        <w:t>onforme descrito na Portaria Cat 42/2018</w:t>
      </w:r>
      <w:r>
        <w:rPr>
          <w:rFonts w:eastAsia="Times New Roman" w:cstheme="minorHAnsi"/>
          <w:lang w:eastAsia="pt-BR"/>
        </w:rPr>
        <w:t xml:space="preserve"> e atribuindo quebra de página por produtos.</w:t>
      </w:r>
    </w:p>
    <w:p w:rsidR="009268A9" w:rsidRDefault="009268A9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</w:p>
    <w:p w:rsidR="00BD74F0" w:rsidRDefault="00BD74F0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</w:p>
    <w:p w:rsidR="00017FAE" w:rsidRDefault="009268A9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lang w:eastAsia="pt-BR"/>
        </w:rPr>
      </w:pPr>
      <w:r w:rsidRPr="009268A9">
        <w:rPr>
          <w:rFonts w:eastAsia="Times New Roman" w:cstheme="minorHAnsi"/>
          <w:b/>
          <w:lang w:eastAsia="pt-BR"/>
        </w:rPr>
        <w:t>Como abrir a Ficha 3 pelo GeWeb:</w:t>
      </w:r>
    </w:p>
    <w:p w:rsidR="009268A9" w:rsidRDefault="00BD74F0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Para acessar o recurso é bem simples, basta seguir a sequência descrita na imagem apresentada a</w:t>
      </w:r>
      <w:bookmarkStart w:id="0" w:name="_GoBack"/>
      <w:bookmarkEnd w:id="0"/>
      <w:r>
        <w:rPr>
          <w:rFonts w:eastAsia="Times New Roman" w:cstheme="minorHAnsi"/>
          <w:lang w:eastAsia="pt-BR"/>
        </w:rPr>
        <w:t xml:space="preserve"> direita (Menu: “Relatórios” -&gt; “Livros Fiscais” -&gt; “Ficha Ressarcimento-ICMS-ST-SP”.</w:t>
      </w:r>
      <w:r w:rsidR="009268A9">
        <w:rPr>
          <w:rFonts w:eastAsia="Times New Roman" w:cstheme="minorHAnsi"/>
          <w:lang w:eastAsia="pt-BR"/>
        </w:rPr>
        <w:t xml:space="preserve"> </w:t>
      </w:r>
    </w:p>
    <w:p w:rsidR="00BD74F0" w:rsidRDefault="00BD74F0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</w:p>
    <w:p w:rsidR="00BD74F0" w:rsidRDefault="00BD74F0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</w:p>
    <w:p w:rsidR="00BD74F0" w:rsidRPr="009268A9" w:rsidRDefault="00BD74F0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Assim que confirmado a opção, é apresenta a tela que permite linkar o arquivo “.CSV” e gerar o relatório.</w:t>
      </w:r>
    </w:p>
    <w:p w:rsidR="009268A9" w:rsidRPr="00DA09AE" w:rsidRDefault="009268A9" w:rsidP="009268A9">
      <w:pPr>
        <w:pStyle w:val="PargrafodaLista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lang w:eastAsia="pt-BR"/>
        </w:rPr>
      </w:pPr>
    </w:p>
    <w:p w:rsidR="00DA09AE" w:rsidRDefault="00DA09AE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:rsidR="00BD74F0" w:rsidRPr="00BD74F0" w:rsidRDefault="00BD74F0" w:rsidP="00BD74F0">
      <w:pPr>
        <w:pStyle w:val="SemEspaamento"/>
        <w:rPr>
          <w:b/>
        </w:rPr>
      </w:pPr>
      <w:r w:rsidRPr="000173B3">
        <w:rPr>
          <w:b/>
        </w:rPr>
        <w:lastRenderedPageBreak/>
        <w:t>Apresentação da tela:</w:t>
      </w:r>
    </w:p>
    <w:p w:rsidR="00BD74F0" w:rsidRDefault="00BD74F0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noProof/>
          <w:lang w:eastAsia="pt-BR"/>
        </w:rPr>
        <w:drawing>
          <wp:inline distT="0" distB="0" distL="0" distR="0" wp14:anchorId="2219B6D1" wp14:editId="312B3F8F">
            <wp:extent cx="3686175" cy="1371600"/>
            <wp:effectExtent l="38100" t="38100" r="104775" b="952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716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2972" w:rsidRDefault="00D52972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:rsidR="00BD74F0" w:rsidRDefault="00BD74F0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:rsidR="00BD74F0" w:rsidRDefault="00BD74F0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“</w:t>
      </w:r>
      <w:r w:rsidRPr="00BD74F0">
        <w:rPr>
          <w:rFonts w:eastAsia="Times New Roman" w:cstheme="minorHAnsi"/>
          <w:b/>
          <w:lang w:eastAsia="pt-BR"/>
        </w:rPr>
        <w:t>Relatório da Ficha 3</w:t>
      </w:r>
      <w:r>
        <w:rPr>
          <w:rFonts w:eastAsia="Times New Roman" w:cstheme="minorHAnsi"/>
          <w:lang w:eastAsia="pt-BR"/>
        </w:rPr>
        <w:t>”</w:t>
      </w:r>
    </w:p>
    <w:p w:rsidR="00BD74F0" w:rsidRDefault="00BD74F0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noProof/>
          <w:lang w:eastAsia="pt-BR"/>
        </w:rPr>
        <w:drawing>
          <wp:inline distT="0" distB="0" distL="0" distR="0" wp14:anchorId="6380B433" wp14:editId="30E42AFA">
            <wp:extent cx="6645910" cy="3364865"/>
            <wp:effectExtent l="38100" t="38100" r="97790" b="1022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48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74F0" w:rsidRDefault="00BD74F0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:rsidR="00D52972" w:rsidRDefault="00D52972" w:rsidP="006325B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:rsidR="00DB7F3E" w:rsidRDefault="00DB7F3E" w:rsidP="00D52972">
      <w:pPr>
        <w:pBdr>
          <w:bottom w:val="single" w:sz="4" w:space="1" w:color="auto"/>
        </w:pBdr>
      </w:pPr>
    </w:p>
    <w:p w:rsidR="00DB7F3E" w:rsidRDefault="00DB7F3E"/>
    <w:sectPr w:rsidR="00DB7F3E" w:rsidSect="008202A9">
      <w:headerReference w:type="default" r:id="rId16"/>
      <w:pgSz w:w="11906" w:h="16838"/>
      <w:pgMar w:top="197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F01" w:rsidRDefault="00EC4F01" w:rsidP="008202A9">
      <w:pPr>
        <w:spacing w:after="0" w:line="240" w:lineRule="auto"/>
      </w:pPr>
      <w:r>
        <w:separator/>
      </w:r>
    </w:p>
  </w:endnote>
  <w:endnote w:type="continuationSeparator" w:id="0">
    <w:p w:rsidR="00EC4F01" w:rsidRDefault="00EC4F01" w:rsidP="0082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F01" w:rsidRDefault="00EC4F01" w:rsidP="008202A9">
      <w:pPr>
        <w:spacing w:after="0" w:line="240" w:lineRule="auto"/>
      </w:pPr>
      <w:r>
        <w:separator/>
      </w:r>
    </w:p>
  </w:footnote>
  <w:footnote w:type="continuationSeparator" w:id="0">
    <w:p w:rsidR="00EC4F01" w:rsidRDefault="00EC4F01" w:rsidP="0082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2A9" w:rsidRDefault="00442D5E" w:rsidP="00DB7F3E">
    <w:pPr>
      <w:pStyle w:val="Ttulo2"/>
      <w:ind w:firstLine="708"/>
      <w:jc w:val="right"/>
      <w:rPr>
        <w:sz w:val="28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-258445</wp:posOffset>
          </wp:positionV>
          <wp:extent cx="2122805" cy="810895"/>
          <wp:effectExtent l="0" t="0" r="0" b="8255"/>
          <wp:wrapNone/>
          <wp:docPr id="5" name="Imagem 1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2805" cy="810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02A9" w:rsidRPr="00B26083">
      <w:rPr>
        <w:sz w:val="28"/>
      </w:rPr>
      <w:t xml:space="preserve">Guia Rápido – </w:t>
    </w:r>
    <w:r>
      <w:rPr>
        <w:sz w:val="28"/>
      </w:rPr>
      <w:t>Ressarcimento-ICMS-ST – SP</w:t>
    </w:r>
  </w:p>
  <w:p w:rsidR="008202A9" w:rsidRDefault="008202A9" w:rsidP="00442D5E">
    <w:pPr>
      <w:pStyle w:val="Cabealho"/>
      <w:pBdr>
        <w:bottom w:val="single" w:sz="4" w:space="1" w:color="auto"/>
      </w:pBdr>
    </w:pPr>
  </w:p>
  <w:p w:rsidR="00442D5E" w:rsidRDefault="00442D5E" w:rsidP="00442D5E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80C61"/>
    <w:multiLevelType w:val="hybridMultilevel"/>
    <w:tmpl w:val="7E3C365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323414"/>
    <w:multiLevelType w:val="multilevel"/>
    <w:tmpl w:val="DA9C2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-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BF93B82"/>
    <w:multiLevelType w:val="multilevel"/>
    <w:tmpl w:val="DA9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E026D"/>
    <w:multiLevelType w:val="hybridMultilevel"/>
    <w:tmpl w:val="BD7E1500"/>
    <w:lvl w:ilvl="0" w:tplc="F0F8E04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2A9"/>
    <w:rsid w:val="00017FAE"/>
    <w:rsid w:val="00442D5E"/>
    <w:rsid w:val="005C312C"/>
    <w:rsid w:val="006325B5"/>
    <w:rsid w:val="008202A9"/>
    <w:rsid w:val="00840EF0"/>
    <w:rsid w:val="009268A9"/>
    <w:rsid w:val="009F0D1A"/>
    <w:rsid w:val="009F4125"/>
    <w:rsid w:val="00AD524A"/>
    <w:rsid w:val="00BD74F0"/>
    <w:rsid w:val="00D52972"/>
    <w:rsid w:val="00DA09AE"/>
    <w:rsid w:val="00DB7F3E"/>
    <w:rsid w:val="00EC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D4201"/>
  <w15:chartTrackingRefBased/>
  <w15:docId w15:val="{D52138E5-66E8-4D24-91E6-B225028B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0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02A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20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02A9"/>
  </w:style>
  <w:style w:type="paragraph" w:styleId="Rodap">
    <w:name w:val="footer"/>
    <w:basedOn w:val="Normal"/>
    <w:link w:val="RodapChar"/>
    <w:uiPriority w:val="99"/>
    <w:unhideWhenUsed/>
    <w:rsid w:val="00820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02A9"/>
  </w:style>
  <w:style w:type="character" w:customStyle="1" w:styleId="Ttulo2Char">
    <w:name w:val="Título 2 Char"/>
    <w:basedOn w:val="Fontepargpadro"/>
    <w:link w:val="Ttulo2"/>
    <w:uiPriority w:val="9"/>
    <w:rsid w:val="008202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442D5E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9F4125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017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fazenda.sp.gov.br/servicos/st/Paginas/Downloads.asp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3.fazenda.sp.gov.br/RessarcimentoSTPreValidador/publish.ht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490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(GeWeb)</dc:creator>
  <cp:keywords/>
  <dc:description/>
  <cp:lastModifiedBy>Fabricio (GeWeb)</cp:lastModifiedBy>
  <cp:revision>4</cp:revision>
  <cp:lastPrinted>2019-03-18T15:34:00Z</cp:lastPrinted>
  <dcterms:created xsi:type="dcterms:W3CDTF">2019-03-18T13:38:00Z</dcterms:created>
  <dcterms:modified xsi:type="dcterms:W3CDTF">2019-03-18T15:38:00Z</dcterms:modified>
</cp:coreProperties>
</file>