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Sterling &amp; Vale LLP — Corporate &amp; Transactions</w:t>
      </w:r>
    </w:p>
    <w:p>
      <w:r>
        <w:rPr>
          <w:i/>
        </w:rPr>
        <w:t>Workspace tag CORPORATE. Focus: vendor MSAs, indemnity, and deal closing.</w:t>
      </w:r>
    </w:p>
    <w:p>
      <w:pPr>
        <w:pStyle w:val="Heading2"/>
      </w:pPr>
      <w:r>
        <w:t>Section 1: Operational detail</w:t>
      </w:r>
    </w:p>
    <w:p>
      <w:r>
        <w:t>Sterling &amp; Vale LLP internal reference — segment 0 regarding vendor MSAs, indemnity, and deal closing. Partners and associates must align work product with the engagement letter, matter code, and workspace retention labels before circulation outside the firm.</w:t>
      </w:r>
    </w:p>
    <w:p>
      <w:r>
        <w:t>Matter teams should calendar internal checkpoints at days 3, 7, and 11 from file opening for quality review, unless the client protocol specifies otherwise.</w:t>
      </w:r>
    </w:p>
    <w:p>
      <w:r>
        <w:t>Document naming: use SVL-[matter]-[doctype]-[version]; avoid client names in filenames on shared drives.</w:t>
      </w:r>
    </w:p>
    <w:p>
      <w:pPr>
        <w:pStyle w:val="ListBullet"/>
      </w:pPr>
      <w:r>
        <w:t>Checklist SVL-CORPORATE-0001: confirm intake form, matter code, and retention label.</w:t>
      </w:r>
    </w:p>
    <w:p>
      <w:pPr>
        <w:pStyle w:val="Heading2"/>
      </w:pPr>
      <w:r>
        <w:t>Section 2: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4 regarding vendor MSAs, indemnity, and deal closing. Partners and associates must align work product with the engagement letter, matter code, and workspace retention labels before circulation outside the firm.</w:t>
      </w:r>
    </w:p>
    <w:p>
      <w:r>
        <w:t>Matter teams should calendar internal checkpoints at days 15, 35, and 55 from file opening for quality review, unless the client protocol specifies otherwise.</w:t>
      </w:r>
    </w:p>
    <w:p>
      <w:pPr>
        <w:pStyle w:val="ListBullet"/>
      </w:pPr>
      <w:r>
        <w:t>Checklist SVL-CORPORATE-0002: confirm intake form, matter code, and retention label.</w:t>
      </w:r>
    </w:p>
    <w:p>
      <w:pPr>
        <w:pStyle w:val="Heading2"/>
      </w:pPr>
      <w:r>
        <w:t>Section 3: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8 regarding vendor MSAs, indemnity, and deal closing. Partners and associates must align work product with the engagement letter, matter code, and workspace retention labels before circulation outside the firm.</w:t>
      </w:r>
    </w:p>
    <w:p>
      <w:pPr>
        <w:pStyle w:val="ListBullet"/>
      </w:pPr>
      <w:r>
        <w:t>Checklist SVL-CORPORATE-0003: confirm intake form, matter code, and retention label.</w:t>
      </w:r>
    </w:p>
    <w:p>
      <w:pPr>
        <w:pStyle w:val="Heading2"/>
      </w:pPr>
      <w:r>
        <w:t>Section 4: Operational detail</w:t>
      </w:r>
    </w:p>
    <w:p>
      <w:r>
        <w:t>Matter teams should calendar internal checkpoints at days 27, 63, and 99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SVL-CORPORATE-0004: confirm intake form, matter code, and retention label.</w:t>
      </w:r>
    </w:p>
    <w:p>
      <w:pPr>
        <w:pStyle w:val="Heading2"/>
      </w:pPr>
      <w:r>
        <w:t>Section 5: Operational detail</w:t>
      </w:r>
    </w:p>
    <w:p>
      <w:r>
        <w:t>Sterling &amp; Vale LLP internal reference — segment 12 regarding vendor MSAs, indemnity, and deal closing. Partners and associates must align work product with the engagement letter, matter code, and workspace retention labels before circulation outside the firm.</w:t>
      </w:r>
    </w:p>
    <w:p>
      <w:r>
        <w:t>Matter teams should calendar internal checkpoints at days 39, 91, and 143 from file opening for quality review, unless the client protocol specifies otherwise.</w:t>
      </w:r>
    </w:p>
    <w:p>
      <w:r>
        <w:t>Document naming: use SVL-[matter]-[doctype]-[version]; avoid client names in filenames on shared drives.</w:t>
      </w:r>
    </w:p>
    <w:p>
      <w:pPr>
        <w:pStyle w:val="ListBullet"/>
      </w:pPr>
      <w:r>
        <w:t>Checklist SVL-CORPORATE-0005: confirm intake form, matter code, and retention label.</w:t>
      </w:r>
    </w:p>
    <w:p>
      <w:pPr>
        <w:pStyle w:val="Heading2"/>
      </w:pPr>
      <w:r>
        <w:t>Section 6: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16 regarding vendor MSAs, indemnity, and deal closing. Partners and associates must align work product with the engagement letter, matter code, and workspace retention labels before circulation outside the firm.</w:t>
      </w:r>
    </w:p>
    <w:p>
      <w:r>
        <w:t>Matter teams should calendar internal checkpoints at days 51, 119, and 187 from file opening for quality review, unless the client protocol specifies otherwise.</w:t>
      </w:r>
    </w:p>
    <w:p>
      <w:pPr>
        <w:pStyle w:val="ListBullet"/>
      </w:pPr>
      <w:r>
        <w:t>Checklist SVL-CORPORATE-0006: confirm intake form, matter code, and retention label.</w:t>
      </w:r>
    </w:p>
    <w:p>
      <w:pPr>
        <w:pStyle w:val="Heading2"/>
      </w:pPr>
      <w:r>
        <w:t>Section 7: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20 regarding vendor MSAs, indemnity, and deal closing. Partners and associates must align work product with the engagement letter, matter code, and workspace retention labels before circulation outside the firm.</w:t>
      </w:r>
    </w:p>
    <w:p>
      <w:pPr>
        <w:pStyle w:val="ListBullet"/>
      </w:pPr>
      <w:r>
        <w:t>Checklist SVL-CORPORATE-0007: confirm intake form, matter code, and retention label.</w:t>
      </w:r>
    </w:p>
    <w:p>
      <w:pPr>
        <w:pStyle w:val="Heading2"/>
      </w:pPr>
      <w:r>
        <w:t>Section 8: Operational detail</w:t>
      </w:r>
    </w:p>
    <w:p>
      <w:r>
        <w:t>Matter teams should calendar internal checkpoints at days 63, 147, and 231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SVL-CORPORATE-0008: confirm intake form, matter code, and retention label.</w:t>
      </w:r>
    </w:p>
    <w:p>
      <w:pPr>
        <w:pStyle w:val="Heading2"/>
      </w:pPr>
      <w:r>
        <w:t>Section 9: Operational detail</w:t>
      </w:r>
    </w:p>
    <w:p>
      <w:r>
        <w:t>Sterling &amp; Vale LLP internal reference — segment 24 regarding vendor MSAs, indemnity, and deal closing. Partners and associates must align work product with the engagement letter, matter code, and workspace retention labels before circulation outside the firm.</w:t>
      </w:r>
    </w:p>
    <w:p>
      <w:r>
        <w:t>Matter teams should calendar internal checkpoints at days 75, 175, and 275 from file opening for quality review, unless the client protocol specifies otherwise.</w:t>
      </w:r>
    </w:p>
    <w:p>
      <w:r>
        <w:t>Document naming: use SVL-[matter]-[doctype]-[version]; avoid client names in filenames on shared drives.</w:t>
      </w:r>
    </w:p>
    <w:p>
      <w:pPr>
        <w:pStyle w:val="ListBullet"/>
      </w:pPr>
      <w:r>
        <w:t>Checklist SVL-CORPORATE-0009: confirm intake form, matter code, and retention label.</w:t>
      </w:r>
    </w:p>
    <w:p>
      <w:pPr>
        <w:pStyle w:val="Heading2"/>
      </w:pPr>
      <w:r>
        <w:t>Section 10: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28 regarding vendor MSAs, indemnity, and deal closing. Partners and associates must align work product with the engagement letter, matter code, and workspace retention labels before circulation outside the firm.</w:t>
      </w:r>
    </w:p>
    <w:p>
      <w:r>
        <w:t>Matter teams should calendar internal checkpoints at days 87, 203, and 319 from file opening for quality review, unless the client protocol specifies otherwise.</w:t>
      </w:r>
    </w:p>
    <w:p>
      <w:pPr>
        <w:pStyle w:val="ListBullet"/>
      </w:pPr>
      <w:r>
        <w:t>Checklist SVL-CORPORATE-0010: confirm intake form, matter code, and retention label.</w:t>
      </w:r>
    </w:p>
    <w:p>
      <w:pPr>
        <w:pStyle w:val="Heading2"/>
      </w:pPr>
      <w:r>
        <w:t>Section 11: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32 regarding vendor MSAs, indemnity, and deal closing. Partners and associates must align work product with the engagement letter, matter code, and workspace retention labels before circulation outside the firm.</w:t>
      </w:r>
    </w:p>
    <w:p>
      <w:pPr>
        <w:pStyle w:val="ListBullet"/>
      </w:pPr>
      <w:r>
        <w:t>Checklist SVL-CORPORATE-0011: confirm intake form, matter code, and retention label.</w:t>
      </w:r>
    </w:p>
    <w:p>
      <w:pPr>
        <w:pStyle w:val="Heading2"/>
      </w:pPr>
      <w:r>
        <w:t>Section 12: Operational detail</w:t>
      </w:r>
    </w:p>
    <w:p>
      <w:r>
        <w:t>Matter teams should calendar internal checkpoints at days 99, 231, and 363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SVL-CORPORATE-0012: confirm intake form, matter code, and retention label.</w:t>
      </w:r>
    </w:p>
    <w:p>
      <w:pPr>
        <w:pStyle w:val="Heading2"/>
      </w:pPr>
      <w:r>
        <w:t>Section 13: Operational detail</w:t>
      </w:r>
    </w:p>
    <w:p>
      <w:r>
        <w:t>Sterling &amp; Vale LLP internal reference — segment 36 regarding vendor MSAs, indemnity, and deal closing. Partners and associates must align work product with the engagement letter, matter code, and workspace retention labels before circulation outside the firm.</w:t>
      </w:r>
    </w:p>
    <w:p>
      <w:r>
        <w:t>Matter teams should calendar internal checkpoints at days 111, 259, and 407 from file opening for quality review, unless the client protocol specifies otherwise.</w:t>
      </w:r>
    </w:p>
    <w:p>
      <w:r>
        <w:t>Document naming: use SVL-[matter]-[doctype]-[version]; avoid client names in filenames on shared drives.</w:t>
      </w:r>
    </w:p>
    <w:p>
      <w:pPr>
        <w:pStyle w:val="ListBullet"/>
      </w:pPr>
      <w:r>
        <w:t>Checklist SVL-CORPORATE-0013: confirm intake form, matter code, and retention label.</w:t>
      </w:r>
    </w:p>
    <w:p>
      <w:pPr>
        <w:pStyle w:val="Heading2"/>
      </w:pPr>
      <w:r>
        <w:t>Section 14: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40 regarding vendor MSAs, indemnity, and deal closing. Partners and associates must align work product with the engagement letter, matter code, and workspace retention labels before circulation outside the firm.</w:t>
      </w:r>
    </w:p>
    <w:p>
      <w:r>
        <w:t>Matter teams should calendar internal checkpoints at days 123, 287, and 451 from file opening for quality review, unless the client protocol specifies otherwise.</w:t>
      </w:r>
    </w:p>
    <w:p>
      <w:pPr>
        <w:pStyle w:val="ListBullet"/>
      </w:pPr>
      <w:r>
        <w:t>Checklist SVL-CORPORATE-0014: confirm intake form, matter code, and retention label.</w:t>
      </w:r>
    </w:p>
    <w:p>
      <w:pPr>
        <w:pStyle w:val="Heading2"/>
      </w:pPr>
      <w:r>
        <w:t>Section 15: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44 regarding vendor MSAs, indemnity, and deal closing. Partners and associates must align work product with the engagement letter, matter code, and workspace retention labels before circulation outside the firm.</w:t>
      </w:r>
    </w:p>
    <w:p>
      <w:pPr>
        <w:pStyle w:val="ListBullet"/>
      </w:pPr>
      <w:r>
        <w:t>Checklist SVL-CORPORATE-0015: confirm intake form, matter code, and retention label.</w:t>
      </w:r>
    </w:p>
    <w:p>
      <w:pPr>
        <w:pStyle w:val="Heading2"/>
      </w:pPr>
      <w:r>
        <w:t>Section 16: Operational detail</w:t>
      </w:r>
    </w:p>
    <w:p>
      <w:r>
        <w:t>Matter teams should calendar internal checkpoints at days 135, 315, and 495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SVL-CORPORATE-0016: confirm intake form, matter code, and retention label.</w:t>
      </w:r>
    </w:p>
    <w:p>
      <w:pPr>
        <w:pStyle w:val="Heading2"/>
      </w:pPr>
      <w:r>
        <w:t>Section 17: Operational detail</w:t>
      </w:r>
    </w:p>
    <w:p>
      <w:r>
        <w:t>Sterling &amp; Vale LLP internal reference — segment 48 regarding vendor MSAs, indemnity, and deal closing. Partners and associates must align work product with the engagement letter, matter code, and workspace retention labels before circulation outside the firm.</w:t>
      </w:r>
    </w:p>
    <w:p>
      <w:r>
        <w:t>Matter teams should calendar internal checkpoints at days 147, 343, and 539 from file opening for quality review, unless the client protocol specifies otherwise.</w:t>
      </w:r>
    </w:p>
    <w:p>
      <w:r>
        <w:t>Document naming: use SVL-[matter]-[doctype]-[version]; avoid client names in filenames on shared drives.</w:t>
      </w:r>
    </w:p>
    <w:p>
      <w:pPr>
        <w:pStyle w:val="ListBullet"/>
      </w:pPr>
      <w:r>
        <w:t>Checklist SVL-CORPORATE-0017: confirm intake form, matter code, and retention label.</w:t>
      </w:r>
    </w:p>
    <w:p>
      <w:pPr>
        <w:pStyle w:val="Heading2"/>
      </w:pPr>
      <w:r>
        <w:t>Section 18: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52 regarding vendor MSAs, indemnity, and deal closing. Partners and associates must align work product with the engagement letter, matter code, and workspace retention labels before circulation outside the firm.</w:t>
      </w:r>
    </w:p>
    <w:p>
      <w:r>
        <w:t>Matter teams should calendar internal checkpoints at days 159, 371, and 583 from file opening for quality review, unless the client protocol specifies otherwise.</w:t>
      </w:r>
    </w:p>
    <w:p>
      <w:pPr>
        <w:pStyle w:val="ListBullet"/>
      </w:pPr>
      <w:r>
        <w:t>Checklist SVL-CORPORATE-0018: confirm intake form, matter code, and retention label.</w:t>
      </w:r>
    </w:p>
    <w:p>
      <w:pPr>
        <w:pStyle w:val="Heading2"/>
      </w:pPr>
      <w:r>
        <w:t>Section 19: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56 regarding vendor MSAs, indemnity, and deal closing. Partners and associates must align work product with the engagement letter, matter code, and workspace retention labels before circulation outside the firm.</w:t>
      </w:r>
    </w:p>
    <w:p>
      <w:pPr>
        <w:pStyle w:val="ListBullet"/>
      </w:pPr>
      <w:r>
        <w:t>Checklist SVL-CORPORATE-0019: confirm intake form, matter code, and retention label.</w:t>
      </w:r>
    </w:p>
    <w:p>
      <w:pPr>
        <w:pStyle w:val="Heading2"/>
      </w:pPr>
      <w:r>
        <w:t>Section 20: Operational detail</w:t>
      </w:r>
    </w:p>
    <w:p>
      <w:r>
        <w:t>Matter teams should calendar internal checkpoints at days 171, 399, and 627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SVL-CORPORATE-0020: confirm intake form, matter code, and retention label.</w:t>
      </w:r>
    </w:p>
    <w:p>
      <w:pPr>
        <w:pStyle w:val="Heading2"/>
      </w:pPr>
      <w:r>
        <w:t>Section 21: Operational detail</w:t>
      </w:r>
    </w:p>
    <w:p>
      <w:r>
        <w:t>Sterling &amp; Vale LLP internal reference — segment 60 regarding vendor MSAs, indemnity, and deal closing. Partners and associates must align work product with the engagement letter, matter code, and workspace retention labels before circulation outside the firm.</w:t>
      </w:r>
    </w:p>
    <w:p>
      <w:r>
        <w:t>Matter teams should calendar internal checkpoints at days 183, 427, and 671 from file opening for quality review, unless the client protocol specifies otherwise.</w:t>
      </w:r>
    </w:p>
    <w:p>
      <w:r>
        <w:t>Document naming: use SVL-[matter]-[doctype]-[version]; avoid client names in filenames on shared drives.</w:t>
      </w:r>
    </w:p>
    <w:p>
      <w:pPr>
        <w:pStyle w:val="ListBullet"/>
      </w:pPr>
      <w:r>
        <w:t>Checklist SVL-CORPORATE-0021: confirm intake form, matter code, and retention label.</w:t>
      </w:r>
    </w:p>
    <w:p>
      <w:pPr>
        <w:pStyle w:val="Heading2"/>
      </w:pPr>
      <w:r>
        <w:t>Section 22: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64 regarding vendor MSAs, indemnity, and deal closing. Partners and associates must align work product with the engagement letter, matter code, and workspace retention labels before circulation outside the firm.</w:t>
      </w:r>
    </w:p>
    <w:p>
      <w:r>
        <w:t>Matter teams should calendar internal checkpoints at days 195, 455, and 715 from file opening for quality review, unless the client protocol specifies otherwise.</w:t>
      </w:r>
    </w:p>
    <w:p>
      <w:pPr>
        <w:pStyle w:val="ListBullet"/>
      </w:pPr>
      <w:r>
        <w:t>Checklist SVL-CORPORATE-0022: confirm intake form, matter code, and retention label.</w:t>
      </w:r>
    </w:p>
    <w:p>
      <w:pPr>
        <w:pStyle w:val="Heading2"/>
      </w:pPr>
      <w:r>
        <w:t>Section 23: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68 regarding vendor MSAs, indemnity, and deal closing. Partners and associates must align work product with the engagement letter, matter code, and workspace retention labels before circulation outside the firm.</w:t>
      </w:r>
    </w:p>
    <w:p>
      <w:pPr>
        <w:pStyle w:val="ListBullet"/>
      </w:pPr>
      <w:r>
        <w:t>Checklist SVL-CORPORATE-0023: confirm intake form, matter code, and retention label.</w:t>
      </w:r>
    </w:p>
    <w:p>
      <w:pPr>
        <w:pStyle w:val="Heading2"/>
      </w:pPr>
      <w:r>
        <w:t>Section 24: Operational detail</w:t>
      </w:r>
    </w:p>
    <w:p>
      <w:r>
        <w:t>Matter teams should calendar internal checkpoints at days 207, 483, and 759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SVL-CORPORATE-0024: confirm intake form, matter code, and retention label.</w:t>
      </w:r>
    </w:p>
    <w:p>
      <w:pPr>
        <w:pStyle w:val="Heading2"/>
      </w:pPr>
      <w:r>
        <w:t>Section 25: Operational detail</w:t>
      </w:r>
    </w:p>
    <w:p>
      <w:r>
        <w:t>Sterling &amp; Vale LLP internal reference — segment 72 regarding vendor MSAs, indemnity, and deal closing. Partners and associates must align work product with the engagement letter, matter code, and workspace retention labels before circulation outside the firm.</w:t>
      </w:r>
    </w:p>
    <w:p>
      <w:r>
        <w:t>Matter teams should calendar internal checkpoints at days 219, 511, and 803 from file opening for quality review, unless the client protocol specifies otherwise.</w:t>
      </w:r>
    </w:p>
    <w:p>
      <w:r>
        <w:t>Document naming: use SVL-[matter]-[doctype]-[version]; avoid client names in filenames on shared drives.</w:t>
      </w:r>
    </w:p>
    <w:p>
      <w:pPr>
        <w:pStyle w:val="ListBullet"/>
      </w:pPr>
      <w:r>
        <w:t>Checklist SVL-CORPORATE-0025: confirm intake form, matter code, and retention label.</w:t>
      </w:r>
    </w:p>
    <w:p>
      <w:pPr>
        <w:pStyle w:val="Heading2"/>
      </w:pPr>
      <w:r>
        <w:t>Section 26: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76 regarding vendor MSAs, indemnity, and deal closing. Partners and associates must align work product with the engagement letter, matter code, and workspace retention labels before circulation outside the firm.</w:t>
      </w:r>
    </w:p>
    <w:p>
      <w:r>
        <w:t>Matter teams should calendar internal checkpoints at days 231, 539, and 847 from file opening for quality review, unless the client protocol specifies otherwise.</w:t>
      </w:r>
    </w:p>
    <w:p>
      <w:pPr>
        <w:pStyle w:val="ListBullet"/>
      </w:pPr>
      <w:r>
        <w:t>Checklist SVL-CORPORATE-0026: confirm intake form, matter code, and retention label.</w:t>
      </w:r>
    </w:p>
    <w:p>
      <w:pPr>
        <w:pStyle w:val="Heading2"/>
      </w:pPr>
      <w:r>
        <w:t>Section 27: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80 regarding vendor MSAs, indemnity, and deal closing. Partners and associates must align work product with the engagement letter, matter code, and workspace retention labels before circulation outside the firm.</w:t>
      </w:r>
    </w:p>
    <w:p>
      <w:pPr>
        <w:pStyle w:val="ListBullet"/>
      </w:pPr>
      <w:r>
        <w:t>Checklist SVL-CORPORATE-0027: confirm intake form, matter code, and retention label.</w:t>
      </w:r>
    </w:p>
    <w:p>
      <w:pPr>
        <w:pStyle w:val="Heading2"/>
      </w:pPr>
      <w:r>
        <w:t>Section 28: Operational detail</w:t>
      </w:r>
    </w:p>
    <w:p>
      <w:r>
        <w:t>Matter teams should calendar internal checkpoints at days 243, 567, and 891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SVL-CORPORATE-0028: confirm intake form, matter code, and retention label.</w:t>
      </w:r>
    </w:p>
    <w:p>
      <w:pPr>
        <w:pStyle w:val="Heading2"/>
      </w:pPr>
      <w:r>
        <w:t>Section 29: Operational detail</w:t>
      </w:r>
    </w:p>
    <w:p>
      <w:r>
        <w:t>Sterling &amp; Vale LLP internal reference — segment 84 regarding vendor MSAs, indemnity, and deal closing. Partners and associates must align work product with the engagement letter, matter code, and workspace retention labels before circulation outside the firm.</w:t>
      </w:r>
    </w:p>
    <w:p>
      <w:r>
        <w:t>Matter teams should calendar internal checkpoints at days 255, 595, and 935 from file opening for quality review, unless the client protocol specifies otherwise.</w:t>
      </w:r>
    </w:p>
    <w:p>
      <w:r>
        <w:t>Document naming: use SVL-[matter]-[doctype]-[version]; avoid client names in filenames on shared drives.</w:t>
      </w:r>
    </w:p>
    <w:p>
      <w:pPr>
        <w:pStyle w:val="ListBullet"/>
      </w:pPr>
      <w:r>
        <w:t>Checklist SVL-CORPORATE-0029: confirm intake form, matter code, and retention label.</w:t>
      </w:r>
    </w:p>
    <w:p>
      <w:pPr>
        <w:pStyle w:val="Heading2"/>
      </w:pPr>
      <w:r>
        <w:t>Section 30: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88 regarding vendor MSAs, indemnity, and deal closing. Partners and associates must align work product with the engagement letter, matter code, and workspace retention labels before circulation outside the firm.</w:t>
      </w:r>
    </w:p>
    <w:p>
      <w:r>
        <w:t>Matter teams should calendar internal checkpoints at days 267, 623, and 979 from file opening for quality review, unless the client protocol specifies otherwise.</w:t>
      </w:r>
    </w:p>
    <w:p>
      <w:pPr>
        <w:pStyle w:val="ListBullet"/>
      </w:pPr>
      <w:r>
        <w:t>Checklist SVL-CORPORATE-0030: confirm intake form, matter code, and retention label.</w:t>
      </w:r>
    </w:p>
    <w:p>
      <w:pPr>
        <w:pStyle w:val="Heading2"/>
      </w:pPr>
      <w:r>
        <w:t>Section 31: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92 regarding vendor MSAs, indemnity, and deal closing. Partners and associates must align work product with the engagement letter, matter code, and workspace retention labels before circulation outside the firm.</w:t>
      </w:r>
    </w:p>
    <w:p>
      <w:pPr>
        <w:pStyle w:val="ListBullet"/>
      </w:pPr>
      <w:r>
        <w:t>Checklist SVL-CORPORATE-0031: confirm intake form, matter code, and retention label.</w:t>
      </w:r>
    </w:p>
    <w:p>
      <w:pPr>
        <w:pStyle w:val="Heading2"/>
      </w:pPr>
      <w:r>
        <w:t>Section 32: Operational detail</w:t>
      </w:r>
    </w:p>
    <w:p>
      <w:r>
        <w:t>Matter teams should calendar internal checkpoints at days 279, 651, and 1023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SVL-CORPORATE-0032: confirm intake form, matter code, and retention label.</w:t>
      </w:r>
    </w:p>
    <w:p>
      <w:pPr>
        <w:pStyle w:val="Heading2"/>
      </w:pPr>
      <w:r>
        <w:t>Section 33: Operational detail</w:t>
      </w:r>
    </w:p>
    <w:p>
      <w:r>
        <w:t>Sterling &amp; Vale LLP internal reference — segment 96 regarding vendor MSAs, indemnity, and deal closing. Partners and associates must align work product with the engagement letter, matter code, and workspace retention labels before circulation outside the firm.</w:t>
      </w:r>
    </w:p>
    <w:p>
      <w:r>
        <w:t>Matter teams should calendar internal checkpoints at days 291, 679, and 1067 from file opening for quality review, unless the client protocol specifies otherwise.</w:t>
      </w:r>
    </w:p>
    <w:p>
      <w:r>
        <w:t>Document naming: use SVL-[matter]-[doctype]-[version]; avoid client names in filenames on shared drives.</w:t>
      </w:r>
    </w:p>
    <w:p>
      <w:pPr>
        <w:pStyle w:val="ListBullet"/>
      </w:pPr>
      <w:r>
        <w:t>Checklist SVL-CORPORATE-0033: confirm intake form, matter code, and retention label.</w:t>
      </w:r>
    </w:p>
    <w:p>
      <w:pPr>
        <w:pStyle w:val="Heading2"/>
      </w:pPr>
      <w:r>
        <w:t>Section 34: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100 regarding vendor MSAs, indemnity, and deal closing. Partners and associates must align work product with the engagement letter, matter code, and workspace retention labels before circulation outside the firm.</w:t>
      </w:r>
    </w:p>
    <w:p>
      <w:r>
        <w:t>Matter teams should calendar internal checkpoints at days 303, 707, and 1111 from file opening for quality review, unless the client protocol specifies otherwise.</w:t>
      </w:r>
    </w:p>
    <w:p>
      <w:pPr>
        <w:pStyle w:val="ListBullet"/>
      </w:pPr>
      <w:r>
        <w:t>Checklist SVL-CORPORATE-0034: confirm intake form, matter code, and retention label.</w:t>
      </w:r>
    </w:p>
    <w:p>
      <w:pPr>
        <w:pStyle w:val="Heading2"/>
      </w:pPr>
      <w:r>
        <w:t>Section 35: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104 regarding vendor MSAs, indemnity, and deal closing. Partners and associates must align work product with the engagement letter, matter code, and workspace retention labels before circulation outside the firm.</w:t>
      </w:r>
    </w:p>
    <w:p>
      <w:pPr>
        <w:pStyle w:val="ListBullet"/>
      </w:pPr>
      <w:r>
        <w:t>Checklist SVL-CORPORATE-0035: confirm intake form, matter code, and retention label.</w:t>
      </w:r>
    </w:p>
    <w:p>
      <w:pPr>
        <w:pStyle w:val="Heading2"/>
      </w:pPr>
      <w:r>
        <w:t>Section 36: Operational detail</w:t>
      </w:r>
    </w:p>
    <w:p>
      <w:r>
        <w:t>Matter teams should calendar internal checkpoints at days 315, 735, and 1155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SVL-CORPORATE-0036: confirm intake form, matter code, and retention label.</w:t>
      </w:r>
    </w:p>
    <w:p>
      <w:pPr>
        <w:pStyle w:val="Heading2"/>
      </w:pPr>
      <w:r>
        <w:t>Section 37: Operational detail</w:t>
      </w:r>
    </w:p>
    <w:p>
      <w:r>
        <w:t>Sterling &amp; Vale LLP internal reference — segment 108 regarding vendor MSAs, indemnity, and deal closing. Partners and associates must align work product with the engagement letter, matter code, and workspace retention labels before circulation outside the firm.</w:t>
      </w:r>
    </w:p>
    <w:p>
      <w:r>
        <w:t>Matter teams should calendar internal checkpoints at days 327, 763, and 1199 from file opening for quality review, unless the client protocol specifies otherwise.</w:t>
      </w:r>
    </w:p>
    <w:p>
      <w:r>
        <w:t>Document naming: use SVL-[matter]-[doctype]-[version]; avoid client names in filenames on shared drives.</w:t>
      </w:r>
    </w:p>
    <w:p>
      <w:pPr>
        <w:pStyle w:val="ListBullet"/>
      </w:pPr>
      <w:r>
        <w:t>Checklist SVL-CORPORATE-0037: confirm intake form, matter code, and retention label.</w:t>
      </w:r>
    </w:p>
    <w:p>
      <w:pPr>
        <w:pStyle w:val="Heading2"/>
      </w:pPr>
      <w:r>
        <w:t>Section 38: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112 regarding vendor MSAs, indemnity, and deal closing. Partners and associates must align work product with the engagement letter, matter code, and workspace retention labels before circulation outside the firm.</w:t>
      </w:r>
    </w:p>
    <w:p>
      <w:r>
        <w:t>Matter teams should calendar internal checkpoints at days 339, 791, and 1243 from file opening for quality review, unless the client protocol specifies otherwise.</w:t>
      </w:r>
    </w:p>
    <w:p>
      <w:pPr>
        <w:pStyle w:val="ListBullet"/>
      </w:pPr>
      <w:r>
        <w:t>Checklist SVL-CORPORATE-0038: confirm intake form, matter code, and retention label.</w:t>
      </w:r>
    </w:p>
    <w:p>
      <w:pPr>
        <w:pStyle w:val="Heading2"/>
      </w:pPr>
      <w:r>
        <w:t>Section 39: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116 regarding vendor MSAs, indemnity, and deal closing. Partners and associates must align work product with the engagement letter, matter code, and workspace retention labels before circulation outside the firm.</w:t>
      </w:r>
    </w:p>
    <w:p>
      <w:pPr>
        <w:pStyle w:val="ListBullet"/>
      </w:pPr>
      <w:r>
        <w:t>Checklist SVL-CORPORATE-0039: confirm intake form, matter code, and retention label.</w:t>
      </w:r>
    </w:p>
    <w:p>
      <w:pPr>
        <w:pStyle w:val="Heading2"/>
      </w:pPr>
      <w:r>
        <w:t>Section 40: Operational detail</w:t>
      </w:r>
    </w:p>
    <w:p>
      <w:r>
        <w:t>Matter teams should calendar internal checkpoints at days 351, 819, and 1287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SVL-CORPORATE-0040: confirm intake form, matter code, and retention label.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