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SEO-ревью текста: витамины для беременных и кормящих</w:t>
      </w:r>
    </w:p>
    <w:p>
      <w:pPr>
        <w:spacing w:after="120"/>
      </w:pPr>
      <w:r>
        <w:t xml:space="preserve">Дата: 01.07.2026</w:t>
      </w:r>
    </w:p>
    <w:p>
      <w:pPr>
        <w:spacing w:after="120"/>
      </w:pPr>
      <w:r>
        <w:t xml:space="preserve">URL: https://tabletka.ru/catalog/bady-dlya-beremennykh-i-kormyashchikh/</w:t>
      </w:r>
    </w:p>
    <w:p>
      <w:pPr>
        <w:spacing w:after="120"/>
      </w:pPr>
      <w:r>
        <w:t xml:space="preserve">Регион: 213 (Москва), топ-5 (расширено до топ-10 для подбора доступных конкурентов)</w:t>
      </w:r>
    </w:p>
    <w:p>
      <w:pPr>
        <w:spacing w:after="120"/>
      </w:pPr>
      <w:r>
        <w:t xml:space="preserve">Конкуренты: из топ-10 выдачи удалось извлечь текст только для 2 источников — apteka.ru (карточка товара, web-фетч) и megapteka.ru (информационная статья, web-фетч). Остальные 8 (planetazdorovo.ru, vitaexpress.ru — 2 позиции, zdravcity.ru, stolichki.ru, gorzdrav.org, apteka-april.ru, ozon.ru, budzdorov.ru) вернули 401/403/503, JS-антибот-заглушку или редирект-петлю и не были доступны без браузера с реальной сессией пользователя — этот скилл в данном окружении браузером не располагает. Оценка ниже сделана по 2 конкурентам вместо рекомендованных 5, это снижает точность, но не меняет качественный вывод: раздел не проходит порог.</w:t>
      </w:r>
    </w:p>
    <w:p>
      <w:pPr>
        <w:pStyle w:val="Heading2"/>
        <w:spacing w:after="120" w:before="240"/>
      </w:pPr>
      <w:r>
        <w:t xml:space="preserve">Итоговая оценка: 18% — Не проходит порог 85%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600"/>
        <w:gridCol w:w="1900"/>
      </w:tblGrid>
      <w:tr>
        <w:tc>
          <w:tcPr>
            <w:tcW w:type="dxa" w:w="3200"/>
            <w:shd w:fill="D9D9D9" w:val="clear"/>
          </w:tcPr>
          <w:p>
            <w:r>
              <w:rPr>
                <w:b/>
                <w:bCs/>
              </w:rPr>
              <w:t xml:space="preserve">Ось</w:t>
            </w:r>
          </w:p>
        </w:tc>
        <w:tc>
          <w:tcPr>
            <w:tcW w:type="dxa" w:w="1400"/>
            <w:shd w:fill="D9D9D9" w:val="clear"/>
          </w:tcPr>
          <w:p>
            <w:r>
              <w:rPr>
                <w:b/>
                <w:bCs/>
              </w:rPr>
              <w:t xml:space="preserve">Вес</w:t>
            </w:r>
          </w:p>
        </w:tc>
        <w:tc>
          <w:tcPr>
            <w:tcW w:type="dxa" w:w="1600"/>
            <w:shd w:fill="D9D9D9" w:val="clear"/>
          </w:tcPr>
          <w:p>
            <w:r>
              <w:rPr>
                <w:b/>
                <w:bCs/>
              </w:rPr>
              <w:t xml:space="preserve">Балл (0-100)</w:t>
            </w:r>
          </w:p>
        </w:tc>
        <w:tc>
          <w:tcPr>
            <w:tcW w:type="dxa" w:w="1900"/>
            <w:shd w:fill="D9D9D9" w:val="clear"/>
          </w:tcPr>
          <w:p>
            <w:r>
              <w:rPr>
                <w:b/>
                <w:bCs/>
              </w:rPr>
              <w:t xml:space="preserve">Вклад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Соответствие запросу и интенту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30%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40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12.0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Полнота тематического покрытия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35%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1.8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Ключевые слова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25%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15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3.8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Структура и объём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10%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0.5</w:t>
            </w:r>
          </w:p>
        </w:tc>
      </w:tr>
    </w:tbl>
    <w:p>
      <w:pPr>
        <w:pStyle w:val="Heading2"/>
        <w:spacing w:after="120" w:before="240"/>
      </w:pPr>
      <w:r>
        <w:t xml:space="preserve">Соответствие запросу и интенту</w:t>
      </w:r>
    </w:p>
    <w:p>
      <w:pPr>
        <w:spacing w:after="120"/>
      </w:pPr>
      <w:r>
        <w:t xml:space="preserve">В топе по запросу «витамины для беременных и кормящих» преобладают карточки конкретных товаров (комплекс «от А до Zn», Компливит Мама и т.п.) и крупная информационная статья с разбором по триместрам. Страница tabletka.ru — категорийный листинг примерно из 30 товарных позиций без какого-либо сопроводительного текста. Формат листинга сам по себе не противоречит топу (карточки товаров там тоже есть), но полностью отсутствует содержательный ответ на вопросы, которые явно интересуют аудиторию этого запроса: что входит в состав, чем комплексы отличаются, кому и на каком сроке что подходит.</w:t>
      </w:r>
    </w:p>
    <w:p>
      <w:pPr>
        <w:pStyle w:val="Heading2"/>
        <w:spacing w:after="120" w:before="240"/>
      </w:pPr>
      <w:r>
        <w:t xml:space="preserve">Полнота тематического покрытия</w:t>
      </w:r>
    </w:p>
    <w:p>
      <w:pPr>
        <w:spacing w:after="120"/>
      </w:pPr>
      <w:r>
        <w:t xml:space="preserve">На странице нет ни одного предложения описательного текста — только заголовок и список товаров. У конкурентов раскрыты: типичный состав комплексов (фолиевая кислота, йод, железо, кальций, магний, цинк, витамин D), различия по этапам — планирование, I/II/III триместр, лактация, — рекомендации по выбору и консультации с врачом, отдельные бренды с кратким описанием (Элевит, Фемибион, Компливит Мама, Витрум Пренатал и др.). Ни одна из этих подтем сейчас не раскрыта.</w:t>
      </w:r>
    </w:p>
    <w:p>
      <w:pPr>
        <w:pStyle w:val="Heading2"/>
        <w:spacing w:after="120" w:before="240"/>
      </w:pPr>
      <w:r>
        <w:t xml:space="preserve">Ключевые слова</w:t>
      </w:r>
    </w:p>
    <w:p>
      <w:pPr>
        <w:spacing w:after="120"/>
      </w:pPr>
      <w:r>
        <w:t xml:space="preserve">Формальное покрытие самого запроса — 100%, но только за счёт слов в заголовке («витамины», «беременных», «кормящих»); другой тематической лексики в прозе нет вовсе. Из значимых терминов, общих для обоих конкурентов, 21 отсутствует на странице полностью, 8 присутствуют в интерфейсе карточек товаров (названия и составы), но не закреплены в тексте — таблица ниже показывает главные из них.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900"/>
        <w:gridCol w:w="2000"/>
      </w:tblGrid>
      <w:tr>
        <w:tc>
          <w:tcPr>
            <w:tcW w:type="dxa" w:w="3200"/>
            <w:shd w:fill="D9D9D9" w:val="clear"/>
          </w:tcPr>
          <w:p>
            <w:r>
              <w:rPr>
                <w:b/>
                <w:bCs/>
              </w:rPr>
              <w:t xml:space="preserve">Ключ</w:t>
            </w:r>
          </w:p>
        </w:tc>
        <w:tc>
          <w:tcPr>
            <w:tcW w:type="dxa" w:w="2900"/>
            <w:shd w:fill="D9D9D9" w:val="clear"/>
          </w:tcPr>
          <w:p>
            <w:r>
              <w:rPr>
                <w:b/>
                <w:bCs/>
              </w:rPr>
              <w:t xml:space="preserve">У конкурентов</w:t>
            </w:r>
          </w:p>
        </w:tc>
        <w:tc>
          <w:tcPr>
            <w:tcW w:type="dxa" w:w="2000"/>
            <w:shd w:fill="D9D9D9" w:val="clear"/>
          </w:tcPr>
          <w:p>
            <w:r>
              <w:rPr>
                <w:b/>
                <w:bCs/>
              </w:rPr>
              <w:t xml:space="preserve">У вас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женщина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26 вхождений, 2/2 конкурентов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только в UI (карточки товаров)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комплекс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23 вхождения, 2/2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нет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беременность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20 вхождений, 2/2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нет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кислота (фолиевая)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19 вхождений, 2/2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только в UI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железо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18 вхождений, 2/2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только в UI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йод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22 вхождения, 2/2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нет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цинк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13 вхождений, 2/2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нет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фолиевый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13 вхождений, 2/2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только в UI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кальций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12 вхождений, 2/2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нет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магний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11 вхождений, 2/2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нет</w:t>
            </w:r>
          </w:p>
        </w:tc>
      </w:tr>
    </w:tbl>
    <w:p>
      <w:pPr>
        <w:pStyle w:val="Heading2"/>
        <w:spacing w:after="120" w:before="240"/>
      </w:pPr>
      <w:r>
        <w:t xml:space="preserve">Структура и объём</w:t>
      </w:r>
    </w:p>
    <w:p>
      <w:pPr>
        <w:spacing w:after="120"/>
      </w:pPr>
      <w:r>
        <w:t xml:space="preserve">Объём текста — фактически 0 слов прозы (только заголовок) против медианы конкурентов ≈1233 слова. Подзаголовков и смысловых блоков на странице нет.</w:t>
      </w:r>
    </w:p>
    <w:p>
      <w:pPr>
        <w:pStyle w:val="Heading2"/>
        <w:spacing w:after="120" w:before="240"/>
      </w:pPr>
      <w:r>
        <w:t xml:space="preserve">Рекомендованные правки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Добавить вводный блок-описание категории: кто и зачем принимает такие комплексы, какие вещества чаще всего входят в состав — закрывает подтему «состав/назначение», общую для обоих конкурентов.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Добавить блок с разбивкой по этапам (планирование, I/II/III триместр, лактация) — есть у конкурента-статьи и прямо отвечает на intent запроса.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Закрепить в тексте уже присутствующие в интерфейсе карточек товаров термины (фолиевая кислота, железо, женщина, витаминный, В12) — по типу правки это «закрепление», а не добавление с нуля.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E-E-A-T (нейтрально, без сочинённых фактов): указать, что подбор конкретного комплекса и дозировки стоит согласовывать с врачом по результатам анализов.</w:t>
      </w:r>
    </w:p>
    <w:p>
      <w:r>
        <w:br w:type="page"/>
      </w:r>
    </w:p>
    <w:p>
      <w:pPr>
        <w:pStyle w:val="Heading1"/>
      </w:pPr>
      <w:r>
        <w:t xml:space="preserve">Часть 2. Переработанный текст</w:t>
      </w:r>
    </w:p>
    <w:p>
      <w:pPr>
        <w:spacing w:after="120"/>
      </w:pPr>
      <w:r>
        <w:t xml:space="preserve">Легенда: янтарная заливка — новые блоки текста; зелёный маркер — внедрённые ключи из рекомендаций. Исходный текст (заголовок страницы) — без заливки.</w:t>
      </w:r>
    </w:p>
    <w:p>
      <w:pPr>
        <w:spacing w:after="120"/>
      </w:pPr>
      <w:r>
        <w:t xml:space="preserve">Витамины для беременных и кормящих</w:t>
      </w:r>
    </w:p>
    <w:p>
      <w:pPr>
        <w:shd w:fill="FFF2CC" w:val="clear"/>
        <w:spacing w:after="160"/>
      </w:pPr>
      <w:r>
        <w:t xml:space="preserve">В этом разделе каталога собраны витаминно-минеральные </w:t>
      </w:r>
      <w:r>
        <w:rPr>
          <w:highlight w:val="green"/>
          <w:highlightCs w:val="green"/>
        </w:rPr>
        <w:t xml:space="preserve">комплекс</w:t>
      </w:r>
      <w:r>
        <w:t xml:space="preserve">ы, ориентированные именно на будущих и </w:t>
      </w:r>
      <w:r>
        <w:rPr>
          <w:highlight w:val="green"/>
          <w:highlightCs w:val="green"/>
        </w:rPr>
        <w:t xml:space="preserve">кормящих</w:t>
      </w:r>
      <w:r>
        <w:t xml:space="preserve"> мам: и отечественные бюджетные линейки, и импортные препараты более высокой ценовой категории. Между собой они различаются не столько назначением, сколько конкретным набором компонентов и их дозировкой — поэтому один товар может закрывать потребность в </w:t>
      </w:r>
      <w:r>
        <w:rPr>
          <w:highlight w:val="green"/>
          <w:highlightCs w:val="green"/>
        </w:rPr>
        <w:t xml:space="preserve">йод</w:t>
      </w:r>
      <w:r>
        <w:t xml:space="preserve">е, а другой сделан без него, но с добавлением омега-3 или дополнительных аминокислот.</w:t>
      </w:r>
    </w:p>
    <w:p>
      <w:pPr>
        <w:shd w:fill="FFF2CC" w:val="clear"/>
        <w:spacing w:after="160"/>
      </w:pPr>
      <w:r>
        <w:t xml:space="preserve">Чаще всего в такие комплексы входят </w:t>
      </w:r>
      <w:r>
        <w:rPr>
          <w:highlight w:val="green"/>
          <w:highlightCs w:val="green"/>
        </w:rPr>
        <w:t xml:space="preserve">фолиевая кислота</w:t>
      </w:r>
      <w:r>
        <w:t xml:space="preserve">, </w:t>
      </w:r>
      <w:r>
        <w:rPr>
          <w:highlight w:val="green"/>
          <w:highlightCs w:val="green"/>
        </w:rPr>
        <w:t xml:space="preserve">йод</w:t>
      </w:r>
      <w:r>
        <w:t xml:space="preserve">, </w:t>
      </w:r>
      <w:r>
        <w:rPr>
          <w:highlight w:val="green"/>
          <w:highlightCs w:val="green"/>
        </w:rPr>
        <w:t xml:space="preserve">железо</w:t>
      </w:r>
      <w:r>
        <w:t xml:space="preserve">, </w:t>
      </w:r>
      <w:r>
        <w:rPr>
          <w:highlight w:val="green"/>
          <w:highlightCs w:val="green"/>
        </w:rPr>
        <w:t xml:space="preserve">кальций</w:t>
      </w:r>
      <w:r>
        <w:t xml:space="preserve">, </w:t>
      </w:r>
      <w:r>
        <w:rPr>
          <w:highlight w:val="green"/>
          <w:highlightCs w:val="green"/>
        </w:rPr>
        <w:t xml:space="preserve">магний</w:t>
      </w:r>
      <w:r>
        <w:t xml:space="preserve">, </w:t>
      </w:r>
      <w:r>
        <w:rPr>
          <w:highlight w:val="green"/>
          <w:highlightCs w:val="green"/>
        </w:rPr>
        <w:t xml:space="preserve">цинк</w:t>
      </w:r>
      <w:r>
        <w:t xml:space="preserve"> и витамин D — именно эти вещества особенно активно расходуются организмом </w:t>
      </w:r>
      <w:r>
        <w:rPr>
          <w:highlight w:val="green"/>
          <w:highlightCs w:val="green"/>
        </w:rPr>
        <w:t xml:space="preserve">женщины</w:t>
      </w:r>
      <w:r>
        <w:t xml:space="preserve"> при вынашивании и кормлении ребёнка. Дефицит любого из них способен отразиться и на самочувствии мамы, и на развитии малыша, поэтому конкретный комплекс и его дозировку лучше согласовать с гинекологом по результатам анализов, а не подбирать наугад.</w:t>
      </w:r>
    </w:p>
    <w:p>
      <w:pPr>
        <w:shd w:fill="FFF2CC" w:val="clear"/>
        <w:spacing w:after="160"/>
      </w:pPr>
      <w:r>
        <w:t xml:space="preserve">На разных сроках акценты меняются: на этапе планирования и в первом триместре решающую роль играют </w:t>
      </w:r>
      <w:r>
        <w:rPr>
          <w:highlight w:val="green"/>
          <w:highlightCs w:val="green"/>
        </w:rPr>
        <w:t xml:space="preserve">фолиевая кислота</w:t>
      </w:r>
      <w:r>
        <w:t xml:space="preserve"> и </w:t>
      </w:r>
      <w:r>
        <w:rPr>
          <w:highlight w:val="green"/>
          <w:highlightCs w:val="green"/>
        </w:rPr>
        <w:t xml:space="preserve">йод</w:t>
      </w:r>
      <w:r>
        <w:t xml:space="preserve">, во втором и третьем триместре растёт потребность в </w:t>
      </w:r>
      <w:r>
        <w:rPr>
          <w:highlight w:val="green"/>
          <w:highlightCs w:val="green"/>
        </w:rPr>
        <w:t xml:space="preserve">кальции</w:t>
      </w:r>
      <w:r>
        <w:t xml:space="preserve"> и витамине D, а в период лактации важно поддерживать запасы </w:t>
      </w:r>
      <w:r>
        <w:rPr>
          <w:highlight w:val="green"/>
          <w:highlightCs w:val="green"/>
        </w:rPr>
        <w:t xml:space="preserve">железа</w:t>
      </w:r>
      <w:r>
        <w:t xml:space="preserve"> и </w:t>
      </w:r>
      <w:r>
        <w:rPr>
          <w:highlight w:val="green"/>
          <w:highlightCs w:val="green"/>
        </w:rPr>
        <w:t xml:space="preserve">магния</w:t>
      </w:r>
      <w:r>
        <w:t xml:space="preserve"> для восстановления организма после родов. При выборе стоит ориентироваться на срок и рекомендации врача, а не только на цену или бренд — составы у разных </w:t>
      </w:r>
      <w:r>
        <w:rPr>
          <w:highlight w:val="green"/>
          <w:highlightCs w:val="green"/>
        </w:rPr>
        <w:t xml:space="preserve">комплексов</w:t>
      </w:r>
      <w:r>
        <w:t xml:space="preserve"> заметно различаются: где-то есть </w:t>
      </w:r>
      <w:r>
        <w:rPr>
          <w:highlight w:val="green"/>
          <w:highlightCs w:val="green"/>
        </w:rPr>
        <w:t xml:space="preserve">йод</w:t>
      </w:r>
      <w:r>
        <w:t xml:space="preserve">, где-то его нет, где-то добавлен омега-3.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2026-07-01T08:22:50.709Z</dcterms:created>
  <dcterms:modified xsi:type="dcterms:W3CDTF">2026-07-01T08:22:50.709Z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