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E4E5"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Dear Editor-in-Chief,</w:t>
      </w:r>
    </w:p>
    <w:p w14:paraId="0A9DF0F0"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r>
    </w:p>
    <w:p w14:paraId="729500AD" w14:textId="4AAF7CD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 xml:space="preserve">Please consider the manuscript entitled </w:t>
      </w:r>
      <w:r>
        <w:rPr>
          <w:rFonts w:ascii="Times New Roman" w:hAnsi="Times New Roman" w:eastAsia="Times New Roman" w:cs="Times New Roman"/>
          <w:b/>
          <w:i w:val="0"/>
          <w:sz w:val="24"/>
        </w:rPr>
        <w:t>“A Decision-Consequence Auditing Framework for Reliable Surrogate-Assisted Optimization in Expensive Engineering Design”</w:t>
      </w:r>
      <w:r>
        <w:rPr>
          <w:rFonts w:ascii="Times New Roman" w:hAnsi="Times New Roman" w:eastAsia="Times New Roman" w:cs="Times New Roman"/>
          <w:b w:val="0"/>
          <w:i w:val="0"/>
          <w:sz w:val="24"/>
        </w:rPr>
        <w:t xml:space="preserve"> for publication in </w:t>
      </w:r>
      <w:r>
        <w:rPr>
          <w:rFonts w:ascii="Times New Roman" w:hAnsi="Times New Roman" w:eastAsia="Times New Roman" w:cs="Times New Roman"/>
          <w:b w:val="0"/>
          <w:i/>
          <w:sz w:val="24"/>
        </w:rPr>
        <w:t>Engineering Optimization</w:t>
      </w:r>
      <w:r>
        <w:rPr>
          <w:rFonts w:ascii="Times New Roman" w:hAnsi="Times New Roman" w:eastAsia="Times New Roman" w:cs="Times New Roman"/>
          <w:b w:val="0"/>
          <w:i w:val="0"/>
          <w:sz w:val="24"/>
        </w:rPr>
        <w:t>.</w:t>
      </w:r>
    </w:p>
    <w:p w14:paraId="5947E4BB"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Surrogate-assisted optimization can report credible uncertainty or residual diagnostics without changing candidate ranking or improving a paid engineering decision. The submitted study addresses this gap by auditing the complete path from surrogate information to evaluation allocation, finite-horizon policy performance, and physical-call cost.</w:t>
      </w:r>
    </w:p>
    <w:p w14:paraId="361ECBC0" w14:textId="77777777" w:rsidR="00210419" w:rsidRPr="00210419" w:rsidRDefault="00210419" w:rsidP="00210419">
      <w:pPr>
        <w:widowControl/>
        <w:spacing w:afterLines="50" w:after="156" w:line="360" w:lineRule="exact"/>
        <w:jc w:val="both"/>
        <w:rPr>
          <w:rFonts w:ascii="Times New Roman" w:eastAsia="宋体" w:hAnsi="Times New Roman" w:cs="Times New Roman"/>
          <w:b/>
          <w:bCs/>
          <w:kern w:val="0"/>
          <w:sz w:val="24"/>
          <w14:ligatures w14:val="none"/>
        </w:rPr>
      </w:pPr>
      <w:r>
        <w:rPr>
          <w:rFonts w:ascii="Times New Roman" w:hAnsi="Times New Roman" w:eastAsia="Times New Roman" w:cs="Times New Roman"/>
          <w:b/>
          <w:i w:val="0"/>
          <w:sz w:val="24"/>
        </w:rPr>
        <w:t>Core Scientific Contributions</w:t>
      </w:r>
    </w:p>
    <w:p w14:paraId="567B5B37"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The manuscript makes three contributions to reliable numerical optimization:</w:t>
      </w:r>
    </w:p>
    <w:p w14:paraId="55673E59" w14:textId="77777777" w:rsidR="00210419" w:rsidRPr="00210419" w:rsidRDefault="00210419" w:rsidP="00210419">
      <w:pPr>
        <w:widowControl/>
        <w:numPr>
          <w:ilvl w:val="0"/>
          <w:numId w:val="1"/>
        </w:numPr>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i w:val="0"/>
          <w:sz w:val="24"/>
        </w:rPr>
        <w:t xml:space="preserve">Decision-path audit: </w:t>
      </w:r>
      <w:r>
        <w:rPr>
          <w:rFonts w:ascii="Times New Roman" w:hAnsi="Times New Roman" w:eastAsia="Times New Roman" w:cs="Times New Roman"/>
          <w:b w:val="0"/>
          <w:i w:val="0"/>
          <w:sz w:val="24"/>
        </w:rPr>
        <w:t>Calibration, structural decision influence, frozen-state utility, closed-loop performance, and total cost are evaluated as distinct evidence levels.</w:t>
      </w:r>
    </w:p>
    <w:p w14:paraId="565B611C" w14:textId="721F15A0" w:rsidR="00210419" w:rsidRPr="00210419" w:rsidRDefault="00210419" w:rsidP="00210419">
      <w:pPr>
        <w:widowControl/>
        <w:numPr>
          <w:ilvl w:val="0"/>
          <w:numId w:val="2"/>
        </w:numPr>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i w:val="0"/>
          <w:sz w:val="24"/>
        </w:rPr>
        <w:t xml:space="preserve">Query allocation by decision equivalence: </w:t>
      </w:r>
      <w:r>
        <w:rPr>
          <w:rFonts w:ascii="Times New Roman" w:hAnsi="Times New Roman" w:eastAsia="Times New Roman" w:cs="Times New Roman"/>
          <w:b w:val="0"/>
          <w:i w:val="0"/>
          <w:sz w:val="24"/>
        </w:rPr>
        <w:t>Identical context-point decisions share deterministic responses, reducing 480 policy-state choices to 261 distinct actions and requiring 138 additional finite-element labels.</w:t>
      </w:r>
    </w:p>
    <w:p w14:paraId="0AA95AFF" w14:textId="168D99C7" w:rsidR="00210419" w:rsidRPr="00210419" w:rsidRDefault="00210419" w:rsidP="00210419">
      <w:pPr>
        <w:widowControl/>
        <w:numPr>
          <w:ilvl w:val="0"/>
          <w:numId w:val="2"/>
        </w:numPr>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i w:val="0"/>
          <w:sz w:val="24"/>
        </w:rPr>
        <w:t xml:space="preserve">Engineering validation: </w:t>
      </w:r>
      <w:r>
        <w:rPr>
          <w:rFonts w:ascii="Times New Roman" w:hAnsi="Times New Roman" w:eastAsia="Times New Roman" w:cs="Times New Roman"/>
          <w:b w:val="0"/>
          <w:i w:val="0"/>
          <w:sz w:val="24"/>
        </w:rPr>
        <w:t>The framework is tested on 24 BBOB functions, a finite-element beam family, frozen Gaussian-process acquisition states, and twenty transfer cases at two load positions.</w:t>
      </w:r>
    </w:p>
    <w:p w14:paraId="1E14AABA" w14:textId="77777777" w:rsidR="00210419" w:rsidRPr="00210419" w:rsidRDefault="00210419" w:rsidP="00210419">
      <w:pPr>
        <w:widowControl/>
        <w:spacing w:afterLines="50" w:after="156" w:line="360" w:lineRule="exact"/>
        <w:jc w:val="both"/>
        <w:rPr>
          <w:rFonts w:ascii="Times New Roman" w:eastAsia="宋体" w:hAnsi="Times New Roman" w:cs="Times New Roman"/>
          <w:b/>
          <w:bCs/>
          <w:kern w:val="0"/>
          <w:sz w:val="24"/>
          <w14:ligatures w14:val="none"/>
        </w:rPr>
      </w:pPr>
      <w:r>
        <w:rPr>
          <w:rFonts w:ascii="Times New Roman" w:hAnsi="Times New Roman" w:eastAsia="Times New Roman" w:cs="Times New Roman"/>
          <w:b/>
          <w:i w:val="0"/>
          <w:sz w:val="24"/>
        </w:rPr>
        <w:t>Engineering Optimization Scope Alignment</w:t>
      </w:r>
    </w:p>
    <w:p w14:paraId="19E65CFE"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The study concerns numerical optimization when function evaluations are expensive and surrogate model management determines which simulations are paid for. Its emphasis is the reliability of optimization decisions, not prediction accuracy in isolation.</w:t>
      </w:r>
    </w:p>
    <w:p w14:paraId="358A3153"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The manuscript contributes directly to two areas within the journal's scope:</w:t>
      </w:r>
    </w:p>
    <w:p w14:paraId="119307B6" w14:textId="77777777" w:rsidR="00210419" w:rsidRPr="00210419" w:rsidRDefault="00210419" w:rsidP="00210419">
      <w:pPr>
        <w:widowControl/>
        <w:numPr>
          <w:ilvl w:val="0"/>
          <w:numId w:val="3"/>
        </w:numPr>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i w:val="0"/>
          <w:sz w:val="24"/>
        </w:rPr>
        <w:t xml:space="preserve">Surrogate model management for expensive optimization: </w:t>
      </w:r>
      <w:r>
        <w:rPr>
          <w:rFonts w:ascii="Times New Roman" w:hAnsi="Times New Roman" w:eastAsia="Times New Roman" w:cs="Times New Roman"/>
          <w:b w:val="0"/>
          <w:i w:val="0"/>
          <w:sz w:val="24"/>
        </w:rPr>
        <w:t>The audit determines whether model-derived information changes ranking, selects a more useful action at a common state, and improves a validated trajectory.</w:t>
      </w:r>
    </w:p>
    <w:p w14:paraId="509B7A54" w14:textId="77777777" w:rsidR="00210419" w:rsidRPr="00210419" w:rsidRDefault="00210419" w:rsidP="00210419">
      <w:pPr>
        <w:widowControl/>
        <w:numPr>
          <w:ilvl w:val="0"/>
          <w:numId w:val="3"/>
        </w:numPr>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i w:val="0"/>
          <w:sz w:val="24"/>
        </w:rPr>
        <w:t xml:space="preserve">Optimization in engineering design: </w:t>
      </w:r>
      <w:r>
        <w:rPr>
          <w:rFonts w:ascii="Times New Roman" w:hAnsi="Times New Roman" w:eastAsia="Times New Roman" w:cs="Times New Roman"/>
          <w:b w:val="0"/>
          <w:i w:val="0"/>
          <w:sz w:val="24"/>
        </w:rPr>
        <w:t>A density-based finite-element beam problem compares residual control, Gaussian-process acquisition, relation-model evolutionary search, and trust-region optimization under explicit evaluation budgets.</w:t>
      </w:r>
    </w:p>
    <w:p w14:paraId="55337A1D" w14:textId="77777777" w:rsidR="00210419" w:rsidRPr="00210419" w:rsidRDefault="00210419" w:rsidP="00210419">
      <w:pPr>
        <w:widowControl/>
        <w:spacing w:afterLines="50" w:after="156" w:line="360" w:lineRule="exact"/>
        <w:jc w:val="both"/>
        <w:rPr>
          <w:rFonts w:ascii="Times New Roman" w:eastAsia="宋体" w:hAnsi="Times New Roman" w:cs="Times New Roman"/>
          <w:b/>
          <w:bCs/>
          <w:kern w:val="0"/>
          <w:sz w:val="24"/>
          <w14:ligatures w14:val="none"/>
        </w:rPr>
      </w:pPr>
      <w:r>
        <w:rPr>
          <w:rFonts w:ascii="Times New Roman" w:hAnsi="Times New Roman" w:eastAsia="Times New Roman" w:cs="Times New Roman"/>
          <w:b/>
          <w:i w:val="0"/>
          <w:sz w:val="24"/>
        </w:rPr>
        <w:t>Reproducibility and Publication Ethics</w:t>
      </w:r>
    </w:p>
    <w:p w14:paraId="32E07CBC"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Frozen protocols, deterministic seed maps, prediction-before-label journals, source hashes, integrity checks, and recovery-aware cost ledgers support the reported evidence. The manuscript sources and curated records are available in the project repository, with larger historical archives available from the corresponding author upon reasonable request.</w:t>
      </w:r>
    </w:p>
    <w:p w14:paraId="691DF5BC"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The manuscript is original, is not under consideration elsewhere, and has been approved by all authors. No conflicts of interest or specific funding are reported. OpenAI Codex was used only for copyediting and language refinement; all affected text was reviewed by the authors.</w:t>
      </w:r>
    </w:p>
    <w:p w14:paraId="3D692B67"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Thank you for considering this work. The manuscript is intended to provide Engineering Optimization readers with a reproducible way to test whether surrogate information produces valuable engineering decisions before large simulation budgets are committed.</w:t>
      </w:r>
    </w:p>
    <w:p w14:paraId="3736FED1"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r>
    </w:p>
    <w:p w14:paraId="06B2DCCC" w14:textId="13197FC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Sincerely,</w:t>
      </w:r>
    </w:p>
    <w:p w14:paraId="7F45529F" w14:textId="77777777" w:rsidR="00210419" w:rsidRPr="00210419" w:rsidRDefault="00210419" w:rsidP="00210419">
      <w:pPr>
        <w:widowControl/>
        <w:spacing w:afterLines="50" w:after="156"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r>
    </w:p>
    <w:p w14:paraId="6369A0A1" w14:textId="77777777" w:rsidR="00210419" w:rsidRDefault="00210419" w:rsidP="00210419">
      <w:pPr>
        <w:widowControl/>
        <w:spacing w:after="0"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Jeng-Shyang Pan, Ph.D.</w:t>
        <w:br/>
        <w:t>Corresponding author, on behalf of all authors</w:t>
      </w:r>
    </w:p>
    <w:p w14:paraId="743678F3" w14:textId="4F7B75B5" w:rsidR="00210419" w:rsidRDefault="00210419" w:rsidP="00210419">
      <w:pPr>
        <w:widowControl/>
        <w:spacing w:after="0" w:line="360" w:lineRule="exact"/>
        <w:jc w:val="both"/>
        <w:rPr>
          <w:rFonts w:ascii="Times New Roman" w:eastAsia="宋体" w:hAnsi="Times New Roman" w:cs="Times New Roman"/>
          <w:kern w:val="0"/>
          <w:sz w:val="24"/>
          <w14:ligatures w14:val="none"/>
        </w:rPr>
      </w:pPr>
      <w:r>
        <w:rPr>
          <w:rFonts w:ascii="Times New Roman" w:hAnsi="Times New Roman" w:eastAsia="Times New Roman" w:cs="Times New Roman"/>
          <w:b w:val="0"/>
          <w:i w:val="0"/>
          <w:sz w:val="24"/>
        </w:rPr>
        <w:t>School of Computer Science</w:t>
        <w:br/>
        <w:t>School of Artificial Intelligence/School of Future Technology</w:t>
        <w:br/>
        <w:t>Nanjing University of Information Science and Technology</w:t>
      </w:r>
    </w:p>
    <w:p w14:paraId="3FE64B47" w14:textId="35210750" w:rsidR="00210419" w:rsidRPr="00210419" w:rsidRDefault="00210419" w:rsidP="00210419">
      <w:pPr>
        <w:widowControl/>
        <w:spacing w:after="0" w:line="360" w:lineRule="exact"/>
        <w:jc w:val="both"/>
        <w:rPr>
          <w:rFonts w:ascii="Times New Roman" w:eastAsia="宋体" w:hAnsi="Times New Roman" w:cs="Times New Roman" w:hint="eastAsia"/>
          <w:kern w:val="0"/>
          <w:sz w:val="24"/>
          <w14:ligatures w14:val="none"/>
        </w:rPr>
      </w:pPr>
      <w:r>
        <w:rPr>
          <w:rFonts w:ascii="Times New Roman" w:hAnsi="Times New Roman" w:eastAsia="Times New Roman" w:cs="Times New Roman"/>
          <w:b w:val="0"/>
          <w:i w:val="0"/>
          <w:sz w:val="24"/>
        </w:rPr>
        <w:t>Email: 100112@nuist.edu.cn</w:t>
      </w:r>
    </w:p>
    <w:sectPr w:rsidR="00210419" w:rsidRPr="0021041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292B"/>
    <w:multiLevelType w:val="multilevel"/>
    <w:tmpl w:val="A5B4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40AB7"/>
    <w:multiLevelType w:val="multilevel"/>
    <w:tmpl w:val="65748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026BEC"/>
    <w:multiLevelType w:val="multilevel"/>
    <w:tmpl w:val="FC08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2561466">
    <w:abstractNumId w:val="0"/>
  </w:num>
  <w:num w:numId="2" w16cid:durableId="1388604446">
    <w:abstractNumId w:val="2"/>
  </w:num>
  <w:num w:numId="3" w16cid:durableId="44305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419"/>
    <w:rsid w:val="00210419"/>
    <w:rsid w:val="00DB2A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A086D"/>
  <w15:chartTrackingRefBased/>
  <w15:docId w15:val="{B686BF6B-CBEE-4498-9A26-9B1ED2A1A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1041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1041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10419"/>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10419"/>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10419"/>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210419"/>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1041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1041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1041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1041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1041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1041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10419"/>
    <w:rPr>
      <w:rFonts w:cstheme="majorBidi"/>
      <w:color w:val="2F5496" w:themeColor="accent1" w:themeShade="BF"/>
      <w:sz w:val="28"/>
      <w:szCs w:val="28"/>
    </w:rPr>
  </w:style>
  <w:style w:type="character" w:customStyle="1" w:styleId="50">
    <w:name w:val="标题 5 字符"/>
    <w:basedOn w:val="a0"/>
    <w:link w:val="5"/>
    <w:uiPriority w:val="9"/>
    <w:semiHidden/>
    <w:rsid w:val="00210419"/>
    <w:rPr>
      <w:rFonts w:cstheme="majorBidi"/>
      <w:color w:val="2F5496" w:themeColor="accent1" w:themeShade="BF"/>
      <w:sz w:val="24"/>
    </w:rPr>
  </w:style>
  <w:style w:type="character" w:customStyle="1" w:styleId="60">
    <w:name w:val="标题 6 字符"/>
    <w:basedOn w:val="a0"/>
    <w:link w:val="6"/>
    <w:uiPriority w:val="9"/>
    <w:semiHidden/>
    <w:rsid w:val="00210419"/>
    <w:rPr>
      <w:rFonts w:cstheme="majorBidi"/>
      <w:b/>
      <w:bCs/>
      <w:color w:val="2F5496" w:themeColor="accent1" w:themeShade="BF"/>
    </w:rPr>
  </w:style>
  <w:style w:type="character" w:customStyle="1" w:styleId="70">
    <w:name w:val="标题 7 字符"/>
    <w:basedOn w:val="a0"/>
    <w:link w:val="7"/>
    <w:uiPriority w:val="9"/>
    <w:semiHidden/>
    <w:rsid w:val="00210419"/>
    <w:rPr>
      <w:rFonts w:cstheme="majorBidi"/>
      <w:b/>
      <w:bCs/>
      <w:color w:val="595959" w:themeColor="text1" w:themeTint="A6"/>
    </w:rPr>
  </w:style>
  <w:style w:type="character" w:customStyle="1" w:styleId="80">
    <w:name w:val="标题 8 字符"/>
    <w:basedOn w:val="a0"/>
    <w:link w:val="8"/>
    <w:uiPriority w:val="9"/>
    <w:semiHidden/>
    <w:rsid w:val="00210419"/>
    <w:rPr>
      <w:rFonts w:cstheme="majorBidi"/>
      <w:color w:val="595959" w:themeColor="text1" w:themeTint="A6"/>
    </w:rPr>
  </w:style>
  <w:style w:type="character" w:customStyle="1" w:styleId="90">
    <w:name w:val="标题 9 字符"/>
    <w:basedOn w:val="a0"/>
    <w:link w:val="9"/>
    <w:uiPriority w:val="9"/>
    <w:semiHidden/>
    <w:rsid w:val="00210419"/>
    <w:rPr>
      <w:rFonts w:eastAsiaTheme="majorEastAsia" w:cstheme="majorBidi"/>
      <w:color w:val="595959" w:themeColor="text1" w:themeTint="A6"/>
    </w:rPr>
  </w:style>
  <w:style w:type="paragraph" w:styleId="a3">
    <w:name w:val="Title"/>
    <w:basedOn w:val="a"/>
    <w:next w:val="a"/>
    <w:link w:val="a4"/>
    <w:uiPriority w:val="10"/>
    <w:qFormat/>
    <w:rsid w:val="0021041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104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041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104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0419"/>
    <w:pPr>
      <w:spacing w:before="160"/>
      <w:jc w:val="center"/>
    </w:pPr>
    <w:rPr>
      <w:i/>
      <w:iCs/>
      <w:color w:val="404040" w:themeColor="text1" w:themeTint="BF"/>
    </w:rPr>
  </w:style>
  <w:style w:type="character" w:customStyle="1" w:styleId="a8">
    <w:name w:val="引用 字符"/>
    <w:basedOn w:val="a0"/>
    <w:link w:val="a7"/>
    <w:uiPriority w:val="29"/>
    <w:rsid w:val="00210419"/>
    <w:rPr>
      <w:i/>
      <w:iCs/>
      <w:color w:val="404040" w:themeColor="text1" w:themeTint="BF"/>
    </w:rPr>
  </w:style>
  <w:style w:type="paragraph" w:styleId="a9">
    <w:name w:val="List Paragraph"/>
    <w:basedOn w:val="a"/>
    <w:uiPriority w:val="34"/>
    <w:qFormat/>
    <w:rsid w:val="00210419"/>
    <w:pPr>
      <w:ind w:left="720"/>
      <w:contextualSpacing/>
    </w:pPr>
  </w:style>
  <w:style w:type="character" w:styleId="aa">
    <w:name w:val="Intense Emphasis"/>
    <w:basedOn w:val="a0"/>
    <w:uiPriority w:val="21"/>
    <w:qFormat/>
    <w:rsid w:val="00210419"/>
    <w:rPr>
      <w:i/>
      <w:iCs/>
      <w:color w:val="2F5496" w:themeColor="accent1" w:themeShade="BF"/>
    </w:rPr>
  </w:style>
  <w:style w:type="paragraph" w:styleId="ab">
    <w:name w:val="Intense Quote"/>
    <w:basedOn w:val="a"/>
    <w:next w:val="a"/>
    <w:link w:val="ac"/>
    <w:uiPriority w:val="30"/>
    <w:qFormat/>
    <w:rsid w:val="002104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10419"/>
    <w:rPr>
      <w:i/>
      <w:iCs/>
      <w:color w:val="2F5496" w:themeColor="accent1" w:themeShade="BF"/>
    </w:rPr>
  </w:style>
  <w:style w:type="character" w:styleId="ad">
    <w:name w:val="Intense Reference"/>
    <w:basedOn w:val="a0"/>
    <w:uiPriority w:val="32"/>
    <w:qFormat/>
    <w:rsid w:val="00210419"/>
    <w:rPr>
      <w:b/>
      <w:bCs/>
      <w:smallCaps/>
      <w:color w:val="2F5496" w:themeColor="accent1" w:themeShade="BF"/>
      <w:spacing w:val="5"/>
    </w:rPr>
  </w:style>
  <w:style w:type="character" w:styleId="ae">
    <w:name w:val="Strong"/>
    <w:basedOn w:val="a0"/>
    <w:uiPriority w:val="22"/>
    <w:qFormat/>
    <w:rsid w:val="00210419"/>
    <w:rPr>
      <w:b/>
      <w:bCs/>
    </w:rPr>
  </w:style>
  <w:style w:type="character" w:styleId="af">
    <w:name w:val="Hyperlink"/>
    <w:basedOn w:val="a0"/>
    <w:uiPriority w:val="99"/>
    <w:unhideWhenUsed/>
    <w:rsid w:val="00210419"/>
    <w:rPr>
      <w:color w:val="0563C1" w:themeColor="hyperlink"/>
      <w:u w:val="single"/>
    </w:rPr>
  </w:style>
  <w:style w:type="character" w:styleId="af0">
    <w:name w:val="Unresolved Mention"/>
    <w:basedOn w:val="a0"/>
    <w:uiPriority w:val="99"/>
    <w:semiHidden/>
    <w:unhideWhenUsed/>
    <w:rsid w:val="002104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100112@nuist.edu.cn" TargetMode="External"/><Relationship Id="rId5" Type="http://schemas.openxmlformats.org/officeDocument/2006/relationships/hyperlink" Target="mailto:jengshyangpan@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521</Words>
  <Characters>2974</Characters>
  <Application>Microsoft Office Word</Application>
  <DocSecurity>0</DocSecurity>
  <Lines>24</Lines>
  <Paragraphs>6</Paragraphs>
  <ScaleCrop>false</ScaleCrop>
  <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Engineering Optimization</dc:title>
  <dc:subject/>
  <dc:creator>Jeng-Shyang Pan</dc:creator>
  <cp:keywords/>
  <dc:description/>
  <cp:lastModifiedBy>Jeng-Shyang Pan</cp:lastModifiedBy>
  <cp:revision>1</cp:revision>
  <dcterms:created xsi:type="dcterms:W3CDTF">2026-07-27T14:35:00Z</dcterms:created>
  <dcterms:modified xsi:type="dcterms:W3CDTF">2026-07-27T14:43:00Z</dcterms:modified>
</cp:coreProperties>
</file>