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部署の記載がない文書（ダミー）</w:t>
      </w:r>
    </w:p>
    <w:p>
      <w:r>
        <w:t xml:space="preserve">検証用のダミー文書です。実在の企業・案件とは関係ありません。</w:t>
      </w:r>
    </w:p>
    <w:p>
      <w:pPr>
        <w:pStyle w:val="Heading1"/>
      </w:pPr>
      <w:r>
        <w:t xml:space="preserve">1. 概要</w:t>
      </w:r>
    </w:p>
    <w:p>
      <w:r>
        <w:t xml:space="preserve">この文書には部署の記載がありません。部署を特定できない文書は取り込まれないことを確かめるために使います。</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2026-10-13T16:07:49.395Z</dcterms:created>
  <dcterms:modified xsi:type="dcterms:W3CDTF">2026-10-13T16:07:49.395Z</dcterms:modified>
</cp:coreProperties>
</file>

<file path=docProps/custom.xml><?xml version="1.0" encoding="utf-8"?>
<Properties xmlns="http://schemas.openxmlformats.org/officeDocument/2006/custom-properties" xmlns:vt="http://schemas.openxmlformats.org/officeDocument/2006/docPropsVTypes"/>
</file>