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1" w:rsidRPr="001A1CC3" w:rsidRDefault="00D35721" w:rsidP="002E4303">
      <w:pPr>
        <w:rPr>
          <w:b/>
          <w:bCs/>
          <w:rtl/>
        </w:rPr>
      </w:pPr>
      <w:r>
        <w:rPr>
          <w:rFonts w:hint="cs"/>
          <w:b/>
          <w:bCs/>
          <w:rtl/>
        </w:rPr>
        <w:t>טענה 4.2</w:t>
      </w:r>
    </w:p>
    <w:p w:rsidR="0075788B" w:rsidRDefault="0075788B" w:rsidP="00D35721">
      <w:pPr>
        <w:rPr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</w:t>
      </w:r>
      <w:r w:rsidR="00D35721">
        <w:rPr>
          <w:rFonts w:hint="cs"/>
          <w:rtl/>
        </w:rPr>
        <w:t>מתקיים:</w:t>
      </w:r>
    </w:p>
    <w:p w:rsidR="00D35721" w:rsidRPr="002E287B" w:rsidRDefault="00E52BAA" w:rsidP="00D35721">
      <w:pPr>
        <w:bidi w:val="0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244141" w:rsidRDefault="00244141" w:rsidP="000101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0101E4" w:rsidRPr="009534C0" w:rsidRDefault="000101E4" w:rsidP="009534C0">
      <w:pPr>
        <w:bidi w:val="0"/>
        <w:spacing w:after="0"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0101E4" w:rsidRDefault="000101E4" w:rsidP="000101E4">
      <w:pPr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0101E4" w:rsidRPr="000101E4" w:rsidRDefault="000101E4" w:rsidP="0027256D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27256D" w:rsidRDefault="0027256D" w:rsidP="0036177F">
      <w:pPr>
        <w:spacing w:after="0" w:line="24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9534C0" w:rsidRDefault="009534C0" w:rsidP="009534C0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9534C0" w:rsidRDefault="009534C0" w:rsidP="009534C0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אםם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9534C0" w:rsidRDefault="009534C0" w:rsidP="009534C0">
      <w:pPr>
        <w:spacing w:after="0" w:line="240" w:lineRule="auto"/>
        <w:rPr>
          <w:rFonts w:eastAsiaTheme="minorEastAsia" w:hint="cs"/>
          <w:rtl/>
        </w:rPr>
      </w:pPr>
    </w:p>
    <w:p w:rsidR="009534C0" w:rsidRPr="009534C0" w:rsidRDefault="009534C0" w:rsidP="009534C0">
      <w:pPr>
        <w:spacing w:after="0" w:line="240" w:lineRule="auto"/>
        <w:rPr>
          <w:rFonts w:eastAsiaTheme="minorEastAsia"/>
        </w:rPr>
      </w:pPr>
      <w:r>
        <w:rPr>
          <w:rFonts w:eastAsiaTheme="minorEastAsia" w:hint="cs"/>
          <w:rtl/>
        </w:rPr>
        <w:t>מש"ל</w:t>
      </w:r>
      <w:r w:rsidR="00B11B77">
        <w:rPr>
          <w:rFonts w:eastAsiaTheme="minorEastAsia" w:hint="cs"/>
          <w:rtl/>
        </w:rPr>
        <w:t>.</w:t>
      </w:r>
      <w:bookmarkStart w:id="0" w:name="_GoBack"/>
      <w:bookmarkEnd w:id="0"/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101E4"/>
    <w:rsid w:val="00020597"/>
    <w:rsid w:val="000677C5"/>
    <w:rsid w:val="0011494F"/>
    <w:rsid w:val="00117440"/>
    <w:rsid w:val="00166081"/>
    <w:rsid w:val="001B21A6"/>
    <w:rsid w:val="00244141"/>
    <w:rsid w:val="0027256D"/>
    <w:rsid w:val="002E4303"/>
    <w:rsid w:val="0036177F"/>
    <w:rsid w:val="004F1B33"/>
    <w:rsid w:val="00552598"/>
    <w:rsid w:val="005C15B0"/>
    <w:rsid w:val="006662FA"/>
    <w:rsid w:val="006B01C9"/>
    <w:rsid w:val="0075788B"/>
    <w:rsid w:val="007852CE"/>
    <w:rsid w:val="00823D5E"/>
    <w:rsid w:val="008A133C"/>
    <w:rsid w:val="009534C0"/>
    <w:rsid w:val="00956AFD"/>
    <w:rsid w:val="00A27B1B"/>
    <w:rsid w:val="00AA7B67"/>
    <w:rsid w:val="00B11B77"/>
    <w:rsid w:val="00B34014"/>
    <w:rsid w:val="00C81A13"/>
    <w:rsid w:val="00CA5328"/>
    <w:rsid w:val="00D35721"/>
    <w:rsid w:val="00E52BAA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1</Pages>
  <Words>61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2017-10-09T05:55:00Z</dcterms:created>
  <dcterms:modified xsi:type="dcterms:W3CDTF">2018-04-08T20:00:00Z</dcterms:modified>
</cp:coreProperties>
</file>