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да бог так решил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слушаю я шамана и гимн россии и ничего больше не слушаю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