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这份升级版的文档中已经将你现有的</w:t>
      </w:r>
      <w:r>
        <w:rPr>
          <w:rFonts w:ascii="Arial" w:hAnsi="Arial" w:eastAsia="Arial" w:cs="Arial"/>
          <w:b/>
          <w:color w:val="000000"/>
          <w:sz w:val="24"/>
        </w:rPr>
        <w:t xml:space="preserve">MySQL数据库真实表结构</w:t>
      </w:r>
      <w:r>
        <w:rPr>
          <w:rFonts w:ascii="Arial" w:hAnsi="Arial" w:eastAsia="Arial" w:cs="Arial"/>
          <w:color w:val="000000"/>
          <w:sz w:val="24"/>
        </w:rPr>
        <w:t xml:space="preserve">、对应的</w:t>
      </w:r>
      <w:r>
        <w:rPr>
          <w:rFonts w:ascii="Arial" w:hAnsi="Arial" w:eastAsia="Arial" w:cs="Arial"/>
          <w:b/>
          <w:color w:val="000000"/>
          <w:sz w:val="24"/>
        </w:rPr>
        <w:t xml:space="preserve">C#实体类（实体）声明</w:t>
      </w:r>
      <w:r>
        <w:rPr>
          <w:rFonts w:ascii="Arial" w:hAnsi="Arial" w:eastAsia="Arial" w:cs="Arial"/>
          <w:color w:val="000000"/>
          <w:sz w:val="24"/>
        </w:rPr>
        <w:t xml:space="preserve">以及</w:t>
      </w:r>
      <w:r>
        <w:rPr>
          <w:rFonts w:ascii="Arial" w:hAnsi="Arial" w:eastAsia="Arial" w:cs="Arial"/>
          <w:b/>
          <w:color w:val="000000"/>
          <w:sz w:val="24"/>
        </w:rPr>
        <w:t xml:space="preserve">Fluent API映射关系</w:t>
      </w:r>
      <w:r>
        <w:rPr>
          <w:rFonts w:ascii="Arial" w:hAnsi="Arial" w:eastAsia="Arial" w:cs="Arial"/>
          <w:color w:val="000000"/>
          <w:sz w:val="24"/>
        </w:rPr>
        <w:t xml:space="preserve">全部作为规范写入了“数据契约”章节中。前一人员只需严格的递归表结构，就能实现双向完全不干扰地同时开发。</w:t>
      </w:r>
      <w:r/>
    </w:p>
    <w:p>
      <w:pPr>
        <w:pStyle w:val="653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48"/>
        </w:rPr>
        <w:t xml:space="preserve">📝 药品智能综合管理系统 - 前物资需求说明书（完整数据库集成版）</w:t>
      </w:r>
      <w:r/>
    </w:p>
    <w:p>
      <w:pPr>
        <w:pStyle w:val="655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36"/>
        </w:rPr>
        <w:t xml:space="preserve">一、系统架构与资源开发策略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本系统前端采用</w:t>
      </w:r>
      <w:r>
        <w:rPr>
          <w:rFonts w:ascii="Arial" w:hAnsi="Arial" w:eastAsia="Arial" w:cs="Arial"/>
          <w:b/>
          <w:color w:val="000000"/>
          <w:sz w:val="24"/>
        </w:rPr>
        <w:t xml:space="preserve">Blazor</w:t>
      </w:r>
      <w:r>
        <w:rPr>
          <w:rFonts w:ascii="Arial" w:hAnsi="Arial" w:eastAsia="Arial" w:cs="Arial"/>
          <w:color w:val="000000"/>
          <w:sz w:val="24"/>
        </w:rPr>
        <w:t xml:space="preserve">（全栈C#架构），前端采用</w:t>
      </w:r>
      <w:r>
        <w:rPr>
          <w:rFonts w:ascii="Arial" w:hAnsi="Arial" w:eastAsia="Arial" w:cs="Arial"/>
          <w:b/>
          <w:color w:val="000000"/>
          <w:sz w:val="24"/>
        </w:rPr>
        <w:t xml:space="preserve">ASP.NET Core WebAPI</w:t>
      </w:r>
      <w:r>
        <w:rPr>
          <w:rFonts w:ascii="Arial" w:hAnsi="Arial" w:eastAsia="Arial" w:cs="Arial"/>
          <w:color w:val="000000"/>
          <w:sz w:val="24"/>
        </w:rPr>
        <w:t xml:space="preserve">。为了实现前文件，双端共同引用Pharmaceutical.Core类库。前端通过共享的实体模型直接用HttpClient发送网络请求，通过实体模型操作数据库与备份。</w:t>
      </w:r>
      <w:r/>
    </w:p>
    <w:p>
      <w:pPr>
        <w:pStyle w:val="655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36"/>
        </w:rPr>
        <w:t xml:space="preserve">二、核心数据契约（现有的数据库表结构与映射）</w:t>
      </w:r>
      <w:r/>
    </w:p>
    <w:p>
      <w:pPr>
        <w:pStyle w:val="657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8"/>
        </w:rPr>
        <w:t xml:space="preserve">1.现有MySQL数据库真实表结构：drugs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以下为您本地 MySQL ( db2) 数据库中现有的真实表结构。前控制台在处理字段时，必须严格遵循下面的数据类型和业务意义：</w:t>
      </w:r>
      <w:r/>
    </w:p>
    <w:tbl>
      <w:tblPr>
        <w:tblStyle w:val="685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862"/>
        <w:gridCol w:w="1741"/>
        <w:gridCol w:w="1037"/>
        <w:gridCol w:w="4715"/>
      </w:tblGrid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物理列名 (Column)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数据类型（Type）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是否有主键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业务意义说明（Description）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drug_id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VARCHAR(50)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是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药品编号 / 批准文号后半段 (主键，如 H20203021)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drug_name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VARCHAR(100)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药品通用名称 (如：阿莫西林胶囊)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trade_name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VARCHAR(100)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商品名/品牌名（如：益萨林）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specification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VARCHAR(50)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药品规格（如：0.25g*24粒/盒）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dosage_form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VARCHAR(30)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剂型 (如：胶囊剂、颗粒剂、片剂)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approval_num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VARCHAR(50)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官方批准文号（如：国药准字H20203021）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storage_cond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VARCHAR(100)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储存条件（如：遮光、密封、在干燥处保存）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purchase_price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DECIMAL(10,2)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采购价（两人小数）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retail_price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DECIMAL(10,2)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零售价（两位小数）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stock_quantity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目前库存数量</w:t>
            </w:r>
            <w:r/>
          </w:p>
        </w:tc>
      </w:tr>
      <w:tr>
        <w:trPr/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862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b/>
                <w:color w:val="000000"/>
                <w:sz w:val="24"/>
              </w:rPr>
              <w:t xml:space="preserve">supplier_id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741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INT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1037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否</w:t>
            </w:r>
            <w:r/>
          </w:p>
        </w:tc>
        <w:tc>
          <w:tcPr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left w:w="180" w:type="dxa"/>
              <w:top w:w="120" w:type="dxa"/>
              <w:right w:w="180" w:type="dxa"/>
              <w:bottom w:w="120" w:type="dxa"/>
            </w:tcMar>
            <w:tcW w:w="4715" w:type="dxa"/>
            <w:vAlign w:val="center"/>
            <w:textDirection w:val="lrTb"/>
            <w:noWrap w:val="false"/>
          </w:tcPr>
          <w:p>
            <w:pPr>
              <w:spacing w:before="0" w:after="0" w:line="57" w:lineRule="atLeast"/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供应商唯一标识ID</w:t>
            </w:r>
            <w:r/>
          </w:p>
        </w:tc>
      </w:tr>
    </w:tbl>
    <w:p>
      <w:pPr>
        <w:pStyle w:val="657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8"/>
        </w:rPr>
        <w:t xml:space="preserve">2.共享C#实体模型：DrugCatalogEntity.cs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内部服务层与接口 Blazor 视图层共享的 C# 数据对象模型：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C#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using System; using System.ComponentModel.DataAnnotations;namespace Pharmaceutical.Core {     public class DrugCatalogEntity     {         [Required(ErrorMessage = "药品编号不能为空")]         public string DrugId { get; set; }        // 对应物理列 drug_id         [Req</w:t>
      </w:r>
      <w:r>
        <w:rPr>
          <w:rFonts w:ascii="Arial" w:hAnsi="Arial" w:eastAsia="Arial" w:cs="Arial"/>
          <w:color w:val="000000"/>
          <w:sz w:val="24"/>
        </w:rPr>
        <w:t xml:space="preserve">uired(ErrorMessage = "药品名称不能为空")]         public string DrugName { get; set; }      // 对应物理列 drug_name         public string TradeName { get; set; }     // 对应物理列 trade_name         public string Specification { get; set; }   // 对应物理列 specification         </w:t>
      </w:r>
      <w:r>
        <w:rPr>
          <w:rFonts w:ascii="Arial" w:hAnsi="Arial" w:eastAsia="Arial" w:cs="Arial"/>
          <w:color w:val="000000"/>
          <w:sz w:val="24"/>
        </w:rPr>
        <w:t xml:space="preserve">public string DosageForm { get; set; }     // 对应物理列 dosage_form         public string ApprovalNum { get; set; }    // 对应物理列 approval_num         public string StorageCond { get; set; }    // 对应物理列 storage_cond                  public decimal PurchasePrice </w:t>
      </w:r>
      <w:r>
        <w:rPr>
          <w:rFonts w:ascii="Arial" w:hAnsi="Arial" w:eastAsia="Arial" w:cs="Arial"/>
          <w:color w:val="000000"/>
          <w:sz w:val="24"/>
        </w:rPr>
        <w:t xml:space="preserve">{ get; set; } // 对应物理列 purchase_price         public decimal RetailPrice { get; set; }   // 对应物理列 retail_price         public int StockQuantity { get; set; }     // 对应物理列 stock_quantity         public int SupplierId { get; set; }        // 对应物理列 supplier_i</w:t>
      </w:r>
      <w:r>
        <w:rPr>
          <w:rFonts w:ascii="Arial" w:hAnsi="Arial" w:eastAsia="Arial" w:cs="Arial"/>
          <w:color w:val="000000"/>
          <w:sz w:val="24"/>
        </w:rPr>
        <w:t xml:space="preserve">d     } }</w:t>
      </w:r>
      <w:r/>
    </w:p>
    <w:p>
      <w:pPr>
        <w:pStyle w:val="657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8"/>
        </w:rPr>
        <w:t xml:space="preserve">3. 终端数据层强制映射规范：PharmaceuticalDbContext.cs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中间在通过 EF Core 连接 MySQL 时，必须以OnModelCreating中显式锁死关注映射规则，防止其查找默认的t_drug_catalog导致 500 报错：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C#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protected override void OnModelCreating(ModelBuilder modelBuilder) {     base.OnModelCreating(modelBuilder);     modelBuilder.Entity&lt;DrugCatalogEntity&gt;(entity =&gt;     {         // 1. 显式映射到现有的真实表名         entity.ToTable("drugs");                  // 2. 显式映射主</w:t>
      </w:r>
      <w:r>
        <w:rPr>
          <w:rFonts w:ascii="Arial" w:hAnsi="Arial" w:eastAsia="Arial" w:cs="Arial"/>
          <w:color w:val="000000"/>
          <w:sz w:val="24"/>
        </w:rPr>
        <w:t xml:space="preserve">键         entity.HasKey(e =&gt; e.DrugId);         // 3. 显式对齐小写下划线的物理列名         entity.Property(e =&gt; e.DrugId).HasColumnName("drug_id");         entity.Property(e =&gt; e.DrugName).HasColumnName("drug_name");         entity.Property(e =&gt; e.TradeName).HasColumnNa</w:t>
      </w:r>
      <w:r>
        <w:rPr>
          <w:rFonts w:ascii="Arial" w:hAnsi="Arial" w:eastAsia="Arial" w:cs="Arial"/>
          <w:color w:val="000000"/>
          <w:sz w:val="24"/>
        </w:rPr>
        <w:t xml:space="preserve">me("trade_name");         entity.Property(e =&gt; e.Specification).HasColumnName("specification");         entity.Property(e =&gt; e.DosageForm).HasColumnName("dosage_form");         entity.Property(e =&gt; e.ApprovalNum).HasColumnName("approval_num");         enti</w:t>
      </w:r>
      <w:r>
        <w:rPr>
          <w:rFonts w:ascii="Arial" w:hAnsi="Arial" w:eastAsia="Arial" w:cs="Arial"/>
          <w:color w:val="000000"/>
          <w:sz w:val="24"/>
        </w:rPr>
        <w:t xml:space="preserve">ty.Property(e =&gt; e.StorageCond).HasColumnName("storage_cond");         entity.Property(e =&gt; e.PurchasePrice).HasColumnName("purchase_price");         entity.Property(e =&gt; e.RetailPrice).HasColumnName("retail_price");         entity.Property(e =&gt; e.StockQua</w:t>
      </w:r>
      <w:r>
        <w:rPr>
          <w:rFonts w:ascii="Arial" w:hAnsi="Arial" w:eastAsia="Arial" w:cs="Arial"/>
          <w:color w:val="000000"/>
          <w:sz w:val="24"/>
        </w:rPr>
        <w:t xml:space="preserve">ntity).HasColumnName("stock_quantity");         entity.Property(e =&gt; e.SupplierId).HasColumnName("supplier_id");     }); }</w:t>
      </w:r>
      <w:r/>
    </w:p>
    <w:p>
      <w:pPr>
        <w:pStyle w:val="655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36"/>
        </w:rPr>
        <w:t xml:space="preserve">三、详细模块需求与双端零件指南</w:t>
      </w:r>
      <w:r/>
    </w:p>
    <w:p>
      <w:pPr>
        <w:pStyle w:val="657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8"/>
        </w:rPr>
        <w:t xml:space="preserve">1.药品台账全量工作台（Drug Workbench）</w:t>
      </w:r>
      <w:r/>
    </w:p>
    <w:p>
      <w:pPr>
        <w:pStyle w:val="659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📝 需求描述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管理员登录系统后，可以进入核心工作台查看现有drugs表中的所有药品记录。系统需要支持高频的列表读取，并具备直接录入新药品、下架旧药品的功能。</w:t>
      </w:r>
      <w:r/>
    </w:p>
    <w:p>
      <w:pPr>
        <w:pStyle w:val="659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🎨 前端 Blazor 工具编写任务</w:t>
      </w:r>
      <w:r/>
    </w:p>
    <w:p>
      <w:pPr>
        <w:pStyle w:val="833"/>
        <w:numPr>
          <w:ilvl w:val="0"/>
          <w:numId w:val="1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页面路径</w:t>
      </w:r>
      <w:r>
        <w:rPr>
          <w:rFonts w:ascii="Arial" w:hAnsi="Arial" w:eastAsia="Arial" w:cs="Arial"/>
          <w:color w:val="000000"/>
          <w:sz w:val="24"/>
        </w:rPr>
        <w:t xml:space="preserve">：/drugs</w:t>
      </w:r>
      <w:r/>
    </w:p>
    <w:p>
      <w:pPr>
        <w:pStyle w:val="833"/>
        <w:numPr>
          <w:ilvl w:val="0"/>
          <w:numId w:val="1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前置开发独立性</w:t>
      </w:r>
      <w:r>
        <w:rPr>
          <w:rFonts w:ascii="Arial" w:hAnsi="Arial" w:eastAsia="Arial" w:cs="Arial"/>
          <w:color w:val="000000"/>
          <w:sz w:val="24"/>
        </w:rPr>
        <w:t xml:space="preserve">：由于知道了DrugCatalogEntity的字段，前置不需要等帐篷，可以自己在组件内声明List&lt;DrugCatalogEntity&gt; MockData假数据用于渲染表格。</w:t>
      </w:r>
      <w:r/>
    </w:p>
    <w:p>
      <w:pPr>
        <w:pStyle w:val="833"/>
        <w:numPr>
          <w:ilvl w:val="0"/>
          <w:numId w:val="1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核心交互</w:t>
      </w:r>
      <w:r>
        <w:rPr>
          <w:rFonts w:ascii="Arial" w:hAnsi="Arial" w:eastAsia="Arial" w:cs="Arial"/>
          <w:color w:val="000000"/>
          <w:sz w:val="24"/>
        </w:rPr>
        <w:t xml:space="preserve">：</w:t>
      </w:r>
      <w:r/>
    </w:p>
    <w:p>
      <w:pPr>
        <w:pStyle w:val="833"/>
        <w:numPr>
          <w:ilvl w:val="0"/>
          <w:numId w:val="2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当页面加载时（重写OnInitializedAsync），使用HttpClient.GetFromJsonAsync&lt;List&lt;DrugCatalogEntity&gt;&gt;("api/Drug")获取数据。</w:t>
      </w:r>
      <w:r/>
    </w:p>
    <w:p>
      <w:pPr>
        <w:pStyle w:val="833"/>
        <w:numPr>
          <w:ilvl w:val="0"/>
          <w:numId w:val="2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如果StockQuantity（库存数量）</w:t>
      </w:r>
      <w:r>
        <w:rPr>
          <w:rFonts w:ascii="Arial" w:hAnsi="Arial" w:eastAsia="Arial" w:cs="Arial"/>
          <w:b/>
          <w:color w:val="000000"/>
          <w:sz w:val="24"/>
        </w:rPr>
        <w:t xml:space="preserve">小于200</w:t>
      </w:r>
      <w:r>
        <w:rPr>
          <w:rFonts w:ascii="Arial" w:hAnsi="Arial" w:eastAsia="Arial" w:cs="Arial"/>
          <w:color w:val="000000"/>
          <w:sz w:val="24"/>
        </w:rPr>
        <w:t xml:space="preserve">，则该行背景表格颜色显示为</w:t>
      </w:r>
      <w:r>
        <w:rPr>
          <w:rFonts w:ascii="Arial" w:hAnsi="Arial" w:eastAsia="Arial" w:cs="Arial"/>
          <w:b/>
          <w:color w:val="000000"/>
          <w:sz w:val="24"/>
        </w:rPr>
        <w:t xml:space="preserve">淡红色</w:t>
      </w:r>
      <w:r>
        <w:rPr>
          <w:rFonts w:ascii="Arial" w:hAnsi="Arial" w:eastAsia="Arial" w:cs="Arial"/>
          <w:color w:val="000000"/>
          <w:sz w:val="24"/>
        </w:rPr>
        <w:t xml:space="preserve">，文字显示为</w:t>
      </w:r>
      <w:r>
        <w:rPr>
          <w:rFonts w:ascii="Arial" w:hAnsi="Arial" w:eastAsia="Arial" w:cs="Arial"/>
          <w:b/>
          <w:color w:val="000000"/>
          <w:sz w:val="24"/>
        </w:rPr>
        <w:t xml:space="preserve">粗体红字</w:t>
      </w:r>
      <w:r>
        <w:rPr>
          <w:rFonts w:ascii="Arial" w:hAnsi="Arial" w:eastAsia="Arial" w:cs="Arial"/>
          <w:color w:val="000000"/>
          <w:sz w:val="24"/>
        </w:rPr>
        <w:t xml:space="preserve">。</w:t>
      </w:r>
      <w:r/>
    </w:p>
    <w:p>
      <w:pPr>
        <w:pStyle w:val="833"/>
        <w:numPr>
          <w:ilvl w:val="0"/>
          <w:numId w:val="2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点击“下架”按钮，将选中的DrugId确定并调用HttpClient.DeleteAsync($"api/Drug/{id}")。</w:t>
      </w:r>
      <w:r/>
    </w:p>
    <w:p>
      <w:pPr>
        <w:pStyle w:val="659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⚙️ WebAPI 零件编写任务</w:t>
      </w:r>
      <w:r/>
    </w:p>
    <w:p>
      <w:pPr>
        <w:pStyle w:val="833"/>
        <w:numPr>
          <w:ilvl w:val="0"/>
          <w:numId w:val="3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控制器名称</w:t>
      </w:r>
      <w:r>
        <w:rPr>
          <w:rFonts w:ascii="Arial" w:hAnsi="Arial" w:eastAsia="Arial" w:cs="Arial"/>
          <w:color w:val="000000"/>
          <w:sz w:val="24"/>
        </w:rPr>
        <w:t xml:space="preserve">：DrugController</w:t>
      </w:r>
      <w:r/>
    </w:p>
    <w:p>
      <w:pPr>
        <w:pStyle w:val="833"/>
        <w:numPr>
          <w:ilvl w:val="0"/>
          <w:numId w:val="3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缓存优化（关键点）</w:t>
      </w:r>
      <w:r>
        <w:rPr>
          <w:rFonts w:ascii="Arial" w:hAnsi="Arial" w:eastAsia="Arial" w:cs="Arial"/>
          <w:color w:val="000000"/>
          <w:sz w:val="24"/>
        </w:rPr>
        <w:t xml:space="preserve">：</w:t>
      </w:r>
      <w:r/>
    </w:p>
    <w:p>
      <w:pPr>
        <w:pStyle w:val="833"/>
        <w:numPr>
          <w:ilvl w:val="0"/>
          <w:numId w:val="3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GET api/Drug方法被触发时，首先去Docker中的Redis( 127.0.0.1:6379)调取键名为"AllDrugs"的服务器数据。</w:t>
      </w:r>
      <w:r/>
    </w:p>
    <w:p>
      <w:pPr>
        <w:pStyle w:val="833"/>
        <w:numPr>
          <w:ilvl w:val="0"/>
          <w:numId w:val="3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如果命中，立即返回给Blazor。如果未命中，再去查MySQL中的drugs真实表，并将结果排序存入Redis（设置10分钟过期时间）。</w:t>
      </w:r>
      <w:r/>
    </w:p>
    <w:p>
      <w:pPr>
        <w:pStyle w:val="833"/>
        <w:numPr>
          <w:ilvl w:val="0"/>
          <w:numId w:val="3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写保护</w:t>
      </w:r>
      <w:r>
        <w:rPr>
          <w:rFonts w:ascii="Arial" w:hAnsi="Arial" w:eastAsia="Arial" w:cs="Arial"/>
          <w:color w:val="000000"/>
          <w:sz w:val="24"/>
        </w:rPr>
        <w:t xml:space="preserve">：必须用try-catch包裹 Redis 读写。若 Docker 出现，自动降级去读 MySQL 保证 200 返回。</w:t>
      </w:r>
      <w:r/>
    </w:p>
    <w:p>
      <w:pPr>
        <w:pStyle w:val="833"/>
        <w:numPr>
          <w:ilvl w:val="0"/>
          <w:numId w:val="3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只要执行了POST或DELETE修改了数据，承包商必须通过_cache.RemoveAsync("AllDrugs") </w:t>
      </w:r>
      <w:r>
        <w:rPr>
          <w:rFonts w:ascii="Arial" w:hAnsi="Arial" w:eastAsia="Arial" w:cs="Arial"/>
          <w:b/>
          <w:color w:val="000000"/>
          <w:sz w:val="24"/>
        </w:rPr>
        <w:t xml:space="preserve">强制清除Redis缓存</w:t>
      </w:r>
      <w:r>
        <w:rPr>
          <w:rFonts w:ascii="Arial" w:hAnsi="Arial" w:eastAsia="Arial" w:cs="Arial"/>
          <w:color w:val="000000"/>
          <w:sz w:val="24"/>
        </w:rPr>
        <w:t xml:space="preserve">，确保下次刷新时数据保持最新。</w:t>
      </w:r>
      <w:r/>
    </w:p>
    <w:p>
      <w:pPr>
        <w:pStyle w:val="657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8"/>
        </w:rPr>
        <w:t xml:space="preserve">2.智能红色库存预警看板（警报板）</w:t>
      </w:r>
      <w:r/>
    </w:p>
    <w:p>
      <w:pPr>
        <w:pStyle w:val="659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📝 需求描述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提取当前drugs数据表中，库存量已跌破安全防线（数量&lt;200）的紧缺药品，形成独立的紧急补货通知看板。</w:t>
      </w:r>
      <w:r/>
    </w:p>
    <w:p>
      <w:pPr>
        <w:pStyle w:val="659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🎨 前端 Blazor 工具编写任务</w:t>
      </w:r>
      <w:r/>
    </w:p>
    <w:p>
      <w:pPr>
        <w:pStyle w:val="833"/>
        <w:numPr>
          <w:ilvl w:val="0"/>
          <w:numId w:val="4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页面路径</w:t>
      </w:r>
      <w:r>
        <w:rPr>
          <w:rFonts w:ascii="Arial" w:hAnsi="Arial" w:eastAsia="Arial" w:cs="Arial"/>
          <w:color w:val="000000"/>
          <w:sz w:val="24"/>
        </w:rPr>
        <w:t xml:space="preserve">：/alerts</w:t>
      </w:r>
      <w:r/>
    </w:p>
    <w:p>
      <w:pPr>
        <w:pStyle w:val="833"/>
        <w:numPr>
          <w:ilvl w:val="0"/>
          <w:numId w:val="4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核心交互</w:t>
      </w:r>
      <w:r>
        <w:rPr>
          <w:rFonts w:ascii="Arial" w:hAnsi="Arial" w:eastAsia="Arial" w:cs="Arial"/>
          <w:color w:val="000000"/>
          <w:sz w:val="24"/>
        </w:rPr>
        <w:t xml:space="preserve">：</w:t>
      </w:r>
      <w:r/>
    </w:p>
    <w:p>
      <w:pPr>
        <w:pStyle w:val="833"/>
        <w:numPr>
          <w:ilvl w:val="0"/>
          <w:numId w:val="4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页面下方设置了一个醒目的警报框，据悉采购人员当前有多少款药品款告急。</w:t>
      </w:r>
      <w:r/>
    </w:p>
    <w:p>
      <w:pPr>
        <w:pStyle w:val="833"/>
        <w:numPr>
          <w:ilvl w:val="0"/>
          <w:numId w:val="4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绑定接口返回的预警列表，接口表格仅显示：(DrugName药品名称)、Specification(规格)、StockQuantity(当前库存)和SupplierId(对应的供应商)，其余不相关列在看板中隐藏。</w:t>
      </w:r>
      <w:r/>
    </w:p>
    <w:p>
      <w:pPr>
        <w:pStyle w:val="659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⚙️ WebAPI 零件编写任务</w:t>
      </w:r>
      <w:r/>
    </w:p>
    <w:p>
      <w:pPr>
        <w:pStyle w:val="833"/>
        <w:numPr>
          <w:ilvl w:val="0"/>
          <w:numId w:val="5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控制器名称</w:t>
      </w:r>
      <w:r>
        <w:rPr>
          <w:rFonts w:ascii="Arial" w:hAnsi="Arial" w:eastAsia="Arial" w:cs="Arial"/>
          <w:color w:val="000000"/>
          <w:sz w:val="24"/>
        </w:rPr>
        <w:t xml:space="preserve">：AlertController</w:t>
      </w:r>
      <w:r/>
    </w:p>
    <w:p>
      <w:pPr>
        <w:pStyle w:val="833"/>
        <w:numPr>
          <w:ilvl w:val="0"/>
          <w:numId w:val="5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24"/>
        </w:rPr>
        <w:t xml:space="preserve">核心逻辑</w:t>
      </w:r>
      <w:r>
        <w:rPr>
          <w:rFonts w:ascii="Arial" w:hAnsi="Arial" w:eastAsia="Arial" w:cs="Arial"/>
          <w:color w:val="000000"/>
          <w:sz w:val="24"/>
        </w:rPr>
        <w:t xml:space="preserve">：</w:t>
      </w:r>
      <w:r/>
    </w:p>
    <w:p>
      <w:pPr>
        <w:pStyle w:val="833"/>
        <w:numPr>
          <w:ilvl w:val="0"/>
          <w:numId w:val="5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提供专用的GET /api/Alert/low-stock接口。</w:t>
      </w:r>
      <w:r/>
    </w:p>
    <w:p>
      <w:pPr>
        <w:pStyle w:val="833"/>
        <w:numPr>
          <w:ilvl w:val="0"/>
          <w:numId w:val="5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内部不走大列表服务器，而是直接利用LINQ查询到MySQL进行高实时性条件筛选：</w:t>
      </w:r>
      <w:r/>
    </w:p>
    <w:p>
      <w:pPr>
        <w:pStyle w:val="833"/>
        <w:numPr>
          <w:ilvl w:val="0"/>
          <w:numId w:val="5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C#</w:t>
      </w:r>
      <w:r/>
    </w:p>
    <w:p>
      <w:pPr>
        <w:pStyle w:val="833"/>
        <w:numPr>
          <w:ilvl w:val="0"/>
          <w:numId w:val="5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var alertDrugs = await _dbContext.Drugs.Where(x =&gt; x.StockQuantity &lt; 200).ToListAsync(); return Ok(alertDrugs); </w:t>
      </w:r>
      <w:r/>
    </w:p>
    <w:p>
      <w:pPr>
        <w:pStyle w:val="655"/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b/>
          <w:color w:val="000000"/>
          <w:sz w:val="36"/>
        </w:rPr>
        <w:t xml:space="preserve">四、接口联调防错核验清单（Checklist）</w:t>
      </w:r>
      <w:r/>
    </w:p>
    <w:p>
      <w:pPr>
        <w:ind w:left="0" w:right="0" w:firstLine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前司机在各自完成开发后进行合并时，请对照下表逐一打勾，防止出现任何500个连接中断：</w:t>
      </w:r>
      <w:r/>
    </w:p>
    <w:p>
      <w:pPr>
        <w:pStyle w:val="833"/>
        <w:numPr>
          <w:ilvl w:val="0"/>
          <w:numId w:val="6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[ ] </w:t>
      </w:r>
      <w:r>
        <w:rPr>
          <w:rFonts w:ascii="Arial" w:hAnsi="Arial" w:eastAsia="Arial" w:cs="Arial"/>
          <w:b/>
          <w:color w:val="000000"/>
          <w:sz w:val="24"/>
        </w:rPr>
        <w:t xml:space="preserve">[头部]</w:t>
      </w:r>
      <w:r>
        <w:rPr>
          <w:rFonts w:ascii="Arial" w:hAnsi="Arial" w:eastAsia="Arial" w:cs="Arial"/>
          <w:color w:val="000000"/>
          <w:sz w:val="24"/>
        </w:rPr>
        <w:t xml:space="preserve">检查appsettings.json中，MySQL连接串的server是否写为127.0.0.1，Redis的连接串是否同样写为127.0.0.1:6379。</w:t>
      </w:r>
      <w:r/>
    </w:p>
    <w:p>
      <w:pPr>
        <w:pStyle w:val="833"/>
        <w:numPr>
          <w:ilvl w:val="0"/>
          <w:numId w:val="6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[ ] </w:t>
      </w:r>
      <w:r>
        <w:rPr>
          <w:rFonts w:ascii="Arial" w:hAnsi="Arial" w:eastAsia="Arial" w:cs="Arial"/>
          <w:b/>
          <w:color w:val="000000"/>
          <w:sz w:val="24"/>
        </w:rPr>
        <w:t xml:space="preserve">[控制台]</w:t>
      </w:r>
      <w:r>
        <w:rPr>
          <w:rFonts w:ascii="Arial" w:hAnsi="Arial" w:eastAsia="Arial" w:cs="Arial"/>
          <w:color w:val="000000"/>
          <w:sz w:val="24"/>
        </w:rPr>
        <w:t xml:space="preserve"> Program.cs中是否已经开启了</w:t>
      </w:r>
      <w:r>
        <w:rPr>
          <w:rFonts w:ascii="Arial" w:hAnsi="Arial" w:eastAsia="Arial" w:cs="Arial"/>
          <w:b/>
          <w:color w:val="000000"/>
          <w:sz w:val="24"/>
        </w:rPr>
        <w:t xml:space="preserve">CORS跨域策略</w:t>
      </w:r>
      <w:r>
        <w:rPr>
          <w:rFonts w:ascii="Arial" w:hAnsi="Arial" w:eastAsia="Arial" w:cs="Arial"/>
          <w:color w:val="000000"/>
          <w:sz w:val="24"/>
        </w:rPr>
        <w:t xml:space="preserve">，并允许了 Blazor 项目的启动端口。</w:t>
      </w:r>
      <w:r/>
    </w:p>
    <w:p>
      <w:pPr>
        <w:pStyle w:val="833"/>
        <w:numPr>
          <w:ilvl w:val="0"/>
          <w:numId w:val="6"/>
        </w:numPr>
        <w:ind w:right="0"/>
        <w:spacing w:before="0" w:line="65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Arial" w:hAnsi="Arial" w:eastAsia="Arial" w:cs="Arial"/>
          <w:color w:val="000000"/>
          <w:sz w:val="24"/>
        </w:rPr>
        <w:t xml:space="preserve">[ 项目 ] </w:t>
      </w:r>
      <w:r>
        <w:rPr>
          <w:rFonts w:ascii="Arial" w:hAnsi="Arial" w:eastAsia="Arial" w:cs="Arial"/>
          <w:b/>
          <w:color w:val="000000"/>
          <w:sz w:val="24"/>
        </w:rPr>
        <w:t xml:space="preserve">[前端]</w:t>
      </w:r>
      <w:r>
        <w:rPr>
          <w:rFonts w:ascii="Arial" w:hAnsi="Arial" w:eastAsia="Arial" w:cs="Arial"/>
          <w:color w:val="000000"/>
          <w:sz w:val="24"/>
        </w:rPr>
        <w:t xml:space="preserve"> Blazor 的Program.cs中，HttpClient是否BaseAddress已经准确显示了 WebAPI 的运行端口（例如：http://localhost:5246/）。</w:t>
      </w:r>
      <w:r/>
    </w:p>
    <w:p>
      <w:r/>
      <w:r/>
    </w:p>
    <w:sectPr>
      <w:footnotePr/>
      <w:endnotePr/>
      <w:type w:val="nextPage"/>
      <w:pgSz w:w="11906" w:h="16838" w:orient="portrait"/>
      <w:pgMar w:top="1440" w:right="1803" w:bottom="1440" w:left="1803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CN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3">
    <w:name w:val="Heading 1"/>
    <w:basedOn w:val="829"/>
    <w:next w:val="829"/>
    <w:link w:val="65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4">
    <w:name w:val="Heading 1 Char"/>
    <w:link w:val="653"/>
    <w:uiPriority w:val="9"/>
    <w:rPr>
      <w:rFonts w:ascii="Arial" w:hAnsi="Arial" w:eastAsia="Arial" w:cs="Arial"/>
      <w:sz w:val="40"/>
      <w:szCs w:val="40"/>
    </w:rPr>
  </w:style>
  <w:style w:type="paragraph" w:styleId="655">
    <w:name w:val="Heading 2"/>
    <w:basedOn w:val="829"/>
    <w:next w:val="829"/>
    <w:link w:val="65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6">
    <w:name w:val="Heading 2 Char"/>
    <w:link w:val="655"/>
    <w:uiPriority w:val="9"/>
    <w:rPr>
      <w:rFonts w:ascii="Arial" w:hAnsi="Arial" w:eastAsia="Arial" w:cs="Arial"/>
      <w:sz w:val="34"/>
    </w:rPr>
  </w:style>
  <w:style w:type="paragraph" w:styleId="657">
    <w:name w:val="Heading 3"/>
    <w:basedOn w:val="829"/>
    <w:next w:val="829"/>
    <w:link w:val="65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8">
    <w:name w:val="Heading 3 Char"/>
    <w:link w:val="657"/>
    <w:uiPriority w:val="9"/>
    <w:rPr>
      <w:rFonts w:ascii="Arial" w:hAnsi="Arial" w:eastAsia="Arial" w:cs="Arial"/>
      <w:sz w:val="30"/>
      <w:szCs w:val="30"/>
    </w:rPr>
  </w:style>
  <w:style w:type="paragraph" w:styleId="659">
    <w:name w:val="Heading 4"/>
    <w:basedOn w:val="829"/>
    <w:next w:val="829"/>
    <w:link w:val="66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0">
    <w:name w:val="Heading 4 Char"/>
    <w:link w:val="659"/>
    <w:uiPriority w:val="9"/>
    <w:rPr>
      <w:rFonts w:ascii="Arial" w:hAnsi="Arial" w:eastAsia="Arial" w:cs="Arial"/>
      <w:b/>
      <w:bCs/>
      <w:sz w:val="26"/>
      <w:szCs w:val="26"/>
    </w:rPr>
  </w:style>
  <w:style w:type="paragraph" w:styleId="661">
    <w:name w:val="Heading 5"/>
    <w:basedOn w:val="829"/>
    <w:next w:val="829"/>
    <w:link w:val="66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2">
    <w:name w:val="Heading 5 Char"/>
    <w:link w:val="661"/>
    <w:uiPriority w:val="9"/>
    <w:rPr>
      <w:rFonts w:ascii="Arial" w:hAnsi="Arial" w:eastAsia="Arial" w:cs="Arial"/>
      <w:b/>
      <w:bCs/>
      <w:sz w:val="24"/>
      <w:szCs w:val="24"/>
    </w:rPr>
  </w:style>
  <w:style w:type="paragraph" w:styleId="663">
    <w:name w:val="Heading 6"/>
    <w:basedOn w:val="829"/>
    <w:next w:val="829"/>
    <w:link w:val="66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4">
    <w:name w:val="Heading 6 Char"/>
    <w:link w:val="663"/>
    <w:uiPriority w:val="9"/>
    <w:rPr>
      <w:rFonts w:ascii="Arial" w:hAnsi="Arial" w:eastAsia="Arial" w:cs="Arial"/>
      <w:b/>
      <w:bCs/>
      <w:sz w:val="22"/>
      <w:szCs w:val="22"/>
    </w:rPr>
  </w:style>
  <w:style w:type="paragraph" w:styleId="665">
    <w:name w:val="Heading 7"/>
    <w:basedOn w:val="829"/>
    <w:next w:val="829"/>
    <w:link w:val="66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6">
    <w:name w:val="Heading 7 Char"/>
    <w:link w:val="6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7">
    <w:name w:val="Heading 8"/>
    <w:basedOn w:val="829"/>
    <w:next w:val="829"/>
    <w:link w:val="66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8">
    <w:name w:val="Heading 8 Char"/>
    <w:link w:val="667"/>
    <w:uiPriority w:val="9"/>
    <w:rPr>
      <w:rFonts w:ascii="Arial" w:hAnsi="Arial" w:eastAsia="Arial" w:cs="Arial"/>
      <w:i/>
      <w:iCs/>
      <w:sz w:val="22"/>
      <w:szCs w:val="22"/>
    </w:rPr>
  </w:style>
  <w:style w:type="paragraph" w:styleId="669">
    <w:name w:val="Heading 9"/>
    <w:basedOn w:val="829"/>
    <w:next w:val="829"/>
    <w:link w:val="67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0">
    <w:name w:val="Heading 9 Char"/>
    <w:link w:val="669"/>
    <w:uiPriority w:val="9"/>
    <w:rPr>
      <w:rFonts w:ascii="Arial" w:hAnsi="Arial" w:eastAsia="Arial" w:cs="Arial"/>
      <w:i/>
      <w:iCs/>
      <w:sz w:val="21"/>
      <w:szCs w:val="21"/>
    </w:rPr>
  </w:style>
  <w:style w:type="paragraph" w:styleId="671">
    <w:name w:val="Title"/>
    <w:basedOn w:val="829"/>
    <w:next w:val="829"/>
    <w:link w:val="6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2">
    <w:name w:val="Title Char"/>
    <w:link w:val="671"/>
    <w:uiPriority w:val="10"/>
    <w:rPr>
      <w:sz w:val="48"/>
      <w:szCs w:val="48"/>
    </w:rPr>
  </w:style>
  <w:style w:type="paragraph" w:styleId="673">
    <w:name w:val="Subtitle"/>
    <w:basedOn w:val="829"/>
    <w:next w:val="829"/>
    <w:link w:val="674"/>
    <w:uiPriority w:val="11"/>
    <w:qFormat/>
    <w:pPr>
      <w:spacing w:before="200" w:after="200"/>
    </w:pPr>
    <w:rPr>
      <w:sz w:val="24"/>
      <w:szCs w:val="24"/>
    </w:rPr>
  </w:style>
  <w:style w:type="character" w:styleId="674">
    <w:name w:val="Subtitle Char"/>
    <w:link w:val="673"/>
    <w:uiPriority w:val="11"/>
    <w:rPr>
      <w:sz w:val="24"/>
      <w:szCs w:val="24"/>
    </w:rPr>
  </w:style>
  <w:style w:type="paragraph" w:styleId="675">
    <w:name w:val="Quote"/>
    <w:basedOn w:val="829"/>
    <w:next w:val="829"/>
    <w:link w:val="676"/>
    <w:uiPriority w:val="29"/>
    <w:qFormat/>
    <w:pPr>
      <w:ind w:left="720" w:right="720"/>
    </w:pPr>
    <w:rPr>
      <w:i/>
    </w:rPr>
  </w:style>
  <w:style w:type="character" w:styleId="676">
    <w:name w:val="Quote Char"/>
    <w:link w:val="675"/>
    <w:uiPriority w:val="29"/>
    <w:rPr>
      <w:i/>
    </w:rPr>
  </w:style>
  <w:style w:type="paragraph" w:styleId="677">
    <w:name w:val="Intense Quote"/>
    <w:basedOn w:val="829"/>
    <w:next w:val="829"/>
    <w:link w:val="6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8">
    <w:name w:val="Intense Quote Char"/>
    <w:link w:val="677"/>
    <w:uiPriority w:val="30"/>
    <w:rPr>
      <w:i/>
    </w:rPr>
  </w:style>
  <w:style w:type="paragraph" w:styleId="679">
    <w:name w:val="Header"/>
    <w:basedOn w:val="829"/>
    <w:link w:val="6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0">
    <w:name w:val="Header Char"/>
    <w:link w:val="679"/>
    <w:uiPriority w:val="99"/>
  </w:style>
  <w:style w:type="paragraph" w:styleId="681">
    <w:name w:val="Footer"/>
    <w:basedOn w:val="829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2">
    <w:name w:val="Footer Char"/>
    <w:link w:val="681"/>
    <w:uiPriority w:val="99"/>
  </w:style>
  <w:style w:type="paragraph" w:styleId="683">
    <w:name w:val="Caption"/>
    <w:basedOn w:val="829"/>
    <w:next w:val="829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4">
    <w:name w:val="Caption Char"/>
    <w:basedOn w:val="683"/>
    <w:link w:val="681"/>
    <w:uiPriority w:val="99"/>
  </w:style>
  <w:style w:type="table" w:styleId="685">
    <w:name w:val="Table Grid"/>
    <w:basedOn w:val="830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6">
    <w:name w:val="Table Grid Light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Plain Table 1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8">
    <w:name w:val="Plain Table 2"/>
    <w:basedOn w:val="83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0">
    <w:name w:val="Plain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1">
    <w:name w:val="Plain Table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2">
    <w:name w:val="Grid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3">
    <w:name w:val="Grid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0">
    <w:name w:val="Grid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4">
    <w:name w:val="Grid Table 4 - Accent 1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5">
    <w:name w:val="Grid Table 4 - Accent 2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6">
    <w:name w:val="Grid Table 4 - Accent 3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7">
    <w:name w:val="Grid Table 4 - Accent 4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8">
    <w:name w:val="Grid Table 4 - Accent 5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19">
    <w:name w:val="Grid Table 4 - Accent 6"/>
    <w:basedOn w:val="83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0">
    <w:name w:val="Grid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1">
    <w:name w:val="Grid Table 5 Dark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2">
    <w:name w:val="Grid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4">
    <w:name w:val="Grid Table 5 Dark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5">
    <w:name w:val="Grid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7">
    <w:name w:val="Grid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8">
    <w:name w:val="Grid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29">
    <w:name w:val="Grid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0">
    <w:name w:val="Grid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1">
    <w:name w:val="Grid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2">
    <w:name w:val="Grid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3">
    <w:name w:val="Grid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5">
    <w:name w:val="Grid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List Table 1 Light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49">
    <w:name w:val="List Table 2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0">
    <w:name w:val="List Table 2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1">
    <w:name w:val="List Table 2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2">
    <w:name w:val="List Table 2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3">
    <w:name w:val="List Table 2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4">
    <w:name w:val="List Table 2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5">
    <w:name w:val="List Table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6">
    <w:name w:val="List Table 3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5 Dark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0">
    <w:name w:val="List Table 5 Dark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6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7">
    <w:name w:val="List Table 6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8">
    <w:name w:val="List Table 6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79">
    <w:name w:val="List Table 6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0">
    <w:name w:val="List Table 6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1">
    <w:name w:val="List Table 6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2">
    <w:name w:val="List Table 6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3">
    <w:name w:val="List Table 7 Colorful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4">
    <w:name w:val="List Table 7 Colorful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5">
    <w:name w:val="List Table 7 Colorful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6">
    <w:name w:val="List Table 7 Colorful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7">
    <w:name w:val="List Table 7 Colorful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8">
    <w:name w:val="List Table 7 Colorful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89">
    <w:name w:val="List Table 7 Colorful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0">
    <w:name w:val="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1">
    <w:name w:val="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2">
    <w:name w:val="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3">
    <w:name w:val="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4">
    <w:name w:val="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5">
    <w:name w:val="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6">
    <w:name w:val="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7">
    <w:name w:val="Bordered &amp; Lined - Accent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8">
    <w:name w:val="Bordered &amp; Lined - Accent 1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9">
    <w:name w:val="Bordered &amp; Lined - Accent 2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0">
    <w:name w:val="Bordered &amp; Lined - Accent 3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1">
    <w:name w:val="Bordered &amp; Lined - Accent 4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2">
    <w:name w:val="Bordered &amp; Lined - Accent 5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3">
    <w:name w:val="Bordered &amp; Lined - Accent 6"/>
    <w:basedOn w:val="83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4">
    <w:name w:val="Bordered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5">
    <w:name w:val="Bordered - Accent 1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6">
    <w:name w:val="Bordered - Accent 2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7">
    <w:name w:val="Bordered - Accent 3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8">
    <w:name w:val="Bordered - Accent 4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09">
    <w:name w:val="Bordered - Accent 5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0">
    <w:name w:val="Bordered - Accent 6"/>
    <w:basedOn w:val="83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1">
    <w:name w:val="Hyperlink"/>
    <w:uiPriority w:val="99"/>
    <w:unhideWhenUsed/>
    <w:rPr>
      <w:color w:val="0000ff" w:themeColor="hyperlink"/>
      <w:u w:val="single"/>
    </w:rPr>
  </w:style>
  <w:style w:type="paragraph" w:styleId="812">
    <w:name w:val="footnote text"/>
    <w:basedOn w:val="829"/>
    <w:link w:val="813"/>
    <w:uiPriority w:val="99"/>
    <w:semiHidden/>
    <w:unhideWhenUsed/>
    <w:pPr>
      <w:spacing w:after="40" w:line="240" w:lineRule="auto"/>
    </w:pPr>
    <w:rPr>
      <w:sz w:val="18"/>
    </w:rPr>
  </w:style>
  <w:style w:type="character" w:styleId="813">
    <w:name w:val="Footnote Text Char"/>
    <w:link w:val="812"/>
    <w:uiPriority w:val="99"/>
    <w:rPr>
      <w:sz w:val="18"/>
    </w:rPr>
  </w:style>
  <w:style w:type="character" w:styleId="814">
    <w:name w:val="footnote reference"/>
    <w:uiPriority w:val="99"/>
    <w:unhideWhenUsed/>
    <w:rPr>
      <w:vertAlign w:val="superscript"/>
    </w:rPr>
  </w:style>
  <w:style w:type="paragraph" w:styleId="815">
    <w:name w:val="endnote text"/>
    <w:basedOn w:val="829"/>
    <w:link w:val="816"/>
    <w:uiPriority w:val="99"/>
    <w:semiHidden/>
    <w:unhideWhenUsed/>
    <w:pPr>
      <w:spacing w:after="0" w:line="240" w:lineRule="auto"/>
    </w:pPr>
    <w:rPr>
      <w:sz w:val="20"/>
    </w:rPr>
  </w:style>
  <w:style w:type="character" w:styleId="816">
    <w:name w:val="Endnote Text Char"/>
    <w:link w:val="815"/>
    <w:uiPriority w:val="99"/>
    <w:rPr>
      <w:sz w:val="20"/>
    </w:rPr>
  </w:style>
  <w:style w:type="character" w:styleId="817">
    <w:name w:val="endnote reference"/>
    <w:uiPriority w:val="99"/>
    <w:semiHidden/>
    <w:unhideWhenUsed/>
    <w:rPr>
      <w:vertAlign w:val="superscript"/>
    </w:rPr>
  </w:style>
  <w:style w:type="paragraph" w:styleId="818">
    <w:name w:val="toc 1"/>
    <w:basedOn w:val="829"/>
    <w:next w:val="829"/>
    <w:uiPriority w:val="39"/>
    <w:unhideWhenUsed/>
    <w:pPr>
      <w:ind w:left="0" w:right="0" w:firstLine="0"/>
      <w:spacing w:after="57"/>
    </w:pPr>
  </w:style>
  <w:style w:type="paragraph" w:styleId="819">
    <w:name w:val="toc 2"/>
    <w:basedOn w:val="829"/>
    <w:next w:val="829"/>
    <w:uiPriority w:val="39"/>
    <w:unhideWhenUsed/>
    <w:pPr>
      <w:ind w:left="283" w:right="0" w:firstLine="0"/>
      <w:spacing w:after="57"/>
    </w:pPr>
  </w:style>
  <w:style w:type="paragraph" w:styleId="820">
    <w:name w:val="toc 3"/>
    <w:basedOn w:val="829"/>
    <w:next w:val="829"/>
    <w:uiPriority w:val="39"/>
    <w:unhideWhenUsed/>
    <w:pPr>
      <w:ind w:left="567" w:right="0" w:firstLine="0"/>
      <w:spacing w:after="57"/>
    </w:pPr>
  </w:style>
  <w:style w:type="paragraph" w:styleId="821">
    <w:name w:val="toc 4"/>
    <w:basedOn w:val="829"/>
    <w:next w:val="829"/>
    <w:uiPriority w:val="39"/>
    <w:unhideWhenUsed/>
    <w:pPr>
      <w:ind w:left="850" w:right="0" w:firstLine="0"/>
      <w:spacing w:after="57"/>
    </w:pPr>
  </w:style>
  <w:style w:type="paragraph" w:styleId="822">
    <w:name w:val="toc 5"/>
    <w:basedOn w:val="829"/>
    <w:next w:val="829"/>
    <w:uiPriority w:val="39"/>
    <w:unhideWhenUsed/>
    <w:pPr>
      <w:ind w:left="1134" w:right="0" w:firstLine="0"/>
      <w:spacing w:after="57"/>
    </w:pPr>
  </w:style>
  <w:style w:type="paragraph" w:styleId="823">
    <w:name w:val="toc 6"/>
    <w:basedOn w:val="829"/>
    <w:next w:val="829"/>
    <w:uiPriority w:val="39"/>
    <w:unhideWhenUsed/>
    <w:pPr>
      <w:ind w:left="1417" w:right="0" w:firstLine="0"/>
      <w:spacing w:after="57"/>
    </w:pPr>
  </w:style>
  <w:style w:type="paragraph" w:styleId="824">
    <w:name w:val="toc 7"/>
    <w:basedOn w:val="829"/>
    <w:next w:val="829"/>
    <w:uiPriority w:val="39"/>
    <w:unhideWhenUsed/>
    <w:pPr>
      <w:ind w:left="1701" w:right="0" w:firstLine="0"/>
      <w:spacing w:after="57"/>
    </w:pPr>
  </w:style>
  <w:style w:type="paragraph" w:styleId="825">
    <w:name w:val="toc 8"/>
    <w:basedOn w:val="829"/>
    <w:next w:val="829"/>
    <w:uiPriority w:val="39"/>
    <w:unhideWhenUsed/>
    <w:pPr>
      <w:ind w:left="1984" w:right="0" w:firstLine="0"/>
      <w:spacing w:after="57"/>
    </w:pPr>
  </w:style>
  <w:style w:type="paragraph" w:styleId="826">
    <w:name w:val="toc 9"/>
    <w:basedOn w:val="829"/>
    <w:next w:val="829"/>
    <w:uiPriority w:val="39"/>
    <w:unhideWhenUsed/>
    <w:pPr>
      <w:ind w:left="2268" w:right="0" w:firstLine="0"/>
      <w:spacing w:after="57"/>
    </w:pPr>
  </w:style>
  <w:style w:type="paragraph" w:styleId="827">
    <w:name w:val="TOC Heading"/>
    <w:uiPriority w:val="39"/>
    <w:unhideWhenUsed/>
  </w:style>
  <w:style w:type="paragraph" w:styleId="828">
    <w:name w:val="table of figures"/>
    <w:basedOn w:val="829"/>
    <w:next w:val="829"/>
    <w:uiPriority w:val="99"/>
    <w:unhideWhenUsed/>
    <w:pPr>
      <w:spacing w:after="0" w:afterAutospacing="0"/>
    </w:pPr>
  </w:style>
  <w:style w:type="paragraph" w:styleId="829" w:default="1">
    <w:name w:val="Normal"/>
    <w:qFormat/>
  </w:style>
  <w:style w:type="table" w:styleId="83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1" w:default="1">
    <w:name w:val="No List"/>
    <w:uiPriority w:val="99"/>
    <w:semiHidden/>
    <w:unhideWhenUsed/>
  </w:style>
  <w:style w:type="paragraph" w:styleId="832">
    <w:name w:val="No Spacing"/>
    <w:basedOn w:val="829"/>
    <w:uiPriority w:val="1"/>
    <w:qFormat/>
    <w:pPr>
      <w:spacing w:after="0" w:line="240" w:lineRule="auto"/>
    </w:pPr>
  </w:style>
  <w:style w:type="paragraph" w:styleId="833">
    <w:name w:val="List Paragraph"/>
    <w:basedOn w:val="829"/>
    <w:uiPriority w:val="34"/>
    <w:qFormat/>
    <w:pPr>
      <w:contextualSpacing/>
      <w:ind w:left="720"/>
    </w:pPr>
  </w:style>
  <w:style w:type="character" w:styleId="834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怡氧 Office/7.4.1.0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怡氧 - 一站式生产力工具集</dc:creator>
  <dc:description/>
  <cp:revision>3</cp:revision>
  <dcterms:modified xsi:type="dcterms:W3CDTF">2026-06-27T05:50:03Z</dcterms:modified>
</cp:coreProperties>
</file>