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Table 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This review utilized specific keywords to search several literature databases. Each taxonomic group used a common list of words, which were followed by a list of taxa-specific words. Keywords unique to each taxa included both common names and Latin nomenclature for major classifications. The Boolean search operator asterisk (*) was used as a “wildcard operator” to search for words or phrases that may contain parts of that truncated word. In addition to the general terms, all taxa specific terms were given an asterisk.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1710"/>
        <w:gridCol w:w="7650"/>
        <w:tblGridChange w:id="0">
          <w:tblGrid>
            <w:gridCol w:w="1710"/>
            <w:gridCol w:w="765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Keywords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8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All Taxa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climate change, ocean acidification, carbonate chemistry, 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1"/>
                <w:szCs w:val="11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, hypercapnia, aragonite saturation state, reproduction, gamete*, sperm*, egg*, ovary, oocyte*, fertilization, fertilisation, fecund*, mating behavior, behaviour, gametogenesis, reproductive output, synchronization, brood*, hatch*, spawn*, spawning, sex*, determination, differentiation, gonad development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Cnidaria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coral*, jelly*, hydroid, zoanthid*, sea pen, gorgonian, siphonophore, anemone, cnidaria*, cubozoa*, anthozoa*, scyphozoa*, hydrozoa*,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myxozoa*, medusa*, medusozoa*, polipodiozoa*, staurozoa*, hexacorallia*, octocorallia*, hydromedusae*, scleractinia*, zoantharia*, corallimorpharia*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Crustacea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crustacean*, arthropod*, malacostraca*, crab*, lobster*, shrimp*, amphipod*, copepod*, barnacle*, decapod*, brachyura*, artemia*, ostracoda*, dendrobranchiata*, isopod*, branchiopoda*, mysid*, hermit*, zoea*, krill*, cyst*, prawn*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Echinodermata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echinoderm*, sea star*, starfish*, urchin*, sand dollar*, brittle star*, sea cucumber*, feather star*, crinoidea*, echinozoa*, holothuroidea*, echinoidea*, asterozoa*, ophiuroidea*, asteroidea*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>
            <w:tcBorders>
              <w:top w:color="ffffff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Ascidiacea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ascidian*, sea squirt, tunicate, tunicata, urochordata, sea tulip, sea liver, sea pork, ascidiacea, thaliacea, appendicularia, salp, doliolid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337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YH6guT3reb9IBS1lWcPxqTwCg==">AMUW2mWcdjLYBGsLL8nvhfIGE+/++s3L5ED1IhXJsd7/FGoUmVjjoyVw/Mg6s/UySCXJ9yJrov0TLBbIc7B9H6y7/eCeYzKvfV3E+VrQXAmZzEW0gAM2BbU=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2022-06-14T19:26:00Z</dcterms:created>
  <dc:creator>Lindsay Alma</dc:creator>
</cp:coreProperties>
</file>