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1C1C1C"/>
          <w:shd w:fill="FFFFFF" w:val="clear"/>
        </w:rPr>
        <w:t>Федеральное государственное автономное образовательное учреждение высшего образования </w:t>
      </w:r>
      <w:r>
        <w:rPr>
          <w:rStyle w:val="Strong"/>
          <w:rFonts w:cs="Times New Roman" w:ascii="Times New Roman" w:hAnsi="Times New Roman"/>
          <w:b w:val="false"/>
          <w:bCs w:val="false"/>
          <w:color w:val="1C1C1C"/>
          <w:shd w:fill="FFFFFF" w:val="clear"/>
        </w:rPr>
        <w:t>«Национальный исследовательский университет ИТМО»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Факультет Программной Инженерии и Компьютерной Техники 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b/>
          <w:bCs/>
          <w:sz w:val="28"/>
          <w:szCs w:val="28"/>
        </w:rPr>
        <w:t>3</w:t>
      </w:r>
    </w:p>
    <w:p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по дисциплине «Вычислительная математика»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Вариант: </w:t>
      </w:r>
      <w:r>
        <w:rPr>
          <w:rFonts w:cs="Times New Roman" w:ascii="Times New Roman" w:hAnsi="Times New Roman"/>
          <w:b/>
          <w:sz w:val="28"/>
          <w:szCs w:val="28"/>
        </w:rPr>
        <w:t>20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Преподаватель: </w:t>
        <w:br/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Бострикова Дарья Константиновна</w:t>
      </w:r>
    </w:p>
    <w:p>
      <w:pPr>
        <w:pStyle w:val="Normal"/>
        <w:rPr/>
      </w:pPr>
      <w:r>
        <w:rPr/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Выполнил: Ясаков Артем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Р3213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ind w:firstLine="709" w:left="283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Санкт-Петербург, 2026 г</w:t>
      </w:r>
      <w:r>
        <w:br w:type="page"/>
      </w:r>
    </w:p>
    <w:p>
      <w:pPr>
        <w:pStyle w:val="Normal"/>
        <w:spacing w:before="0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u w:val="single"/>
        </w:rPr>
        <w:t>Цель работы</w:t>
      </w:r>
      <w:r>
        <w:rPr>
          <w:rFonts w:ascii="Times New Roman" w:hAnsi="Times New Roman"/>
          <w:sz w:val="28"/>
        </w:rPr>
        <w:t>: найти приближенное значение определенного интеграла с требуемой точностью различными численными методами.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rPr>
          <w:rFonts w:ascii="Times New Roman" w:hAnsi="Times New Roman" w:cs="Times New Roman"/>
          <w:u w:val="single"/>
        </w:rPr>
      </w:pPr>
      <w:r>
        <w:rPr>
          <w:rFonts w:cs="Times New Roman" w:ascii="Times New Roman" w:hAnsi="Times New Roman"/>
          <w:u w:val="single"/>
        </w:rPr>
        <w:t>1. Вычислительная реализация задачи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numPr>
          <w:ilvl w:val="0"/>
          <w:numId w:val="1"/>
        </w:numPr>
        <w:rPr>
          <w:rFonts w:ascii="Times New Roman" w:hAnsi="Times New Roman" w:eastAsia="" w:cs="Times New Roman" w:eastAsiaTheme="minorEastAsia"/>
        </w:rPr>
      </w:pPr>
      <w:r>
        <w:rPr>
          <w:rFonts w:eastAsia="" w:cs="Times New Roman" w:ascii="Times New Roman" w:hAnsi="Times New Roman" w:eastAsiaTheme="minorEastAsia"/>
          <w:b/>
          <w:sz w:val="28"/>
        </w:rPr>
        <w:t>Вычислить интеграл</w:t>
      </w:r>
      <w:r>
        <w:rPr>
          <w:rFonts w:eastAsia="" w:cs="Times New Roman" w:ascii="Times New Roman" w:hAnsi="Times New Roman" w:eastAsiaTheme="minorEastAsia"/>
          <w:sz w:val="28"/>
        </w:rPr>
        <w:t xml:space="preserve">, приведенный в таблице 1, </w:t>
      </w:r>
      <w:r>
        <w:rPr>
          <w:rFonts w:eastAsia="" w:cs="Times New Roman" w:ascii="Times New Roman" w:hAnsi="Times New Roman" w:eastAsiaTheme="minorEastAsia"/>
          <w:b/>
          <w:sz w:val="28"/>
        </w:rPr>
        <w:t>точно:</w:t>
      </w:r>
    </w:p>
    <w:p>
      <w:pPr>
        <w:pStyle w:val="Textbody"/>
        <w:ind w:left="720"/>
        <w:jc w:val="left"/>
        <w:rPr>
          <w:rFonts w:ascii="Calibri" w:hAnsi="Calibri" w:eastAsia="" w:cs="Times New Roman" w:asciiTheme="minorHAnsi" w:eastAsiaTheme="minorEastAsia" w:hAnsiTheme="minorHAnsi"/>
        </w:rPr>
      </w:pPr>
      <w:r>
        <w:rPr/>
      </w:r>
      <m:oMathPara xmlns:m="http://schemas.openxmlformats.org/officeDocument/2006/math">
        <m:oMathParaPr>
          <m:jc m:val="left"/>
        </m:oMathParaPr>
        <m:oMath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2</m:t>
              </m:r>
            </m:sub>
            <m:sup>
              <m:r>
                <w:rPr>
                  <w:rFonts w:ascii="Cambria Math" w:hAnsi="Cambria Math"/>
                </w:rPr>
                <m:t xml:space="preserve">4</m:t>
              </m:r>
            </m:sup>
            <m:e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20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dx</m:t>
          </m:r>
        </m:oMath>
      </m:oMathPara>
    </w:p>
    <w:p>
      <w:pPr>
        <w:pStyle w:val="Textbody"/>
        <w:ind w:left="720"/>
        <w:jc w:val="left"/>
        <w:rPr>
          <w:rFonts w:ascii="Calibri" w:hAnsi="Calibri" w:eastAsia="" w:cs="Times New Roman" w:asciiTheme="minorHAnsi" w:eastAsiaTheme="minorEastAsia" w:hAnsiTheme="minorHAnsi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4</m:t>
              </m:r>
            </m:sup>
          </m:sSup>
          <m:r>
            <w:rPr>
              <w:rFonts w:ascii="Cambria Math" w:hAnsi="Cambria Math"/>
            </w:rPr>
            <m:t xml:space="preserve">−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2.5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20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22</m:t>
          </m:r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4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152</m:t>
          </m:r>
        </m:oMath>
      </m:oMathPara>
    </w:p>
    <w:p>
      <w:pPr>
        <w:pStyle w:val="Textbody"/>
        <w:ind w:left="720"/>
        <w:jc w:val="left"/>
        <w:rPr>
          <w:rFonts w:ascii="Calibri" w:hAnsi="Calibri" w:eastAsia="" w:cs="Times New Roman" w:asciiTheme="minorHAnsi" w:eastAsiaTheme="minorEastAsia" w:hAnsiTheme="minorHAnsi"/>
          <w:b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точн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4</m:t>
              </m:r>
            </m:e>
          </m:d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152</m:t>
          </m:r>
          <m:r>
            <w:rPr>
              <w:rFonts w:ascii="Cambria Math" w:hAnsi="Cambria Math"/>
            </w:rPr>
            <m:t xml:space="preserve">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22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174</m:t>
          </m:r>
        </m:oMath>
      </m:oMathPara>
    </w:p>
    <w:p>
      <w:pPr>
        <w:pStyle w:val="Textbody"/>
        <w:ind w:left="720"/>
        <w:rPr>
          <w:rFonts w:ascii="Calibri" w:hAnsi="Calibri" w:eastAsia="" w:cs="Times New Roman" w:asciiTheme="minorHAnsi" w:eastAsiaTheme="minorEastAsia" w:hAnsiTheme="minorHAnsi"/>
          <w:lang w:val="en-US"/>
        </w:rPr>
      </w:pPr>
      <w:r>
        <w:rPr>
          <w:rFonts w:eastAsia="" w:cs="Times New Roman" w:eastAsiaTheme="minorEastAsia" w:ascii="Calibri" w:hAnsi="Calibri"/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1371600</wp:posOffset>
            </wp:positionH>
            <wp:positionV relativeFrom="paragraph">
              <wp:posOffset>107315</wp:posOffset>
            </wp:positionV>
            <wp:extent cx="2698115" cy="587375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115" cy="587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extbody"/>
        <w:ind w:left="720"/>
        <w:rPr>
          <w:rFonts w:ascii="Calibri" w:hAnsi="Calibri" w:eastAsia="" w:cs="Times New Roman" w:asciiTheme="minorHAnsi" w:eastAsiaTheme="minorEastAsia" w:hAnsiTheme="minorHAnsi"/>
          <w:lang w:val="en-US"/>
        </w:rPr>
      </w:pPr>
      <w:r>
        <w:rPr>
          <w:rFonts w:eastAsia="" w:cs="Times New Roman" w:eastAsiaTheme="minorEastAsia" w:ascii="Calibri" w:hAnsi="Calibri"/>
          <w:lang w:val="en-US"/>
        </w:rPr>
      </w:r>
    </w:p>
    <w:p>
      <w:pPr>
        <w:pStyle w:val="Textbody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</w:rPr>
        <w:t>Вычислить интеграл по формуле Ньютона–Котеса</w:t>
      </w:r>
      <w:r>
        <w:rPr>
          <w:rFonts w:ascii="Times New Roman" w:hAnsi="Times New Roman"/>
          <w:sz w:val="28"/>
        </w:rPr>
        <w:t xml:space="preserve"> 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</m:t>
        </m:r>
      </m:oMath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</w:rPr>
        <w:br/>
      </w:r>
    </w:p>
    <w:p>
      <w:pPr>
        <w:pStyle w:val="ListParagraph"/>
        <w:jc w:val="left"/>
        <w:rPr>
          <w:rFonts w:ascii="Times New Roman" w:hAnsi="Times New Roman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w:rPr>
                  <w:rFonts w:ascii="Cambria Math" w:hAnsi="Cambria Math"/>
                </w:rPr>
                <m:t xml:space="preserve">6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6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</m:oMath>
      </m:oMathPara>
    </w:p>
    <w:p>
      <w:pPr>
        <w:pStyle w:val="ListParagrap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ListParagraph"/>
        <w:jc w:val="left"/>
        <w:rPr>
          <w:rFonts w:ascii="Times New Roman" w:hAnsi="Times New Roman"/>
          <w:i/>
          <w:i/>
        </w:rPr>
      </w:pPr>
      <w:r>
        <w:rPr/>
      </w:r>
      <m:oMathPara xmlns:m="http://schemas.openxmlformats.org/officeDocument/2006/math">
        <m:oMathParaPr>
          <m:jc m:val="left"/>
        </m:oMathParaPr>
        <m:oMath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a</m:t>
              </m:r>
            </m:sub>
            <m:sup>
              <m:r>
                <w:rPr>
                  <w:rFonts w:ascii="Cambria Math" w:hAnsi="Cambria Math"/>
                </w:rPr>
                <m:t xml:space="preserve">b</m:t>
              </m:r>
            </m:sup>
            <m:e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dx</m:t>
              </m:r>
              <m:r>
                <w:rPr>
                  <w:rFonts w:ascii="Cambria Math" w:hAnsi="Cambria Math"/>
                </w:rPr>
                <m:t xml:space="preserve">≈</m:t>
              </m:r>
            </m:e>
          </m:nary>
          <m:sSubSup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6</m:t>
              </m:r>
            </m:sub>
            <m:sup>
              <m:r>
                <w:rPr>
                  <w:rFonts w:ascii="Cambria Math" w:hAnsi="Cambria Math"/>
                </w:rPr>
                <m:t xml:space="preserve">0</m:t>
              </m:r>
            </m:sup>
          </m:sSubSup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6</m:t>
              </m:r>
            </m:sub>
            <m:sup>
              <m:r>
                <w:rPr>
                  <w:rFonts w:ascii="Cambria Math" w:hAnsi="Cambria Math"/>
                </w:rPr>
                <m:t xml:space="preserve">1</m:t>
              </m:r>
            </m:sup>
          </m:sSubSup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h</m:t>
              </m:r>
            </m:e>
          </m:d>
          <m: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6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h</m:t>
              </m:r>
            </m:e>
          </m:d>
          <m: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6</m:t>
              </m:r>
            </m:sub>
            <m:sup>
              <m:r>
                <w:rPr>
                  <w:rFonts w:ascii="Cambria Math" w:hAnsi="Cambria Math"/>
                </w:rPr>
                <m:t xml:space="preserve">3</m:t>
              </m:r>
            </m:sup>
          </m:sSubSup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h</m:t>
              </m:r>
            </m:e>
          </m:d>
          <m: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6</m:t>
              </m:r>
            </m:sub>
            <m:sup>
              <m:r>
                <w:rPr>
                  <w:rFonts w:ascii="Cambria Math" w:hAnsi="Cambria Math"/>
                </w:rPr>
                <m:t xml:space="preserve">4</m:t>
              </m:r>
            </m:sup>
          </m:sSubSup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h</m:t>
              </m:r>
            </m:e>
          </m:d>
          <m: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6</m:t>
              </m:r>
            </m:sub>
            <m:sup>
              <m:r>
                <w:rPr>
                  <w:rFonts w:ascii="Cambria Math" w:hAnsi="Cambria Math"/>
                </w:rPr>
                <m:t xml:space="preserve">5</m:t>
              </m:r>
            </m:sup>
          </m:sSubSup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h</m:t>
              </m:r>
            </m:e>
          </m:d>
          <m: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6</m:t>
              </m:r>
            </m:sub>
            <m:sup>
              <m:r>
                <w:rPr>
                  <w:rFonts w:ascii="Cambria Math" w:hAnsi="Cambria Math"/>
                </w:rPr>
                <m:t xml:space="preserve">6</m:t>
              </m:r>
            </m:sup>
          </m:sSubSup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</m:e>
          </m:d>
        </m:oMath>
      </m:oMathPara>
    </w:p>
    <w:p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jc w:val="left"/>
        <w:rPr>
          <w:rFonts w:ascii="Times New Roman" w:hAnsi="Times New Roman"/>
          <w:b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cotes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41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840</m:t>
                  </m:r>
                </m:den>
              </m:f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216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840</m:t>
                  </m:r>
                </m:den>
              </m:f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27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840</m:t>
                  </m:r>
                </m:den>
              </m:f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272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840</m:t>
                  </m:r>
                </m:den>
              </m:f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27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840</m:t>
                  </m:r>
                </m:den>
              </m:f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216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840</m:t>
                  </m:r>
                </m:den>
              </m:f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41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840</m:t>
                  </m:r>
                </m:den>
              </m:f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4</m:t>
                  </m:r>
                </m:e>
              </m:d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174</m:t>
          </m:r>
        </m:oMath>
      </m:oMathPara>
    </w:p>
    <w:p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rPr/>
      </w:pPr>
      <w:hyperlink r:id="rId3">
        <w:r>
          <w:rPr>
            <w:rStyle w:val="Hyperlink"/>
            <w:rFonts w:ascii="Times New Roman" w:hAnsi="Times New Roman"/>
          </w:rPr>
          <w:t xml:space="preserve">Решение на </w:t>
        </w:r>
        <w:r>
          <w:rPr>
            <w:rStyle w:val="Hyperlink"/>
            <w:rFonts w:ascii="Times New Roman" w:hAnsi="Times New Roman"/>
            <w:lang w:val="en-US"/>
          </w:rPr>
          <w:t>Wolfram Alpha</w:t>
        </w:r>
      </w:hyperlink>
    </w:p>
    <w:p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tabs>
          <w:tab w:val="clear" w:pos="708"/>
          <w:tab w:val="left" w:pos="4006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Вычислить интеграл по формулам средних прямоугольников, трапеций и Симпсона</w:t>
      </w:r>
      <w:r>
        <w:rPr>
          <w:rFonts w:ascii="Times New Roman" w:hAnsi="Times New Roman"/>
          <w:sz w:val="28"/>
        </w:rPr>
        <w:t xml:space="preserve"> 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</m:oMath>
      <w:r>
        <w:rPr>
          <w:rFonts w:ascii="Times New Roman" w:hAnsi="Times New Roman"/>
          <w:sz w:val="28"/>
        </w:rPr>
        <w:t>:</w:t>
      </w:r>
    </w:p>
    <w:p>
      <w:pPr>
        <w:pStyle w:val="ListParagrap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pStyle w:val="ListParagraph"/>
        <w:tabs>
          <w:tab w:val="clear" w:pos="708"/>
          <w:tab w:val="left" w:pos="2488" w:leader="none"/>
        </w:tabs>
        <w:jc w:val="left"/>
        <w:rPr>
          <w:rFonts w:ascii="Times New Roman" w:hAnsi="Times New Roman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w:rPr>
                  <w:rFonts w:ascii="Cambria Math" w:hAnsi="Cambria Math"/>
                </w:rPr>
                <m:t xml:space="preserve">n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</m:den>
          </m:f>
        </m:oMath>
      </m:oMathPara>
    </w:p>
    <w:p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Метод средних прямоугольников</w:t>
      </w:r>
      <w:r>
        <w:rPr>
          <w:rFonts w:ascii="Times New Roman" w:hAnsi="Times New Roman"/>
        </w:rPr>
        <w:t>:</w:t>
      </w:r>
    </w:p>
    <w:p>
      <w:pPr>
        <w:pStyle w:val="ListParagraph"/>
        <w:tabs>
          <w:tab w:val="clear" w:pos="708"/>
          <w:tab w:val="left" w:pos="2488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rPr>
          <w:rFonts w:ascii="Times New Roman" w:hAnsi="Times New Roman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ср</m:t>
            </m:r>
            <m:r>
              <w:rPr>
                <w:rFonts w:ascii="Cambria Math" w:hAnsi="Cambria Math"/>
              </w:rPr>
              <m:t xml:space="preserve">.</m:t>
            </m:r>
            <m:r>
              <w:rPr>
                <w:rFonts w:ascii="Cambria Math" w:hAnsi="Cambria Math"/>
              </w:rPr>
              <m:t xml:space="preserve">прям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h</m:t>
        </m:r>
        <m:nary>
          <m:naryPr>
            <m:chr m:val="∑"/>
          </m:naryPr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1</m:t>
            </m:r>
          </m:sub>
          <m:sup>
            <m:r>
              <w:rPr>
                <w:rFonts w:ascii="Cambria Math" w:hAnsi="Cambria Math"/>
              </w:rPr>
              <m:t xml:space="preserve">n</m:t>
            </m:r>
          </m:sup>
          <m:e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sub>
            </m:sSub>
          </m:e>
        </m:nary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∙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f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+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f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+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3</m:t>
                    </m:r>
                    <m:r>
                      <w:rPr>
                        <w:rFonts w:ascii="Cambria Math" w:hAnsi="Cambria Math"/>
                      </w:rPr>
                      <m:t xml:space="preserve"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f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+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5</m:t>
                    </m:r>
                    <m:r>
                      <w:rPr>
                        <w:rFonts w:ascii="Cambria Math" w:hAnsi="Cambria Math"/>
                      </w:rPr>
                      <m:t xml:space="preserve"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f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+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7</m:t>
                    </m:r>
                    <m:r>
                      <w:rPr>
                        <w:rFonts w:ascii="Cambria Math" w:hAnsi="Cambria Math"/>
                      </w:rPr>
                      <m:t xml:space="preserve"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f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+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9</m:t>
                    </m:r>
                    <m:r>
                      <w:rPr>
                        <w:rFonts w:ascii="Cambria Math" w:hAnsi="Cambria Math"/>
                      </w:rPr>
                      <m:t xml:space="preserve"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f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+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11</m:t>
                    </m:r>
                    <m:r>
                      <w:rPr>
                        <w:rFonts w:ascii="Cambria Math" w:hAnsi="Cambria Math"/>
                      </w:rPr>
                      <m:t xml:space="preserve"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e>
            </m:d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..</m:t>
        </m:r>
        <m:r>
          <w:rPr>
            <w:rFonts w:ascii="Cambria Math" w:hAnsi="Cambria Math"/>
          </w:rPr>
          <m:t xml:space="preserve">.</m:t>
        </m:r>
      </m:oMath>
      <w:r>
        <w:rPr>
          <w:rFonts w:ascii="Times New Roman" w:hAnsi="Times New Roman"/>
        </w:rPr>
        <w:t xml:space="preserve"> </w:t>
      </w:r>
    </w:p>
    <w:p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jc w:val="left"/>
        <w:rPr>
          <w:rFonts w:ascii="Times New Roman" w:hAnsi="Times New Roman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h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13</m:t>
                      </m:r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15</m:t>
                      </m:r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17</m:t>
                      </m:r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19</m:t>
                      </m:r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0.2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0.1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0.3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0.5</m:t>
                  </m:r>
                </m:e>
              </m:d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..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jc w:val="left"/>
        <w:rPr>
          <w:rFonts w:ascii="Times New Roman" w:hAnsi="Times New Roman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0.2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0.7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0.9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1.1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1.3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1.5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1.7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1.9</m:t>
                  </m:r>
                </m:e>
              </m:d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173.78</m:t>
          </m:r>
        </m:oMath>
      </m:oMathPara>
    </w:p>
    <w:p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rPr/>
      </w:pPr>
      <w:hyperlink r:id="rId4">
        <w:r>
          <w:rPr>
            <w:rStyle w:val="Hyperlink"/>
            <w:rFonts w:ascii="Times New Roman" w:hAnsi="Times New Roman"/>
          </w:rPr>
          <w:t xml:space="preserve">Решение на </w:t>
        </w:r>
        <w:r>
          <w:rPr>
            <w:rStyle w:val="Hyperlink"/>
            <w:rFonts w:ascii="Times New Roman" w:hAnsi="Times New Roman"/>
            <w:lang w:val="en-US"/>
          </w:rPr>
          <w:t>Wolfram</w:t>
        </w:r>
        <w:r>
          <w:rPr>
            <w:rStyle w:val="Hyperlink"/>
            <w:rFonts w:ascii="Times New Roman" w:hAnsi="Times New Roman"/>
          </w:rPr>
          <w:t xml:space="preserve"> </w:t>
        </w:r>
        <w:r>
          <w:rPr>
            <w:rStyle w:val="Hyperlink"/>
            <w:rFonts w:ascii="Times New Roman" w:hAnsi="Times New Roman"/>
            <w:lang w:val="en-US"/>
          </w:rPr>
          <w:t>Alpha</w:t>
        </w:r>
      </w:hyperlink>
    </w:p>
    <w:p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Метод трапеций</w:t>
      </w:r>
      <w:r>
        <w:rPr>
          <w:rFonts w:ascii="Times New Roman" w:hAnsi="Times New Roman"/>
        </w:rPr>
        <w:t>:</w:t>
      </w:r>
    </w:p>
    <w:p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jc w:val="left"/>
        <w:rPr>
          <w:rFonts w:ascii="Times New Roman" w:hAnsi="Times New Roman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трапеция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∙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p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e>
              </m:nary>
            </m:e>
          </m:d>
        </m:oMath>
      </m:oMathPara>
    </w:p>
    <w:p>
      <w:pPr>
        <w:pStyle w:val="ListParagraph"/>
        <w:jc w:val="left"/>
        <w:rPr>
          <w:rFonts w:ascii="Times New Roman" w:hAnsi="Times New Roman"/>
          <w:b/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трапеция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0.2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f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f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0.2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0.4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0.6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0.8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..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ListParagrap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ListParagraph"/>
        <w:jc w:val="left"/>
        <w:rPr>
          <w:rFonts w:ascii="Times New Roman" w:hAnsi="Times New Roman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0.2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1.2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1.4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1.6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1.8</m:t>
                  </m:r>
                </m:e>
              </m:d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174.44</m:t>
          </m:r>
        </m:oMath>
      </m:oMathPara>
    </w:p>
    <w:p>
      <w:pPr>
        <w:pStyle w:val="Normal"/>
        <w:rPr/>
      </w:pPr>
      <w:r>
        <w:rPr>
          <w:rFonts w:ascii="Liberation Mono" w:hAnsi="Liberation Mono"/>
          <w:b w:val="false"/>
          <w:i w:val="false"/>
          <w:sz w:val="22"/>
        </w:rPr>
        <w:t xml:space="preserve"> </w:t>
      </w:r>
    </w:p>
    <w:p>
      <w:pPr>
        <w:pStyle w:val="ListParagraph"/>
        <w:rPr/>
      </w:pPr>
      <w:hyperlink r:id="rId5">
        <w:r>
          <w:rPr>
            <w:rStyle w:val="Hyperlink"/>
            <w:rFonts w:ascii="Times New Roman" w:hAnsi="Times New Roman"/>
          </w:rPr>
          <w:t xml:space="preserve">Решение на </w:t>
        </w:r>
        <w:r>
          <w:rPr>
            <w:rStyle w:val="Hyperlink"/>
            <w:rFonts w:ascii="Times New Roman" w:hAnsi="Times New Roman"/>
            <w:lang w:val="en-US"/>
          </w:rPr>
          <w:t>Wolfram</w:t>
        </w:r>
        <w:r>
          <w:rPr>
            <w:rStyle w:val="Hyperlink"/>
            <w:rFonts w:ascii="Times New Roman" w:hAnsi="Times New Roman"/>
          </w:rPr>
          <w:t xml:space="preserve"> </w:t>
        </w:r>
        <w:r>
          <w:rPr>
            <w:rStyle w:val="Hyperlink"/>
            <w:rFonts w:ascii="Times New Roman" w:hAnsi="Times New Roman"/>
            <w:lang w:val="en-US"/>
          </w:rPr>
          <w:t>Alpha</w:t>
        </w:r>
      </w:hyperlink>
    </w:p>
    <w:p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Метод Симпсона</w:t>
      </w:r>
      <w:r>
        <w:rPr>
          <w:rFonts w:ascii="Times New Roman" w:hAnsi="Times New Roman"/>
        </w:rPr>
        <w:t>:</w:t>
      </w:r>
    </w:p>
    <w:p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jc w:val="left"/>
        <w:rPr>
          <w:rFonts w:ascii="Times New Roman" w:hAnsi="Times New Roman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Симпсона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h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  <m:r>
            <w:rPr>
              <w:rFonts w:ascii="Cambria Math" w:hAnsi="Cambria Math"/>
            </w:rPr>
            <m:t xml:space="preserve">∙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4</m:t>
              </m:r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p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нечёт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чёт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</m:e>
          </m:d>
        </m:oMath>
      </m:oMathPara>
    </w:p>
    <w:p>
      <w:pPr>
        <w:pStyle w:val="ListParagraph"/>
        <w:jc w:val="left"/>
        <w:rPr>
          <w:rFonts w:ascii="Times New Roman" w:hAnsi="Times New Roman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Симпсона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0.2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∗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0.2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f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0.6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f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f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1.4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f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1.8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..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ListParagraph"/>
        <w:jc w:val="left"/>
        <w:rPr>
          <w:rFonts w:ascii="Times New Roman" w:hAnsi="Times New Roman"/>
        </w:rPr>
      </w:pPr>
      <w:r>
        <w:rPr/>
      </w:r>
      <m:oMathPara xmlns:m="http://schemas.openxmlformats.org/officeDocument/2006/math">
        <m:oMathParaPr>
          <m:jc m:val="left"/>
        </m:oMathParaPr>
        <m:oMath>
          <m:f>
            <m:num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0.2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∗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0.4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f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0.8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f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1.2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f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1.6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4</m:t>
                  </m:r>
                </m:e>
              </m:d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174</m:t>
          </m:r>
        </m:oMath>
      </m:oMathPara>
    </w:p>
    <w:p>
      <w:pPr>
        <w:pStyle w:val="ListParagraph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rPr/>
      </w:pPr>
      <w:hyperlink r:id="rId6">
        <w:r>
          <w:rPr>
            <w:rStyle w:val="Hyperlink"/>
            <w:rFonts w:ascii="Times New Roman" w:hAnsi="Times New Roman"/>
          </w:rPr>
          <w:t xml:space="preserve">Решение на </w:t>
        </w:r>
        <w:r>
          <w:rPr>
            <w:rStyle w:val="Hyperlink"/>
            <w:rFonts w:ascii="Times New Roman" w:hAnsi="Times New Roman"/>
            <w:lang w:val="en-US"/>
          </w:rPr>
          <w:t>Wolfram</w:t>
        </w:r>
        <w:r>
          <w:rPr>
            <w:rStyle w:val="Hyperlink"/>
            <w:rFonts w:ascii="Times New Roman" w:hAnsi="Times New Roman"/>
          </w:rPr>
          <w:t xml:space="preserve"> </w:t>
        </w:r>
        <w:r>
          <w:rPr>
            <w:rStyle w:val="Hyperlink"/>
            <w:rFonts w:ascii="Times New Roman" w:hAnsi="Times New Roman"/>
            <w:lang w:val="en-US"/>
          </w:rPr>
          <w:t>Alpha</w:t>
        </w:r>
      </w:hyperlink>
    </w:p>
    <w:p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Сравнить результаты с точным значением интеграла:</w:t>
      </w:r>
    </w:p>
    <w:p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ind w:firstLine="70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Точное значение интеграла на интервале вычислено как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174</m:t>
        </m:r>
      </m:oMath>
    </w:p>
    <w:p>
      <w:pPr>
        <w:pStyle w:val="ListParagraph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метода </w:t>
      </w:r>
      <w:r>
        <w:rPr>
          <w:rFonts w:ascii="Times New Roman" w:hAnsi="Times New Roman"/>
          <w:b/>
        </w:rPr>
        <w:t xml:space="preserve">Ньютона–Котеса </w:t>
      </w:r>
      <w:r>
        <w:rPr>
          <w:rFonts w:ascii="Times New Roman" w:hAnsi="Times New Roman"/>
        </w:rPr>
        <w:t xml:space="preserve">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</m:t>
        </m:r>
      </m:oMath>
      <w:r>
        <w:rPr>
          <w:rFonts w:ascii="Times New Roman" w:hAnsi="Times New Roman"/>
        </w:rPr>
        <w:t xml:space="preserve">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точн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cotes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174</m:t>
        </m:r>
      </m:oMath>
      <w:r>
        <w:rPr>
          <w:rFonts w:ascii="Times New Roman" w:hAnsi="Times New Roman"/>
        </w:rPr>
        <w:t xml:space="preserve"> , </w:t>
      </w:r>
      <w:r>
        <w:rPr>
          <w:rFonts w:ascii="Times New Roman" w:hAnsi="Times New Roman"/>
          <w:b/>
        </w:rPr>
        <w:t>значения совпадают</w:t>
      </w:r>
      <w:r>
        <w:rPr>
          <w:rFonts w:ascii="Times New Roman" w:hAnsi="Times New Roman"/>
        </w:rPr>
        <w:t>.</w:t>
      </w:r>
    </w:p>
    <w:p>
      <w:pPr>
        <w:pStyle w:val="ListParagraph"/>
        <w:ind w:left="1440"/>
        <w:jc w:val="left"/>
        <w:rPr>
          <w:rFonts w:ascii="Times New Roman" w:hAnsi="Times New Roman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точн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cotes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174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174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ListParagraph"/>
        <w:ind w:left="144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метода </w:t>
      </w:r>
      <w:r>
        <w:rPr>
          <w:rFonts w:ascii="Times New Roman" w:hAnsi="Times New Roman"/>
          <w:b/>
        </w:rPr>
        <w:t>средних прямоугольников</w:t>
      </w:r>
      <w:r>
        <w:rPr>
          <w:rFonts w:ascii="Times New Roman" w:hAnsi="Times New Roman"/>
        </w:rPr>
        <w:t xml:space="preserve"> 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</m:oMath>
      <w:r>
        <w:rPr>
          <w:rFonts w:ascii="Times New Roman" w:hAnsi="Times New Roman"/>
        </w:rPr>
        <w:t xml:space="preserve">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ср</m:t>
            </m:r>
            <m:r>
              <w:rPr>
                <w:rFonts w:ascii="Cambria Math" w:hAnsi="Cambria Math"/>
              </w:rPr>
              <m:t xml:space="preserve">.</m:t>
            </m:r>
            <m:r>
              <w:rPr>
                <w:rFonts w:ascii="Cambria Math" w:hAnsi="Cambria Math"/>
              </w:rPr>
              <m:t xml:space="preserve">прям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173.78</m:t>
        </m:r>
      </m:oMath>
      <w:r>
        <w:rPr>
          <w:rFonts w:ascii="Times New Roman" w:hAnsi="Times New Roman"/>
        </w:rPr>
        <w:t>.</w:t>
      </w:r>
    </w:p>
    <w:p>
      <w:pPr>
        <w:pStyle w:val="ListParagraph"/>
        <w:ind w:left="1440"/>
        <w:jc w:val="left"/>
        <w:rPr>
          <w:rFonts w:ascii="Times New Roman" w:hAnsi="Times New Roman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точн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ср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прям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174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173.78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0.22</m:t>
          </m:r>
        </m:oMath>
      </m:oMathPara>
    </w:p>
    <w:p>
      <w:pPr>
        <w:pStyle w:val="ListParagraph"/>
        <w:ind w:left="144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метода </w:t>
      </w:r>
      <w:r>
        <w:rPr>
          <w:rFonts w:ascii="Times New Roman" w:hAnsi="Times New Roman"/>
          <w:b/>
        </w:rPr>
        <w:t>трапеций</w:t>
      </w:r>
      <w:r>
        <w:rPr>
          <w:rFonts w:ascii="Times New Roman" w:hAnsi="Times New Roman"/>
        </w:rPr>
        <w:t xml:space="preserve"> 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</m:oMath>
      <w:r>
        <w:rPr>
          <w:rFonts w:ascii="Times New Roman" w:hAnsi="Times New Roman"/>
        </w:rPr>
        <w:t xml:space="preserve">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трапеция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174.44</m:t>
        </m:r>
      </m:oMath>
      <w:r>
        <w:rPr>
          <w:rFonts w:ascii="Times New Roman" w:hAnsi="Times New Roman"/>
        </w:rPr>
        <w:t>.</w:t>
      </w:r>
    </w:p>
    <w:p>
      <w:pPr>
        <w:pStyle w:val="ListParagraph"/>
        <w:ind w:left="1440"/>
        <w:jc w:val="left"/>
        <w:rPr>
          <w:rFonts w:ascii="Times New Roman" w:hAnsi="Times New Roman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точн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трапеция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174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174.44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0.44</m:t>
          </m:r>
        </m:oMath>
      </m:oMathPara>
    </w:p>
    <w:p>
      <w:pPr>
        <w:pStyle w:val="ListParagraph"/>
        <w:ind w:left="144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метода </w:t>
      </w:r>
      <w:r>
        <w:rPr>
          <w:rFonts w:ascii="Times New Roman" w:hAnsi="Times New Roman"/>
          <w:b/>
        </w:rPr>
        <w:t xml:space="preserve">Симпсона </w:t>
      </w:r>
      <w:r>
        <w:rPr>
          <w:rFonts w:ascii="Times New Roman" w:hAnsi="Times New Roman"/>
        </w:rPr>
        <w:t xml:space="preserve">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</m:oMath>
      <w:r>
        <w:rPr>
          <w:rFonts w:ascii="Times New Roman" w:hAnsi="Times New Roman"/>
        </w:rPr>
        <w:t xml:space="preserve">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точн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Симпсона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174</m:t>
        </m:r>
      </m:oMath>
      <w:r>
        <w:rPr>
          <w:rFonts w:ascii="Times New Roman" w:hAnsi="Times New Roman"/>
        </w:rPr>
        <w:t xml:space="preserve"> , </w:t>
      </w:r>
      <w:r>
        <w:rPr>
          <w:rFonts w:ascii="Times New Roman" w:hAnsi="Times New Roman"/>
          <w:b/>
        </w:rPr>
        <w:t>значения совпадают</w:t>
      </w:r>
      <w:r>
        <w:rPr>
          <w:rFonts w:ascii="Times New Roman" w:hAnsi="Times New Roman"/>
        </w:rPr>
        <w:t>.</w:t>
      </w:r>
    </w:p>
    <w:p>
      <w:pPr>
        <w:pStyle w:val="ListParagraph"/>
        <w:ind w:left="1440"/>
        <w:jc w:val="left"/>
        <w:rPr>
          <w:rFonts w:ascii="Times New Roman" w:hAnsi="Times New Roman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точн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cotes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174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174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ListParagraph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Определить относительную погрешность вычислений для каждого метода.</w:t>
      </w:r>
    </w:p>
    <w:p>
      <w:pPr>
        <w:pStyle w:val="ListParagrap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метода </w:t>
      </w:r>
      <w:r>
        <w:rPr>
          <w:rFonts w:ascii="Times New Roman" w:hAnsi="Times New Roman"/>
          <w:b/>
        </w:rPr>
        <w:t>Ньютона–Котеса</w:t>
      </w:r>
      <w:r>
        <w:rPr>
          <w:rFonts w:ascii="Times New Roman" w:hAnsi="Times New Roman"/>
        </w:rPr>
        <w:t xml:space="preserve">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→</m:t>
        </m:r>
      </m:oMath>
      <w:r>
        <w:rPr>
          <w:rFonts w:ascii="Times New Roman" w:hAnsi="Times New Roman"/>
          <w:b/>
        </w:rPr>
        <w:t>погрешности нет.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метода </w:t>
      </w:r>
      <w:r>
        <w:rPr>
          <w:rFonts w:ascii="Times New Roman" w:hAnsi="Times New Roman"/>
          <w:b/>
        </w:rPr>
        <w:t>средних прямоугольников</w:t>
      </w:r>
      <w:r>
        <w:rPr>
          <w:rFonts w:ascii="Times New Roman" w:hAnsi="Times New Roman"/>
        </w:rPr>
        <w:t xml:space="preserve">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r>
          <w:rPr>
            <w:rFonts w:ascii="Cambria Math" w:hAnsi="Cambria Math"/>
          </w:rPr>
          <m:t xml:space="preserve">=</m:t>
        </m:r>
        <m:f>
          <m:num>
            <m:d>
              <m:dPr>
                <m:begChr m:val="|"/>
                <m:endChr m:val="|"/>
              </m:dPr>
              <m:e>
                <m:r>
                  <w:rPr>
                    <w:rFonts w:ascii="Cambria Math" w:hAnsi="Cambria Math"/>
                  </w:rPr>
                  <m:t xml:space="preserve">174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173.78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174</m:t>
            </m:r>
          </m:den>
        </m:f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0.13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</m:oMath>
      <w:r>
        <w:rPr>
          <w:rFonts w:ascii="Times New Roman" w:hAnsi="Times New Roman"/>
        </w:rPr>
        <w:t xml:space="preserve"> 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метода </w:t>
      </w:r>
      <w:r>
        <w:rPr>
          <w:rFonts w:ascii="Times New Roman" w:hAnsi="Times New Roman"/>
          <w:b/>
        </w:rPr>
        <w:t>трапеций</w:t>
      </w:r>
      <w:r>
        <w:rPr>
          <w:rFonts w:ascii="Times New Roman" w:hAnsi="Times New Roman"/>
        </w:rPr>
        <w:t>: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r>
          <w:rPr>
            <w:rFonts w:ascii="Cambria Math" w:hAnsi="Cambria Math"/>
          </w:rPr>
          <m:t xml:space="preserve">=</m:t>
        </m:r>
        <m:f>
          <m:num>
            <m:d>
              <m:dPr>
                <m:begChr m:val="|"/>
                <m:endChr m:val="|"/>
              </m:dPr>
              <m:e>
                <m:r>
                  <w:rPr>
                    <w:rFonts w:ascii="Cambria Math" w:hAnsi="Cambria Math"/>
                  </w:rPr>
                  <m:t xml:space="preserve">174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174.44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174</m:t>
            </m:r>
          </m:den>
        </m:f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0.25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</m:oMath>
    </w:p>
    <w:p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метода </w:t>
      </w:r>
      <w:r>
        <w:rPr>
          <w:rFonts w:ascii="Times New Roman" w:hAnsi="Times New Roman"/>
          <w:b/>
        </w:rPr>
        <w:t>Симпсона</w:t>
      </w:r>
      <w:r>
        <w:rPr>
          <w:rFonts w:ascii="Times New Roman" w:hAnsi="Times New Roman"/>
        </w:rPr>
        <w:t xml:space="preserve">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→</m:t>
        </m:r>
      </m:oMath>
      <w:r>
        <w:rPr>
          <w:rFonts w:ascii="Times New Roman" w:hAnsi="Times New Roman"/>
          <w:b/>
        </w:rPr>
        <w:t>погрешности нет.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Как видно из результатов, все методы дали относительно малую погрешность, особенно при использовании формулы Ньютона–Котеса и Симпсона. Наилучший результат был получен при использовании формулы Ньютона–Котеса с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</m:t>
        </m:r>
      </m:oMath>
      <w:r>
        <w:rPr>
          <w:rFonts w:ascii="Times New Roman" w:hAnsi="Times New Roman"/>
        </w:rPr>
        <w:t xml:space="preserve"> и формулы Симпсона с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</m:oMath>
      <w:r>
        <w:rPr>
          <w:rFonts w:ascii="Times New Roman" w:hAnsi="Times New Roman"/>
        </w:rPr>
        <w:t>, при которых значения интеграла полностью совпали.</w:t>
      </w:r>
      <w:bookmarkStart w:id="0" w:name="_GoBack"/>
      <w:bookmarkEnd w:id="0"/>
    </w:p>
    <w:p>
      <w:pPr>
        <w:pStyle w:val="Normal"/>
        <w:rPr>
          <w:rFonts w:ascii="Times New Roman" w:hAnsi="Times New Roman" w:eastAsia="NSimSun" w:cs="Lucida Sans"/>
          <w:lang w:eastAsia="zh-CN" w:bidi="hi-IN"/>
        </w:rPr>
      </w:pPr>
      <w:r>
        <w:rPr>
          <w:rFonts w:eastAsia="NSimSun" w:cs="Lucida Sans" w:ascii="Times New Roman" w:hAnsi="Times New Roman"/>
          <w:lang w:eastAsia="zh-CN" w:bidi="hi-IN"/>
        </w:rPr>
      </w:r>
      <w:r>
        <w:br w:type="page"/>
      </w:r>
    </w:p>
    <w:p>
      <w:pPr>
        <w:pStyle w:val="Heading1"/>
        <w:spacing w:before="0" w:after="60"/>
        <w:rPr>
          <w:rFonts w:ascii="Times New Roman" w:hAnsi="Times New Roman" w:cs="Times New Roman"/>
          <w:u w:val="single"/>
        </w:rPr>
      </w:pPr>
      <w:r>
        <w:rPr>
          <w:rFonts w:cs="Times New Roman" w:ascii="Times New Roman" w:hAnsi="Times New Roman"/>
          <w:u w:val="single"/>
        </w:rPr>
        <w:t>2. Программная реализация задачи</w:t>
      </w:r>
    </w:p>
    <w:p>
      <w:pPr>
        <w:pStyle w:val="Normal"/>
        <w:spacing w:before="0" w:after="60"/>
        <w:rPr>
          <w:rFonts w:ascii="Times New Roman" w:hAnsi="Times New Roman" w:cs="Times New Roman"/>
          <w:u w:val="single"/>
        </w:rPr>
      </w:pPr>
      <w:r>
        <w:rPr>
          <w:rFonts w:cs="Times New Roman" w:ascii="Times New Roman" w:hAnsi="Times New Roman"/>
          <w:u w:val="single"/>
        </w:rPr>
      </w:r>
    </w:p>
    <w:p>
      <w:pPr>
        <w:pStyle w:val="Normal"/>
        <w:rPr>
          <w:rFonts w:ascii="Times New Roman" w:hAnsi="Times New Roman"/>
        </w:rPr>
      </w:pPr>
      <w:hyperlink r:id="rId7">
        <w:r>
          <w:rPr>
            <w:rStyle w:val="Hyperlink"/>
            <w:rFonts w:cs="Times New Roman" w:ascii="Times New Roman" w:hAnsi="Times New Roman"/>
            <w:u w:val="single"/>
          </w:rPr>
          <w:t>https://github.com/CompMathLabs/2026-p3213-lab3-yaart</w:t>
        </w:r>
      </w:hyperlink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Код методов: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class </w:t>
      </w:r>
      <w:r>
        <w:rPr>
          <w:rFonts w:ascii="JetBrains Mono" w:hAnsi="JetBrains Mono"/>
          <w:b/>
          <w:bCs/>
          <w:i w:val="false"/>
          <w:color w:val="080808"/>
          <w:sz w:val="20"/>
        </w:rPr>
        <w:t>RectangleMethod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implements </w:t>
      </w:r>
      <w:r>
        <w:rPr>
          <w:rFonts w:ascii="JetBrains Mono" w:hAnsi="JetBrains Mono"/>
          <w:b w:val="false"/>
          <w:i w:val="false"/>
          <w:color w:val="080808"/>
          <w:sz w:val="20"/>
        </w:rPr>
        <w:t>IntegrationMethod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enum </w:t>
      </w:r>
      <w:r>
        <w:rPr>
          <w:rFonts w:ascii="JetBrains Mono" w:hAnsi="JetBrains Mono"/>
          <w:b w:val="false"/>
          <w:i w:val="false"/>
          <w:color w:val="080808"/>
          <w:sz w:val="20"/>
        </w:rPr>
        <w:t>Type { LEFT, RIGHT, MIDDLE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final </w:t>
      </w:r>
      <w:r>
        <w:rPr>
          <w:rFonts w:ascii="JetBrains Mono" w:hAnsi="JetBrains Mono"/>
          <w:b w:val="false"/>
          <w:i w:val="false"/>
          <w:color w:val="080808"/>
          <w:sz w:val="20"/>
        </w:rPr>
        <w:t>Type type;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80808"/>
          <w:sz w:val="20"/>
        </w:rPr>
        <w:t>RectangleMethod(Type type)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.type = type;</w:t>
        <w:br/>
        <w:t xml:space="preserve">    }</w:t>
        <w:br/>
        <w:br/>
        <w:t xml:space="preserve">    @Override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double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calculate(Function&lt;Double, Double&gt; f,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a,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b,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n)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h = (b - a) / n;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sum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i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 i &lt; n; i++)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switch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(type)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LEFT -&gt; sum += f.apply(a + i * h);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RIGHT -&gt; sum += f.apply(a + (i 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 * h);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MIDDLE -&gt; sum += f.apply(a + i * h + h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}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sum * h;</w:t>
        <w:br/>
        <w:t xml:space="preserve">    }</w:t>
        <w:br/>
        <w:br/>
        <w:t xml:space="preserve">    @Override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getOrder()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(type == Type.MIDDLE) ?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</w:t>
      </w:r>
    </w:p>
    <w:p>
      <w:pPr>
        <w:pStyle w:val="Normal"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class </w:t>
      </w:r>
      <w:r>
        <w:rPr>
          <w:rFonts w:ascii="JetBrains Mono" w:hAnsi="JetBrains Mono"/>
          <w:b/>
          <w:bCs/>
          <w:i w:val="false"/>
          <w:color w:val="080808"/>
          <w:sz w:val="20"/>
        </w:rPr>
        <w:t>TrapezoidMethod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implements </w:t>
      </w:r>
      <w:r>
        <w:rPr>
          <w:rFonts w:ascii="JetBrains Mono" w:hAnsi="JetBrains Mono"/>
          <w:b w:val="false"/>
          <w:i w:val="false"/>
          <w:color w:val="080808"/>
          <w:sz w:val="20"/>
        </w:rPr>
        <w:t>IntegrationMethod {</w:t>
        <w:br/>
        <w:t xml:space="preserve">    @Override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double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calculate(Function&lt;Double, Double&gt; f,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a,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b,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n)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h = (b - a) / n;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sum = (f.apply(a) + f.apply(b))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i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 i &lt; n; i++) {</w:t>
        <w:br/>
        <w:t xml:space="preserve">            sum += f.apply(a + i * h);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sum * h;</w:t>
        <w:br/>
        <w:t xml:space="preserve">    }</w:t>
        <w:br/>
        <w:br/>
        <w:t xml:space="preserve">    @Override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getOrder()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</w:t>
      </w:r>
    </w:p>
    <w:p>
      <w:pPr>
        <w:pStyle w:val="Normal"/>
        <w:shd w:fill="FFFFFF"/>
        <w:rPr>
          <w:rFonts w:ascii="JetBrains Mono" w:hAnsi="JetBrains Mono"/>
          <w:b w:val="false"/>
          <w:i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class </w:t>
      </w:r>
      <w:r>
        <w:rPr>
          <w:rFonts w:ascii="JetBrains Mono" w:hAnsi="JetBrains Mono"/>
          <w:b/>
          <w:bCs/>
          <w:i w:val="false"/>
          <w:color w:val="080808"/>
          <w:sz w:val="20"/>
        </w:rPr>
        <w:t>SimpsonMethod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implements </w:t>
      </w:r>
      <w:r>
        <w:rPr>
          <w:rFonts w:ascii="JetBrains Mono" w:hAnsi="JetBrains Mono"/>
          <w:b w:val="false"/>
          <w:i w:val="false"/>
          <w:color w:val="080808"/>
          <w:sz w:val="20"/>
        </w:rPr>
        <w:t>IntegrationMethod {</w:t>
        <w:br/>
        <w:t xml:space="preserve">    @Override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double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calculate(Function&lt;Double, Double&gt; f,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a,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b,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n)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(n %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n++;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h = (b - a) / n;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sum = f.apply(a) + f.apply(b);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i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 i &lt; n; i++)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x = a + i * h;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(i %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sum +=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080808"/>
          <w:sz w:val="20"/>
        </w:rPr>
        <w:t>* f.apply(x);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sum +=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4 </w:t>
      </w:r>
      <w:r>
        <w:rPr>
          <w:rFonts w:ascii="JetBrains Mono" w:hAnsi="JetBrains Mono"/>
          <w:b w:val="false"/>
          <w:i w:val="false"/>
          <w:color w:val="080808"/>
          <w:sz w:val="20"/>
        </w:rPr>
        <w:t>* f.apply(x);</w:t>
        <w:br/>
        <w:t xml:space="preserve">            }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sum * h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3.0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@Override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getOrder()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</w:t>
      </w:r>
    </w:p>
    <w:p>
      <w:pPr>
        <w:pStyle w:val="Normal"/>
        <w:rPr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3. Блок-схемы методов</w:t>
      </w:r>
    </w:p>
    <w:p>
      <w:pPr>
        <w:pStyle w:val="Normal"/>
        <w:rPr>
          <w:rFonts w:cs="Times New Roman"/>
          <w:b/>
          <w:bCs/>
        </w:rPr>
      </w:pPr>
      <w:r>
        <w:rPr>
          <w:rFonts w:cs="Times New Roman"/>
          <w:b/>
          <w:bCs/>
        </w:rPr>
        <w:t>Метод трапеций</w:t>
      </w:r>
    </w:p>
    <w:p>
      <w:pPr>
        <w:pStyle w:val="Normal"/>
        <w:rPr>
          <w:rFonts w:cs="Times New Roman"/>
          <w:b/>
          <w:bCs/>
        </w:rPr>
      </w:pPr>
      <w:r>
        <w:rPr>
          <w:rFonts w:cs="Times New Roman"/>
          <w:b/>
          <w:bCs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1200785</wp:posOffset>
            </wp:positionH>
            <wp:positionV relativeFrom="paragraph">
              <wp:posOffset>160020</wp:posOffset>
            </wp:positionV>
            <wp:extent cx="2571115" cy="3941445"/>
            <wp:effectExtent l="0" t="0" r="0" b="0"/>
            <wp:wrapTopAndBottom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115" cy="394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Times New Roman"/>
          <w:b/>
          <w:bCs/>
        </w:rPr>
      </w:pPr>
      <w:r>
        <w:rPr>
          <w:rFonts w:cs="Times New Roman"/>
          <w:b/>
          <w:bCs/>
        </w:rPr>
      </w:r>
    </w:p>
    <w:p>
      <w:pPr>
        <w:pStyle w:val="Normal"/>
        <w:rPr>
          <w:rFonts w:cs="Times New Roman"/>
          <w:b/>
          <w:bCs/>
        </w:rPr>
      </w:pPr>
      <w:r>
        <w:rPr>
          <w:rFonts w:cs="Times New Roman"/>
          <w:b/>
          <w:bCs/>
        </w:rPr>
        <w:t>Метод левых/правых/средних прямоугольников</w:t>
      </w:r>
    </w:p>
    <w:p>
      <w:pPr>
        <w:pStyle w:val="Normal"/>
        <w:rPr>
          <w:rFonts w:cs="Times New Roman"/>
          <w:b/>
          <w:bCs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177800</wp:posOffset>
            </wp:positionV>
            <wp:extent cx="3935095" cy="3835400"/>
            <wp:effectExtent l="0" t="0" r="0" b="0"/>
            <wp:wrapTopAndBottom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095" cy="383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4476750</wp:posOffset>
            </wp:positionV>
            <wp:extent cx="4353560" cy="4717415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60" cy="471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</w:rPr>
        <w:t>Метод Симпсона</w:t>
        <w:br/>
      </w:r>
      <w:r>
        <w:br w:type="page"/>
      </w:r>
    </w:p>
    <w:p>
      <w:pPr>
        <w:pStyle w:val="Heading1"/>
        <w:spacing w:before="0" w:after="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Вывод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ходе выполнения лабораторной работы были изучены численные методы интегрирования с использованием </w:t>
      </w:r>
      <w:r>
        <w:rPr>
          <w:rFonts w:ascii="Times New Roman" w:hAnsi="Times New Roman"/>
          <w:sz w:val="28"/>
          <w:szCs w:val="28"/>
          <w:lang w:val="en-US"/>
        </w:rPr>
        <w:t>Python</w:t>
      </w:r>
      <w:r>
        <w:rPr>
          <w:rFonts w:ascii="Times New Roman" w:hAnsi="Times New Roman"/>
          <w:sz w:val="28"/>
          <w:szCs w:val="28"/>
        </w:rPr>
        <w:t>. В результате работы были рассмотрены различные численные методы вычисления определенных интегралов: метод прямоугольников (левых, правых, средних), метод трапеций, метод Ньютона-Котеса и метод Симпсона.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Была реализована программа, позволяющая выбрать одну из предложенных функций, задать пределы интегрирования, точность и начальное значение числа разбиения интервала интегрирования. Написав реализации всех трех методов решения интегралов, можно сделать вывод, что самым точным и быстрым является метод Симпсона.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вычислительной реализации задачи были рассчитаны интегралы различными методами и проведено сравнение результатов с точными значениями интегралов.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Также была выполнена дополнительная задача по установлению сходимости рассматриваемых несобственных интегралов 2 рода и их вычислению заданными численными методами в случаях, когда подынтегральная функция терпит бесконечный разрыв в точке a, в точке b или на отрезке интегрирования.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rPr>
          <w:rFonts w:ascii="Times New Roman" w:hAnsi="Times New Roman"/>
        </w:rPr>
      </w:pPr>
      <w:r>
        <w:rPr>
          <w:rFonts w:ascii="Times New Roman" w:hAnsi="Times New Roman"/>
        </w:rPr>
        <w:t>Сравнительный анализ методов численного интегрирования</w:t>
      </w:r>
    </w:p>
    <w:p>
      <w:pPr>
        <w:pStyle w:val="Heading3"/>
        <w:rPr>
          <w:rFonts w:ascii="Times New Roman" w:hAnsi="Times New Roman"/>
        </w:rPr>
      </w:pPr>
      <w:r>
        <w:rPr>
          <w:rFonts w:ascii="Times New Roman" w:hAnsi="Times New Roman"/>
          <w:b/>
        </w:rPr>
        <w:t>Метод прямоугольников (левых, правых, средних):</w:t>
      </w:r>
      <w:r>
        <w:rPr>
          <w:rFonts w:ascii="Times New Roman" w:hAnsi="Times New Roman"/>
        </w:rPr>
        <w:t xml:space="preserve"> </w:t>
      </w:r>
    </w:p>
    <w:p>
      <w:pPr>
        <w:pStyle w:val="BodyText"/>
        <w:spacing w:lineRule="auto" w:line="271" w:before="0" w:after="140"/>
        <w:ind w:hanging="0" w:left="0" w:right="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Методы левых и правых прямоугольников имеют первый порядок точности, в то время как метод средних прямоугольников имеет второй порядок точности и на практике дает значительно меньшую погрешность при том же шаге разбиения.</w:t>
      </w:r>
    </w:p>
    <w:p>
      <w:pPr>
        <w:pStyle w:val="BodyText"/>
        <w:spacing w:lineRule="auto" w:line="271" w:before="0" w:after="140"/>
        <w:ind w:hanging="0" w:left="0" w:right="0"/>
        <w:rPr>
          <w:rFonts w:ascii="Times New Roman" w:hAnsi="Times New Roman"/>
        </w:rPr>
      </w:pPr>
      <w:r>
        <w:rPr>
          <w:rFonts w:ascii="Times New Roman" w:hAnsi="Times New Roman"/>
          <w:b/>
        </w:rPr>
        <w:t>Метод трапеций:</w:t>
      </w:r>
    </w:p>
    <w:p>
      <w:pPr>
        <w:pStyle w:val="BodyText"/>
        <w:spacing w:lineRule="auto" w:line="271" w:before="0" w:after="140"/>
        <w:ind w:hanging="0" w:left="0" w:right="0"/>
        <w:rPr>
          <w:rFonts w:ascii="Times New Roman" w:hAnsi="Times New Roman"/>
        </w:rPr>
      </w:pPr>
      <w:r>
        <w:rPr>
          <w:rFonts w:ascii="Times New Roman" w:hAnsi="Times New Roman"/>
        </w:rPr>
        <w:t>В данной работе при n=10 он показал наибольшую погрешность среди всех методов 0.25%, что подтверждает его чувствительность к кривизне подынтегральной функции на выбранном интервале.</w:t>
      </w:r>
    </w:p>
    <w:p>
      <w:pPr>
        <w:pStyle w:val="BodyText"/>
        <w:spacing w:lineRule="auto" w:line="271" w:before="0" w:after="140"/>
        <w:ind w:hanging="0" w:left="0" w:right="0"/>
        <w:rPr>
          <w:rFonts w:ascii="Times New Roman" w:hAnsi="Times New Roman"/>
        </w:rPr>
      </w:pPr>
      <w:r>
        <w:rPr>
          <w:rFonts w:ascii="Times New Roman" w:hAnsi="Times New Roman"/>
          <w:b/>
        </w:rPr>
        <w:t>Метод Симпсона (парабол):</w:t>
      </w:r>
    </w:p>
    <w:p>
      <w:pPr>
        <w:pStyle w:val="BodyText"/>
        <w:spacing w:lineRule="auto" w:line="271" w:before="0" w:after="140"/>
        <w:ind w:hanging="0" w:left="0" w:right="0"/>
        <w:rPr>
          <w:rFonts w:ascii="Times New Roman" w:hAnsi="Times New Roman"/>
        </w:rPr>
      </w:pPr>
      <w:r>
        <w:rPr>
          <w:rFonts w:ascii="Times New Roman" w:hAnsi="Times New Roman"/>
        </w:rPr>
        <w:t>Для рассмотренного многочлена третьей степени метод выдал абсолютно точный результат, так как теоретически он является точным для любых полиномов до 3-й степени включительно.</w:t>
      </w:r>
    </w:p>
    <w:p>
      <w:pPr>
        <w:pStyle w:val="BodyText"/>
        <w:spacing w:lineRule="auto" w:line="271" w:before="0" w:after="140"/>
        <w:ind w:hanging="0" w:left="0" w:right="0"/>
        <w:rPr>
          <w:rFonts w:ascii="Times New Roman" w:hAnsi="Times New Roman"/>
        </w:rPr>
      </w:pPr>
      <w:r>
        <w:rPr>
          <w:rFonts w:ascii="Times New Roman" w:hAnsi="Times New Roman"/>
          <w:b/>
        </w:rPr>
        <w:t>Формула Ньютона-Котеса (n=6):</w:t>
      </w:r>
    </w:p>
    <w:p>
      <w:pPr>
        <w:pStyle w:val="BodyText"/>
        <w:spacing w:lineRule="auto" w:line="271" w:before="0" w:after="140"/>
        <w:ind w:hanging="0" w:left="0" w:right="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Демонстрирует наивысшую точность среди протестированных подходов.</w:t>
      </w:r>
    </w:p>
    <w:p>
      <w:pPr>
        <w:pStyle w:val="BodyText"/>
        <w:spacing w:lineRule="auto" w:line="271" w:before="0" w:after="140"/>
        <w:ind w:hanging="0" w:left="0" w:right="0"/>
        <w:rPr>
          <w:rFonts w:ascii="Times New Roman" w:hAnsi="Times New Roman"/>
        </w:rPr>
      </w:pPr>
      <w:r>
        <w:rPr>
          <w:rFonts w:ascii="Times New Roman" w:hAnsi="Times New Roman"/>
        </w:rPr>
        <w:t>Позволяет получить точное значение интеграла при значительно меньшем количестве узлов разбиения по сравнению с более простыми квадратурными формулами.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JetBrains Mono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Times New Roman" w:asciiTheme="minorHAns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a1328"/>
    <w:pPr>
      <w:widowControl/>
      <w:suppressAutoHyphens w:val="true"/>
      <w:bidi w:val="0"/>
      <w:spacing w:before="0" w:after="0"/>
      <w:jc w:val="left"/>
    </w:pPr>
    <w:rPr>
      <w:rFonts w:ascii="Calibri" w:hAnsi="Calibri" w:eastAsia="" w:cs="Times New Roman" w:asciiTheme="minorHAnsi" w:eastAsiaTheme="minorEastAsia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da1328"/>
    <w:pPr>
      <w:keepNext w:val="true"/>
      <w:spacing w:before="240" w:after="6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da1328"/>
    <w:pPr>
      <w:keepNext w:val="true"/>
      <w:spacing w:before="240" w:after="60"/>
      <w:outlineLvl w:val="1"/>
    </w:pPr>
    <w:rPr>
      <w:rFonts w:ascii="Calibri Light" w:hAnsi="Calibri Light" w:eastAsia=""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da1328"/>
    <w:pPr>
      <w:keepNext w:val="true"/>
      <w:spacing w:before="240" w:after="60"/>
      <w:outlineLvl w:val="2"/>
    </w:pPr>
    <w:rPr>
      <w:rFonts w:ascii="Calibri Light" w:hAnsi="Calibri Light" w:eastAsia=""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a1328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da132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a1328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a1328"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a1328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a1328"/>
    <w:pPr>
      <w:spacing w:before="240" w:after="60"/>
      <w:outlineLvl w:val="8"/>
    </w:pPr>
    <w:rPr>
      <w:rFonts w:ascii="Calibri Light" w:hAnsi="Calibri Light" w:eastAsia="" w:asciiTheme="majorHAns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da1328"/>
    <w:rPr>
      <w:b/>
      <w:bCs/>
    </w:rPr>
  </w:style>
  <w:style w:type="character" w:styleId="Style5" w:customStyle="1">
    <w:name w:val="Верхний колонтитул Знак"/>
    <w:basedOn w:val="DefaultParagraphFont"/>
    <w:uiPriority w:val="99"/>
    <w:qFormat/>
    <w:rsid w:val="00da1328"/>
    <w:rPr/>
  </w:style>
  <w:style w:type="character" w:styleId="Style6" w:customStyle="1">
    <w:name w:val="Нижний колонтитул Знак"/>
    <w:basedOn w:val="DefaultParagraphFont"/>
    <w:uiPriority w:val="99"/>
    <w:qFormat/>
    <w:rsid w:val="00da1328"/>
    <w:rPr/>
  </w:style>
  <w:style w:type="character" w:styleId="Style7" w:customStyle="1">
    <w:name w:val="Название Знак"/>
    <w:basedOn w:val="DefaultParagraphFont"/>
    <w:uiPriority w:val="10"/>
    <w:qFormat/>
    <w:rsid w:val="00da1328"/>
    <w:rPr>
      <w:rFonts w:ascii="Calibri Light" w:hAnsi="Calibri Light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1" w:customStyle="1">
    <w:name w:val="Заголовок 1 Знак"/>
    <w:basedOn w:val="DefaultParagraphFont"/>
    <w:uiPriority w:val="9"/>
    <w:qFormat/>
    <w:rsid w:val="00da1328"/>
    <w:rPr>
      <w:rFonts w:ascii="Calibri Light" w:hAnsi="Calibri Light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2" w:customStyle="1">
    <w:name w:val="Заголовок 2 Знак"/>
    <w:basedOn w:val="DefaultParagraphFont"/>
    <w:uiPriority w:val="9"/>
    <w:semiHidden/>
    <w:qFormat/>
    <w:rsid w:val="00da1328"/>
    <w:rPr>
      <w:rFonts w:ascii="Calibri Light" w:hAnsi="Calibri Light" w:eastAsia="" w:asciiTheme="majorHAnsi" w:eastAsiaTheme="majorEastAsia" w:hAnsiTheme="majorHAnsi"/>
      <w:b/>
      <w:bCs/>
      <w:i/>
      <w:iCs/>
      <w:sz w:val="28"/>
      <w:szCs w:val="28"/>
    </w:rPr>
  </w:style>
  <w:style w:type="character" w:styleId="3" w:customStyle="1">
    <w:name w:val="Заголовок 3 Знак"/>
    <w:basedOn w:val="DefaultParagraphFont"/>
    <w:uiPriority w:val="9"/>
    <w:semiHidden/>
    <w:qFormat/>
    <w:rsid w:val="00da1328"/>
    <w:rPr>
      <w:rFonts w:ascii="Calibri Light" w:hAnsi="Calibri Light" w:eastAsia="" w:asciiTheme="majorHAnsi" w:eastAsiaTheme="majorEastAsia" w:hAnsiTheme="majorHAnsi"/>
      <w:b/>
      <w:bCs/>
      <w:sz w:val="26"/>
      <w:szCs w:val="26"/>
    </w:rPr>
  </w:style>
  <w:style w:type="character" w:styleId="4" w:customStyle="1">
    <w:name w:val="Заголовок 4 Знак"/>
    <w:basedOn w:val="DefaultParagraphFont"/>
    <w:uiPriority w:val="9"/>
    <w:semiHidden/>
    <w:qFormat/>
    <w:rsid w:val="00da1328"/>
    <w:rPr>
      <w:b/>
      <w:bCs/>
      <w:sz w:val="28"/>
      <w:szCs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da1328"/>
    <w:rPr>
      <w:b/>
      <w:bCs/>
      <w:i/>
      <w:iCs/>
      <w:sz w:val="26"/>
      <w:szCs w:val="2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da1328"/>
    <w:rPr>
      <w:b/>
      <w:bCs/>
    </w:rPr>
  </w:style>
  <w:style w:type="character" w:styleId="7" w:customStyle="1">
    <w:name w:val="Заголовок 7 Знак"/>
    <w:basedOn w:val="DefaultParagraphFont"/>
    <w:uiPriority w:val="9"/>
    <w:semiHidden/>
    <w:qFormat/>
    <w:rsid w:val="00da1328"/>
    <w:rPr>
      <w:sz w:val="24"/>
      <w:szCs w:val="24"/>
    </w:rPr>
  </w:style>
  <w:style w:type="character" w:styleId="8" w:customStyle="1">
    <w:name w:val="Заголовок 8 Знак"/>
    <w:basedOn w:val="DefaultParagraphFont"/>
    <w:uiPriority w:val="9"/>
    <w:semiHidden/>
    <w:qFormat/>
    <w:rsid w:val="00da1328"/>
    <w:rPr>
      <w:i/>
      <w:iCs/>
      <w:sz w:val="24"/>
      <w:szCs w:val="24"/>
    </w:rPr>
  </w:style>
  <w:style w:type="character" w:styleId="9" w:customStyle="1">
    <w:name w:val="Заголовок 9 Знак"/>
    <w:basedOn w:val="DefaultParagraphFont"/>
    <w:uiPriority w:val="9"/>
    <w:semiHidden/>
    <w:qFormat/>
    <w:rsid w:val="00da1328"/>
    <w:rPr>
      <w:rFonts w:ascii="Calibri Light" w:hAnsi="Calibri Light" w:eastAsia="" w:asciiTheme="majorHAnsi" w:eastAsiaTheme="majorEastAsia" w:hAnsiTheme="majorHAnsi"/>
    </w:rPr>
  </w:style>
  <w:style w:type="character" w:styleId="Style8" w:customStyle="1">
    <w:name w:val="Подзаголовок Знак"/>
    <w:basedOn w:val="DefaultParagraphFont"/>
    <w:uiPriority w:val="11"/>
    <w:qFormat/>
    <w:rsid w:val="00da1328"/>
    <w:rPr>
      <w:rFonts w:ascii="Calibri Light" w:hAnsi="Calibri Light" w:eastAsia="" w:asciiTheme="majorHAnsi" w:eastAsiaTheme="majorEastAsia" w:hAnsiTheme="majorHAns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a1328"/>
    <w:rPr>
      <w:rFonts w:ascii="Calibri" w:hAnsi="Calibri" w:asciiTheme="minorHAnsi" w:hAnsiTheme="minorHAnsi"/>
      <w:b/>
      <w:i/>
      <w:iCs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da1328"/>
    <w:rPr>
      <w:i/>
      <w:sz w:val="24"/>
      <w:szCs w:val="24"/>
    </w:rPr>
  </w:style>
  <w:style w:type="character" w:styleId="Style9" w:customStyle="1">
    <w:name w:val="Выделенная цитата Знак"/>
    <w:basedOn w:val="DefaultParagraphFont"/>
    <w:link w:val="IntenseQuote"/>
    <w:uiPriority w:val="30"/>
    <w:qFormat/>
    <w:rsid w:val="00da1328"/>
    <w:rPr>
      <w:b/>
      <w:i/>
      <w:sz w:val="24"/>
    </w:rPr>
  </w:style>
  <w:style w:type="character" w:styleId="SubtleEmphasis">
    <w:name w:val="Subtle Emphasis"/>
    <w:uiPriority w:val="19"/>
    <w:qFormat/>
    <w:rsid w:val="00da1328"/>
    <w:rPr>
      <w:i/>
      <w:color w:themeColor="text1" w:themeTint="a5" w:val="5A5A5A"/>
    </w:rPr>
  </w:style>
  <w:style w:type="character" w:styleId="IntenseEmphasis">
    <w:name w:val="Intense Emphasis"/>
    <w:basedOn w:val="DefaultParagraphFont"/>
    <w:uiPriority w:val="21"/>
    <w:qFormat/>
    <w:rsid w:val="00da1328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da1328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da1328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da1328"/>
    <w:rPr>
      <w:rFonts w:ascii="Calibri Light" w:hAnsi="Calibri Light" w:eastAsia="" w:asciiTheme="majorHAnsi" w:eastAsiaTheme="majorEastAsia" w:hAnsiTheme="majorHAnsi"/>
      <w:b/>
      <w:i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qFormat/>
    <w:rsid w:val="007e725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81a8c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5db7"/>
    <w:rPr>
      <w:color w:themeColor="followedHyperlink" w:val="954F72"/>
      <w:u w:val="single"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Standard" w:customStyle="1">
    <w:name w:val="Standard"/>
    <w:qFormat/>
    <w:rsid w:val="008e376f"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0"/>
      <w:sz w:val="24"/>
      <w:szCs w:val="24"/>
      <w:lang w:val="ru-RU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da1328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6"/>
    <w:uiPriority w:val="99"/>
    <w:unhideWhenUsed/>
    <w:rsid w:val="00da1328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itle">
    <w:name w:val="Title"/>
    <w:basedOn w:val="Normal"/>
    <w:next w:val="Normal"/>
    <w:link w:val="Style7"/>
    <w:uiPriority w:val="10"/>
    <w:qFormat/>
    <w:rsid w:val="00da1328"/>
    <w:pPr>
      <w:spacing w:before="240" w:after="6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paragraph" w:styleId="Subtitle">
    <w:name w:val="Subtitle"/>
    <w:basedOn w:val="Normal"/>
    <w:next w:val="Normal"/>
    <w:link w:val="Style8"/>
    <w:uiPriority w:val="11"/>
    <w:qFormat/>
    <w:rsid w:val="00da1328"/>
    <w:pPr>
      <w:spacing w:before="0" w:after="60"/>
      <w:jc w:val="center"/>
      <w:outlineLvl w:val="1"/>
    </w:pPr>
    <w:rPr>
      <w:rFonts w:ascii="Calibri Light" w:hAnsi="Calibri Light" w:eastAsia="" w:asciiTheme="majorHAnsi" w:eastAsiaTheme="majorEastAsia" w:hAnsiTheme="majorHAnsi"/>
    </w:rPr>
  </w:style>
  <w:style w:type="paragraph" w:styleId="NoSpacing">
    <w:name w:val="No Spacing"/>
    <w:basedOn w:val="Normal"/>
    <w:uiPriority w:val="1"/>
    <w:qFormat/>
    <w:rsid w:val="00da1328"/>
    <w:pPr/>
    <w:rPr>
      <w:szCs w:val="32"/>
    </w:rPr>
  </w:style>
  <w:style w:type="paragraph" w:styleId="ListParagraph">
    <w:name w:val="List Paragraph"/>
    <w:basedOn w:val="Normal"/>
    <w:uiPriority w:val="34"/>
    <w:qFormat/>
    <w:rsid w:val="00da1328"/>
    <w:pPr>
      <w:spacing w:before="0" w:after="0"/>
      <w:ind w:left="720"/>
      <w:contextualSpacing/>
    </w:pPr>
    <w:rPr/>
  </w:style>
  <w:style w:type="paragraph" w:styleId="Quote">
    <w:name w:val="Quote"/>
    <w:basedOn w:val="Normal"/>
    <w:next w:val="Normal"/>
    <w:link w:val="21"/>
    <w:uiPriority w:val="29"/>
    <w:qFormat/>
    <w:rsid w:val="00da1328"/>
    <w:pPr/>
    <w:rPr>
      <w:i/>
    </w:rPr>
  </w:style>
  <w:style w:type="paragraph" w:styleId="IntenseQuote">
    <w:name w:val="Intense Quote"/>
    <w:basedOn w:val="Normal"/>
    <w:next w:val="Normal"/>
    <w:link w:val="Style9"/>
    <w:uiPriority w:val="30"/>
    <w:qFormat/>
    <w:rsid w:val="00da1328"/>
    <w:pPr>
      <w:ind w:left="720" w:right="720"/>
    </w:pPr>
    <w:rPr>
      <w:b/>
      <w:i/>
      <w:szCs w:val="22"/>
    </w:rPr>
  </w:style>
  <w:style w:type="paragraph" w:styleId="IndexHeading">
    <w:name w:val="index heading"/>
    <w:basedOn w:val="Style11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1328"/>
    <w:pPr>
      <w:outlineLvl w:val="9"/>
    </w:pPr>
    <w:rPr>
      <w:rFonts w:cs="Times New Roman"/>
    </w:rPr>
  </w:style>
  <w:style w:type="paragraph" w:styleId="Textbody" w:customStyle="1">
    <w:name w:val="Text body"/>
    <w:basedOn w:val="Standard"/>
    <w:qFormat/>
    <w:rsid w:val="004627b7"/>
    <w:pPr>
      <w:spacing w:lineRule="auto" w:line="276" w:before="0" w:after="140"/>
    </w:pPr>
    <w:rPr/>
  </w:style>
  <w:style w:type="paragraph" w:styleId="Style13">
    <w:name w:val="Содержимое врезки"/>
    <w:basedOn w:val="Normal"/>
    <w:qFormat/>
    <w:pPr/>
    <w:rPr/>
  </w:style>
  <w:style w:type="paragraph" w:styleId="user2">
    <w:name w:val="Содержимое врезки (user)"/>
    <w:basedOn w:val="Normal"/>
    <w:qFormat/>
    <w:pPr/>
    <w:rPr/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1"/>
    <w:uiPriority w:val="39"/>
    <w:rsid w:val="00af5e7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wolframalpha.com/input?i2d=true&amp;i=%5C%2840%294-2%5C%2841%29&#215;%5C%2840%29Divide%5B41%2C840%5D+f%5C%2840%292%5C%2841%29%2BDivide%5B216%2C840%5D+f%5C%2840%29Divide%5B7%2C3%5D%5C%2841%29%2BDivide%5B27%2C840%5D+f%5C%2840%29Divide%5B8%2C3%5D%5C%2841%29%2BDivide%5B272%2C840%5D+f%5C%2840%293%5C%2841%29%2BDivide%5B27%2C840%5D+f%5C%2840%29Divide%5B10%2C3%5D%5C%2841%29%2BDivide%5B216%2C840%5D+f%5C%2840%29Divide%5B11%2C3%5D%5C%2841%29%2BDivide%5B41%2C840%5Df%5C%2840%294%5C%2841%29%5C%2841%29+with+f%5C%2840%29x%5C%2841%29+%3D+4Power%5Bx%2C3%5D+-+3Power%5Bx%2C2%5D+%2B+5x+-+20" TargetMode="External"/><Relationship Id="rId4" Type="http://schemas.openxmlformats.org/officeDocument/2006/relationships/hyperlink" Target="https://www.wolframalpha.com/input?i2d=true&amp;i=0.2%5C%2840%29f%5C%2840%292%2B0.1%5C%2841%29%2Bf%5C%2840%292%2B0.3%5C%2841%29%2Bf%5C%2840%292%2B0.5%5C%2841%29%2Bf%5C%2840%292%2B0.7%5C%2841%29%2Bf%5C%2840%292%2B0.9%5C%2841%29%2Bf%5C%2840%292%2B1.1%5C%2841%29%2Bf%5C%2840%292%2B1.3%5C%2841%29%2Bf%5C%2840%292%2B1.5%5C%2841%29%2Bf%5C%2840%292%2B1.7%5C%2841%29%2Bf%5C%2840%292%2B1.9%5C%2841%29%5C%2841%29+with+f%5C%2840%29x%5C%2841%29+%3D+4Power%5Bx%2C3%5D+-+3Power%5Bx%2C2%5D+%2B+5x+-+20" TargetMode="External"/><Relationship Id="rId5" Type="http://schemas.openxmlformats.org/officeDocument/2006/relationships/hyperlink" Target="https://www.wolframalpha.com/input?i2d=true&amp;i=0.2%5C%2840%29Divide%5B%5C%2840%29f%5C%2840%292%5C%2841%29%2Bf%5C%2840%294%5C%2841%29%5C%2841%29%2C2%5D%2B+f%5C%2840%292%2B0.2%5C%2841%29%2B+f%5C%2840%292%2B0.4%5C%2841%29%2B+f%5C%2840%292%2B0.6%5C%2841%29%2B+f%5C%2840%292%2B0.8%5C%2841%29%2B+f%5C%2840%292%2B1%5C%2841%29%2B+f%5C%2840%292%2B1.2%5C%2841%29%2B+f%5C%2840%292%2B1.4%5C%2841%29%2B+f%5C%2840%292%2B1.6%5C%2841%29%2B+f%5C%2840%292%2B1.8%5C%2841%29%5C%2841%29+with+f%5C%2840%29x%5C%2841%29+%3D+4Power%5Bx%2C3%5D+-+3Power%5Bx%2C2%5D+%2B+5x+-+20" TargetMode="External"/><Relationship Id="rId6" Type="http://schemas.openxmlformats.org/officeDocument/2006/relationships/hyperlink" Target="https://www.wolframalpha.com/input?i=0.2%2F3+%28f%282%29%2B4*%28f%282%2B0.2%29%2Bf%282%2B0.6%29%2Bf%282%2B1%29%2Bf%282%2B1.4%29%2Bf%282%2B1.8%29%29%2B2*%28f%282%2B0.4%29%2Bf%282%2B0.8%29%2Bf%282%2B1.2%29%2B+f%282%2B1.6%29%29%2Bf%284%29%29+with+f%28x%29+%3D+4Power%5Bx%2C3%5D+-+3Power%5Bx%2C2%5D+%2B+5x+-+20" TargetMode="External"/><Relationship Id="rId7" Type="http://schemas.openxmlformats.org/officeDocument/2006/relationships/hyperlink" Target="https://github.com/CompMathLabs/2026-p3213-lab3-yaart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Application>LibreOffice/24.8.7.2$Linux_X86_64 LibreOffice_project/480$Build-2</Application>
  <AppVersion>15.0000</AppVersion>
  <Pages>8</Pages>
  <Words>780</Words>
  <Characters>4519</Characters>
  <CharactersWithSpaces>5655</CharactersWithSpaces>
  <Paragraphs>80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2024-03-18T14:36:00Z</dcterms:created>
  <dc:creator>Max Barsukov</dc:creator>
  <dc:description/>
  <dc:language>ru-RU</dc:language>
  <cp:lastModifiedBy/>
  <dcterms:modified xsi:type="dcterms:W3CDTF">2026-03-28T13:55:21Z</dcterms:modified>
  <cp:revision>236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