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BECE3" w14:textId="578DEFAB" w:rsidR="0065754D" w:rsidRDefault="0065754D" w:rsidP="00EC6DFA">
      <w:pPr>
        <w:spacing w:after="0" w:line="360" w:lineRule="auto"/>
        <w:contextualSpacing/>
        <w:jc w:val="both"/>
        <w:rPr>
          <w:rFonts w:ascii="Times New Roman" w:hAnsi="Times New Roman" w:cs="Times New Roman"/>
          <w:sz w:val="24"/>
          <w:szCs w:val="24"/>
        </w:rPr>
      </w:pPr>
    </w:p>
    <w:p w14:paraId="59AD9930" w14:textId="77777777" w:rsidR="00EC6DFA" w:rsidRPr="002E4364" w:rsidRDefault="00EC6DFA" w:rsidP="00EC6DFA">
      <w:pPr>
        <w:spacing w:after="0" w:line="360" w:lineRule="auto"/>
        <w:jc w:val="center"/>
        <w:rPr>
          <w:rFonts w:ascii="Times New Roman" w:hAnsi="Times New Roman" w:cs="Times New Roman"/>
          <w:b/>
          <w:sz w:val="24"/>
          <w:szCs w:val="24"/>
        </w:rPr>
      </w:pPr>
      <w:r w:rsidRPr="002E4364">
        <w:rPr>
          <w:rFonts w:ascii="Times New Roman" w:hAnsi="Times New Roman" w:cs="Times New Roman"/>
          <w:b/>
          <w:sz w:val="24"/>
          <w:szCs w:val="24"/>
        </w:rPr>
        <w:t xml:space="preserve">Московский государственный университет имени </w:t>
      </w:r>
      <w:proofErr w:type="spellStart"/>
      <w:r w:rsidRPr="002E4364">
        <w:rPr>
          <w:rFonts w:ascii="Times New Roman" w:hAnsi="Times New Roman" w:cs="Times New Roman"/>
          <w:b/>
          <w:sz w:val="24"/>
          <w:szCs w:val="24"/>
        </w:rPr>
        <w:t>М.В.Ломоносова</w:t>
      </w:r>
      <w:proofErr w:type="spellEnd"/>
    </w:p>
    <w:p w14:paraId="73DAB688" w14:textId="77777777" w:rsidR="00EC6DFA" w:rsidRPr="002E4364" w:rsidRDefault="00EC6DFA" w:rsidP="00EC6DFA">
      <w:pPr>
        <w:spacing w:after="0" w:line="360" w:lineRule="auto"/>
        <w:jc w:val="center"/>
        <w:rPr>
          <w:rFonts w:ascii="Times New Roman" w:hAnsi="Times New Roman" w:cs="Times New Roman"/>
          <w:b/>
          <w:sz w:val="24"/>
          <w:szCs w:val="24"/>
        </w:rPr>
      </w:pPr>
      <w:r w:rsidRPr="002E4364">
        <w:rPr>
          <w:rFonts w:ascii="Times New Roman" w:hAnsi="Times New Roman" w:cs="Times New Roman"/>
          <w:b/>
          <w:sz w:val="24"/>
          <w:szCs w:val="24"/>
        </w:rPr>
        <w:t>Казахстанский филиал</w:t>
      </w:r>
    </w:p>
    <w:p w14:paraId="2899660F" w14:textId="77777777" w:rsidR="00EC6DFA" w:rsidRPr="002E4364" w:rsidRDefault="00EC6DFA" w:rsidP="00EC6DFA">
      <w:pPr>
        <w:spacing w:after="0" w:line="360" w:lineRule="auto"/>
        <w:jc w:val="center"/>
        <w:rPr>
          <w:rFonts w:ascii="Times New Roman" w:hAnsi="Times New Roman" w:cs="Times New Roman"/>
          <w:b/>
          <w:sz w:val="24"/>
          <w:szCs w:val="24"/>
        </w:rPr>
      </w:pPr>
      <w:r w:rsidRPr="002E4364">
        <w:rPr>
          <w:rFonts w:ascii="Times New Roman" w:hAnsi="Times New Roman" w:cs="Times New Roman"/>
          <w:b/>
          <w:sz w:val="24"/>
          <w:szCs w:val="24"/>
        </w:rPr>
        <w:t>Направление 38.03.01 «Экономика»</w:t>
      </w:r>
    </w:p>
    <w:p w14:paraId="1FED2199" w14:textId="77777777" w:rsidR="00EC6DFA" w:rsidRPr="002E4364" w:rsidRDefault="00EC6DFA" w:rsidP="00EC6DFA">
      <w:pPr>
        <w:spacing w:after="0" w:line="360" w:lineRule="auto"/>
        <w:jc w:val="center"/>
        <w:rPr>
          <w:rFonts w:ascii="Times New Roman" w:hAnsi="Times New Roman" w:cs="Times New Roman"/>
          <w:sz w:val="24"/>
          <w:szCs w:val="24"/>
        </w:rPr>
      </w:pPr>
    </w:p>
    <w:p w14:paraId="672E9D62" w14:textId="77777777" w:rsidR="00EC6DFA" w:rsidRPr="002E4364" w:rsidRDefault="00EC6DFA" w:rsidP="00EC6DFA">
      <w:pPr>
        <w:spacing w:after="0" w:line="360" w:lineRule="auto"/>
        <w:jc w:val="center"/>
        <w:rPr>
          <w:rFonts w:ascii="Times New Roman" w:hAnsi="Times New Roman" w:cs="Times New Roman"/>
          <w:sz w:val="24"/>
          <w:szCs w:val="24"/>
        </w:rPr>
      </w:pPr>
    </w:p>
    <w:p w14:paraId="0258984A" w14:textId="77777777" w:rsidR="00EC6DFA" w:rsidRPr="002E4364" w:rsidRDefault="00EC6DFA" w:rsidP="00EC6DFA">
      <w:pPr>
        <w:spacing w:after="0" w:line="360" w:lineRule="auto"/>
        <w:jc w:val="right"/>
        <w:rPr>
          <w:rFonts w:ascii="Times New Roman" w:hAnsi="Times New Roman" w:cs="Times New Roman"/>
          <w:sz w:val="24"/>
          <w:szCs w:val="24"/>
        </w:rPr>
      </w:pPr>
    </w:p>
    <w:p w14:paraId="1BD700A3" w14:textId="77777777" w:rsidR="00EC6DFA" w:rsidRPr="002E4364" w:rsidRDefault="00EC6DFA" w:rsidP="00EC6DFA">
      <w:pPr>
        <w:spacing w:after="0" w:line="360" w:lineRule="auto"/>
        <w:jc w:val="right"/>
        <w:rPr>
          <w:rFonts w:ascii="Times New Roman" w:hAnsi="Times New Roman" w:cs="Times New Roman"/>
          <w:sz w:val="24"/>
          <w:szCs w:val="24"/>
        </w:rPr>
      </w:pPr>
    </w:p>
    <w:p w14:paraId="22403813" w14:textId="77777777" w:rsidR="00EC6DFA" w:rsidRDefault="00EC6DFA" w:rsidP="00EC6DFA">
      <w:pPr>
        <w:spacing w:after="0" w:line="360" w:lineRule="auto"/>
        <w:jc w:val="right"/>
        <w:rPr>
          <w:rFonts w:ascii="Times New Roman" w:hAnsi="Times New Roman" w:cs="Times New Roman"/>
          <w:sz w:val="24"/>
          <w:szCs w:val="24"/>
        </w:rPr>
      </w:pPr>
    </w:p>
    <w:p w14:paraId="14B3E6A1" w14:textId="77777777" w:rsidR="00EC6DFA" w:rsidRDefault="00EC6DFA" w:rsidP="00EC6DFA">
      <w:pPr>
        <w:spacing w:after="0" w:line="360" w:lineRule="auto"/>
        <w:jc w:val="right"/>
        <w:rPr>
          <w:rFonts w:ascii="Times New Roman" w:hAnsi="Times New Roman" w:cs="Times New Roman"/>
          <w:sz w:val="24"/>
          <w:szCs w:val="24"/>
        </w:rPr>
      </w:pPr>
    </w:p>
    <w:p w14:paraId="54A36B08" w14:textId="77777777" w:rsidR="00EC6DFA" w:rsidRPr="002E4364" w:rsidRDefault="00EC6DFA" w:rsidP="00EC6DFA">
      <w:pPr>
        <w:spacing w:after="0" w:line="360" w:lineRule="auto"/>
        <w:jc w:val="right"/>
        <w:rPr>
          <w:rFonts w:ascii="Times New Roman" w:hAnsi="Times New Roman" w:cs="Times New Roman"/>
          <w:sz w:val="24"/>
          <w:szCs w:val="24"/>
        </w:rPr>
      </w:pPr>
    </w:p>
    <w:p w14:paraId="1C4DE2C2" w14:textId="77777777" w:rsidR="00EC6DFA" w:rsidRPr="002E4364" w:rsidRDefault="00EC6DFA" w:rsidP="00EC6DFA">
      <w:pPr>
        <w:spacing w:after="0" w:line="360" w:lineRule="auto"/>
        <w:jc w:val="right"/>
        <w:rPr>
          <w:rFonts w:ascii="Times New Roman" w:hAnsi="Times New Roman" w:cs="Times New Roman"/>
          <w:sz w:val="24"/>
          <w:szCs w:val="24"/>
        </w:rPr>
      </w:pPr>
    </w:p>
    <w:p w14:paraId="7300DF93" w14:textId="74A91485" w:rsidR="00EC6DFA" w:rsidRPr="002E4364" w:rsidRDefault="00EC6DFA" w:rsidP="00EC6DF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ФИНАНСОВАЯ ОТЧЕТНОСТЬ КОМПАНИЙ НЕФТЕГАЗОВОЙ ОТРАСЛИ </w:t>
      </w:r>
    </w:p>
    <w:p w14:paraId="7A877612" w14:textId="77777777" w:rsidR="00EC6DFA" w:rsidRPr="002E4364" w:rsidRDefault="00EC6DFA" w:rsidP="00EC6DFA">
      <w:pPr>
        <w:spacing w:after="0" w:line="360" w:lineRule="auto"/>
        <w:jc w:val="center"/>
        <w:rPr>
          <w:rFonts w:ascii="Times New Roman" w:hAnsi="Times New Roman" w:cs="Times New Roman"/>
          <w:sz w:val="24"/>
          <w:szCs w:val="24"/>
        </w:rPr>
      </w:pPr>
    </w:p>
    <w:p w14:paraId="39C98A39" w14:textId="77777777" w:rsidR="00EC6DFA" w:rsidRPr="002E4364" w:rsidRDefault="00EC6DFA" w:rsidP="00EC6DFA">
      <w:pPr>
        <w:spacing w:after="0" w:line="360" w:lineRule="auto"/>
        <w:jc w:val="center"/>
        <w:rPr>
          <w:rFonts w:ascii="Times New Roman" w:hAnsi="Times New Roman" w:cs="Times New Roman"/>
          <w:sz w:val="24"/>
          <w:szCs w:val="24"/>
        </w:rPr>
      </w:pPr>
    </w:p>
    <w:p w14:paraId="03C885F3" w14:textId="77777777" w:rsidR="00EC6DFA" w:rsidRDefault="00EC6DFA" w:rsidP="00EC6DFA">
      <w:pPr>
        <w:spacing w:after="0" w:line="360" w:lineRule="auto"/>
        <w:jc w:val="center"/>
        <w:rPr>
          <w:rFonts w:ascii="Times New Roman" w:hAnsi="Times New Roman" w:cs="Times New Roman"/>
          <w:sz w:val="24"/>
          <w:szCs w:val="24"/>
        </w:rPr>
      </w:pPr>
    </w:p>
    <w:p w14:paraId="3EC77B91" w14:textId="77777777" w:rsidR="00EC6DFA" w:rsidRPr="002E4364" w:rsidRDefault="00EC6DFA" w:rsidP="00EC6DFA">
      <w:pPr>
        <w:spacing w:after="0" w:line="360" w:lineRule="auto"/>
        <w:jc w:val="center"/>
        <w:rPr>
          <w:rFonts w:ascii="Times New Roman" w:hAnsi="Times New Roman" w:cs="Times New Roman"/>
          <w:sz w:val="24"/>
          <w:szCs w:val="24"/>
        </w:rPr>
      </w:pPr>
    </w:p>
    <w:p w14:paraId="05DC3DAD" w14:textId="77777777" w:rsidR="00EC6DFA" w:rsidRPr="002E4364" w:rsidRDefault="00EC6DFA" w:rsidP="00EC6DFA">
      <w:pPr>
        <w:spacing w:after="0" w:line="360" w:lineRule="auto"/>
        <w:jc w:val="center"/>
        <w:rPr>
          <w:rFonts w:ascii="Times New Roman" w:hAnsi="Times New Roman" w:cs="Times New Roman"/>
          <w:sz w:val="24"/>
          <w:szCs w:val="24"/>
        </w:rPr>
      </w:pPr>
    </w:p>
    <w:p w14:paraId="7D0C96A0" w14:textId="6EB40FB9" w:rsidR="00EC6DFA" w:rsidRPr="00EC6DFA" w:rsidRDefault="00EC6DFA" w:rsidP="00EC6DFA">
      <w:pPr>
        <w:spacing w:after="0" w:line="360" w:lineRule="auto"/>
        <w:jc w:val="right"/>
        <w:rPr>
          <w:rFonts w:ascii="Times New Roman" w:hAnsi="Times New Roman" w:cs="Times New Roman"/>
          <w:sz w:val="24"/>
          <w:szCs w:val="24"/>
        </w:rPr>
      </w:pPr>
      <w:r>
        <w:rPr>
          <w:rFonts w:ascii="Times New Roman" w:hAnsi="Times New Roman" w:cs="Times New Roman"/>
          <w:b/>
          <w:sz w:val="24"/>
          <w:szCs w:val="24"/>
        </w:rPr>
        <w:t>Выполнили</w:t>
      </w:r>
      <w:r w:rsidRPr="002E4364">
        <w:rPr>
          <w:rFonts w:ascii="Times New Roman" w:hAnsi="Times New Roman" w:cs="Times New Roman"/>
          <w:b/>
          <w:sz w:val="24"/>
          <w:szCs w:val="24"/>
        </w:rPr>
        <w:t>:</w:t>
      </w:r>
      <w:r w:rsidRPr="002E4364">
        <w:rPr>
          <w:rFonts w:ascii="Times New Roman" w:hAnsi="Times New Roman" w:cs="Times New Roman"/>
          <w:sz w:val="24"/>
          <w:szCs w:val="24"/>
        </w:rPr>
        <w:t xml:space="preserve"> </w:t>
      </w:r>
      <w:r w:rsidRPr="00EC6DFA">
        <w:rPr>
          <w:rFonts w:ascii="Times New Roman" w:hAnsi="Times New Roman" w:cs="Times New Roman"/>
          <w:sz w:val="24"/>
          <w:szCs w:val="24"/>
        </w:rPr>
        <w:t xml:space="preserve">Алиева </w:t>
      </w:r>
      <w:proofErr w:type="spellStart"/>
      <w:r w:rsidRPr="00EC6DFA">
        <w:rPr>
          <w:rFonts w:ascii="Times New Roman" w:hAnsi="Times New Roman" w:cs="Times New Roman"/>
          <w:sz w:val="24"/>
          <w:szCs w:val="24"/>
        </w:rPr>
        <w:t>Жамиля</w:t>
      </w:r>
      <w:proofErr w:type="spellEnd"/>
      <w:r w:rsidRPr="00EC6DFA">
        <w:rPr>
          <w:rFonts w:ascii="Times New Roman" w:hAnsi="Times New Roman" w:cs="Times New Roman"/>
          <w:sz w:val="24"/>
          <w:szCs w:val="24"/>
        </w:rPr>
        <w:t xml:space="preserve">, </w:t>
      </w:r>
      <w:proofErr w:type="spellStart"/>
      <w:r w:rsidRPr="00EC6DFA">
        <w:rPr>
          <w:rFonts w:ascii="Times New Roman" w:hAnsi="Times New Roman" w:cs="Times New Roman"/>
          <w:sz w:val="24"/>
          <w:szCs w:val="24"/>
        </w:rPr>
        <w:t>Дарменова</w:t>
      </w:r>
      <w:proofErr w:type="spellEnd"/>
      <w:r w:rsidRPr="00EC6DFA">
        <w:rPr>
          <w:rFonts w:ascii="Times New Roman" w:hAnsi="Times New Roman" w:cs="Times New Roman"/>
          <w:sz w:val="24"/>
          <w:szCs w:val="24"/>
        </w:rPr>
        <w:t xml:space="preserve"> </w:t>
      </w:r>
      <w:proofErr w:type="spellStart"/>
      <w:r w:rsidRPr="00EC6DFA">
        <w:rPr>
          <w:rFonts w:ascii="Times New Roman" w:hAnsi="Times New Roman" w:cs="Times New Roman"/>
          <w:sz w:val="24"/>
          <w:szCs w:val="24"/>
        </w:rPr>
        <w:t>Газиза</w:t>
      </w:r>
      <w:proofErr w:type="spellEnd"/>
      <w:r w:rsidRPr="00EC6DFA">
        <w:rPr>
          <w:rFonts w:ascii="Times New Roman" w:hAnsi="Times New Roman" w:cs="Times New Roman"/>
          <w:sz w:val="24"/>
          <w:szCs w:val="24"/>
        </w:rPr>
        <w:t>,</w:t>
      </w:r>
    </w:p>
    <w:p w14:paraId="4E8CFF12" w14:textId="37B5C7EE" w:rsidR="00EC6DFA" w:rsidRDefault="00EC6DFA" w:rsidP="00EC6DFA">
      <w:pPr>
        <w:spacing w:after="0" w:line="360" w:lineRule="auto"/>
        <w:ind w:left="4248"/>
        <w:rPr>
          <w:rFonts w:ascii="Times New Roman" w:hAnsi="Times New Roman" w:cs="Times New Roman"/>
          <w:sz w:val="24"/>
          <w:szCs w:val="24"/>
        </w:rPr>
      </w:pPr>
      <w:r w:rsidRPr="00EC6DFA">
        <w:rPr>
          <w:rFonts w:ascii="Times New Roman" w:hAnsi="Times New Roman" w:cs="Times New Roman"/>
          <w:sz w:val="24"/>
          <w:szCs w:val="24"/>
        </w:rPr>
        <w:t xml:space="preserve">Карасай Диана, Салимов </w:t>
      </w:r>
      <w:proofErr w:type="spellStart"/>
      <w:r w:rsidRPr="00EC6DFA">
        <w:rPr>
          <w:rFonts w:ascii="Times New Roman" w:hAnsi="Times New Roman" w:cs="Times New Roman"/>
          <w:sz w:val="24"/>
          <w:szCs w:val="24"/>
        </w:rPr>
        <w:t>Райымбек</w:t>
      </w:r>
      <w:proofErr w:type="spellEnd"/>
      <w:r w:rsidRPr="00EC6DFA">
        <w:rPr>
          <w:rFonts w:ascii="Times New Roman" w:hAnsi="Times New Roman" w:cs="Times New Roman"/>
          <w:sz w:val="24"/>
          <w:szCs w:val="24"/>
        </w:rPr>
        <w:t>, Фазылова Надия</w:t>
      </w:r>
    </w:p>
    <w:p w14:paraId="76F7DE25" w14:textId="37B5C7EE" w:rsidR="00EC6DFA" w:rsidRDefault="00EC6DFA" w:rsidP="00EC6DFA">
      <w:pPr>
        <w:spacing w:after="0" w:line="360" w:lineRule="auto"/>
        <w:ind w:left="3540" w:firstLine="708"/>
        <w:rPr>
          <w:rFonts w:ascii="Times New Roman" w:hAnsi="Times New Roman" w:cs="Times New Roman"/>
          <w:sz w:val="24"/>
          <w:szCs w:val="24"/>
        </w:rPr>
      </w:pPr>
      <w:r>
        <w:rPr>
          <w:rFonts w:ascii="Times New Roman" w:hAnsi="Times New Roman" w:cs="Times New Roman"/>
          <w:b/>
          <w:bCs/>
          <w:sz w:val="24"/>
          <w:szCs w:val="24"/>
        </w:rPr>
        <w:t xml:space="preserve"> </w:t>
      </w:r>
      <w:r w:rsidRPr="00EC6DFA">
        <w:rPr>
          <w:rFonts w:ascii="Times New Roman" w:hAnsi="Times New Roman" w:cs="Times New Roman"/>
          <w:b/>
          <w:bCs/>
          <w:sz w:val="24"/>
          <w:szCs w:val="24"/>
        </w:rPr>
        <w:t>Группа:</w:t>
      </w:r>
      <w:r>
        <w:rPr>
          <w:rFonts w:ascii="Times New Roman" w:hAnsi="Times New Roman" w:cs="Times New Roman"/>
          <w:sz w:val="24"/>
          <w:szCs w:val="24"/>
        </w:rPr>
        <w:t xml:space="preserve"> Э-31</w:t>
      </w:r>
    </w:p>
    <w:p w14:paraId="39806A47" w14:textId="0E79F72B" w:rsidR="00EC6DFA" w:rsidRDefault="00EC6DFA" w:rsidP="00EC6DFA">
      <w:pPr>
        <w:spacing w:after="0" w:line="360" w:lineRule="auto"/>
        <w:jc w:val="right"/>
        <w:rPr>
          <w:rFonts w:ascii="Times New Roman" w:hAnsi="Times New Roman" w:cs="Times New Roman"/>
          <w:sz w:val="24"/>
          <w:szCs w:val="24"/>
        </w:rPr>
      </w:pPr>
    </w:p>
    <w:p w14:paraId="780BEA22" w14:textId="7C221F6C" w:rsidR="00EC6DFA" w:rsidRDefault="00EC6DFA" w:rsidP="00EC6DFA">
      <w:pPr>
        <w:spacing w:after="0" w:line="360" w:lineRule="auto"/>
        <w:jc w:val="right"/>
        <w:rPr>
          <w:rFonts w:ascii="Times New Roman" w:hAnsi="Times New Roman" w:cs="Times New Roman"/>
          <w:sz w:val="24"/>
          <w:szCs w:val="24"/>
        </w:rPr>
      </w:pPr>
    </w:p>
    <w:p w14:paraId="441C62DA" w14:textId="10091F56" w:rsidR="00EC6DFA" w:rsidRDefault="00EC6DFA" w:rsidP="00EC6DFA">
      <w:pPr>
        <w:spacing w:after="0" w:line="360" w:lineRule="auto"/>
        <w:jc w:val="right"/>
        <w:rPr>
          <w:rFonts w:ascii="Times New Roman" w:hAnsi="Times New Roman" w:cs="Times New Roman"/>
          <w:sz w:val="24"/>
          <w:szCs w:val="24"/>
        </w:rPr>
      </w:pPr>
    </w:p>
    <w:p w14:paraId="4903ED6D" w14:textId="36B83781" w:rsidR="00EC6DFA" w:rsidRDefault="00EC6DFA" w:rsidP="00EC6DFA">
      <w:pPr>
        <w:spacing w:after="0" w:line="360" w:lineRule="auto"/>
        <w:jc w:val="right"/>
        <w:rPr>
          <w:rFonts w:ascii="Times New Roman" w:hAnsi="Times New Roman" w:cs="Times New Roman"/>
          <w:sz w:val="24"/>
          <w:szCs w:val="24"/>
        </w:rPr>
      </w:pPr>
    </w:p>
    <w:p w14:paraId="6B4F57F6" w14:textId="77777777" w:rsidR="00EC6DFA" w:rsidRDefault="00EC6DFA" w:rsidP="00EC6DFA">
      <w:pPr>
        <w:spacing w:after="0" w:line="360" w:lineRule="auto"/>
        <w:jc w:val="right"/>
        <w:rPr>
          <w:rFonts w:ascii="Times New Roman" w:hAnsi="Times New Roman" w:cs="Times New Roman"/>
          <w:sz w:val="24"/>
          <w:szCs w:val="24"/>
        </w:rPr>
      </w:pPr>
    </w:p>
    <w:p w14:paraId="12224051" w14:textId="77777777" w:rsidR="00EC6DFA" w:rsidRDefault="00EC6DFA" w:rsidP="00EC6DFA">
      <w:pPr>
        <w:spacing w:after="0" w:line="360" w:lineRule="auto"/>
        <w:jc w:val="right"/>
        <w:rPr>
          <w:rFonts w:ascii="Times New Roman" w:hAnsi="Times New Roman" w:cs="Times New Roman"/>
          <w:sz w:val="24"/>
          <w:szCs w:val="24"/>
        </w:rPr>
      </w:pPr>
    </w:p>
    <w:p w14:paraId="470A10AF" w14:textId="75152241" w:rsidR="00EC6DFA" w:rsidRDefault="00EC6DFA" w:rsidP="00EC6DFA">
      <w:pPr>
        <w:spacing w:after="0" w:line="360" w:lineRule="auto"/>
        <w:jc w:val="right"/>
        <w:rPr>
          <w:rFonts w:ascii="Times New Roman" w:hAnsi="Times New Roman" w:cs="Times New Roman"/>
          <w:sz w:val="24"/>
          <w:szCs w:val="24"/>
        </w:rPr>
      </w:pPr>
    </w:p>
    <w:p w14:paraId="46D00DDA" w14:textId="36B02FF3" w:rsidR="00EC6DFA" w:rsidRDefault="00EC6DFA" w:rsidP="00EC6DFA">
      <w:pPr>
        <w:spacing w:after="0" w:line="360" w:lineRule="auto"/>
        <w:jc w:val="right"/>
        <w:rPr>
          <w:rFonts w:ascii="Times New Roman" w:hAnsi="Times New Roman" w:cs="Times New Roman"/>
          <w:sz w:val="24"/>
          <w:szCs w:val="24"/>
        </w:rPr>
      </w:pPr>
    </w:p>
    <w:p w14:paraId="202C4942" w14:textId="15853286" w:rsidR="00EC6DFA" w:rsidRDefault="00EC6DFA" w:rsidP="00EC6DFA">
      <w:pPr>
        <w:spacing w:after="0" w:line="360" w:lineRule="auto"/>
        <w:jc w:val="right"/>
        <w:rPr>
          <w:rFonts w:ascii="Times New Roman" w:hAnsi="Times New Roman" w:cs="Times New Roman"/>
          <w:sz w:val="24"/>
          <w:szCs w:val="24"/>
        </w:rPr>
      </w:pPr>
    </w:p>
    <w:p w14:paraId="31EFEA10" w14:textId="5BF3482B" w:rsidR="00EC6DFA" w:rsidRDefault="00EC6DFA" w:rsidP="00EC6DFA">
      <w:pPr>
        <w:spacing w:after="0" w:line="360" w:lineRule="auto"/>
        <w:jc w:val="right"/>
        <w:rPr>
          <w:rFonts w:ascii="Times New Roman" w:hAnsi="Times New Roman" w:cs="Times New Roman"/>
          <w:sz w:val="24"/>
          <w:szCs w:val="24"/>
        </w:rPr>
      </w:pPr>
    </w:p>
    <w:p w14:paraId="1F248A17" w14:textId="77777777" w:rsidR="00EC6DFA" w:rsidRDefault="00EC6DFA" w:rsidP="00EC6DFA">
      <w:pPr>
        <w:spacing w:after="0" w:line="360" w:lineRule="auto"/>
        <w:jc w:val="right"/>
        <w:rPr>
          <w:rFonts w:ascii="Times New Roman" w:hAnsi="Times New Roman" w:cs="Times New Roman"/>
          <w:sz w:val="24"/>
          <w:szCs w:val="24"/>
        </w:rPr>
      </w:pPr>
    </w:p>
    <w:p w14:paraId="682ED852" w14:textId="77777777" w:rsidR="00EC6DFA" w:rsidRPr="002E4364" w:rsidRDefault="00EC6DFA" w:rsidP="00EC6DFA">
      <w:pPr>
        <w:spacing w:after="0" w:line="360" w:lineRule="auto"/>
        <w:jc w:val="center"/>
        <w:rPr>
          <w:rFonts w:ascii="Times New Roman" w:hAnsi="Times New Roman" w:cs="Times New Roman"/>
          <w:sz w:val="24"/>
          <w:szCs w:val="24"/>
        </w:rPr>
      </w:pPr>
    </w:p>
    <w:p w14:paraId="7B3053DA" w14:textId="682DBE51" w:rsidR="00EC6DFA" w:rsidRDefault="00EC6DFA" w:rsidP="00EC6DFA">
      <w:pPr>
        <w:spacing w:after="0" w:line="360" w:lineRule="auto"/>
        <w:contextualSpacing/>
        <w:jc w:val="center"/>
        <w:rPr>
          <w:rFonts w:ascii="Times New Roman" w:hAnsi="Times New Roman" w:cs="Times New Roman"/>
          <w:sz w:val="24"/>
          <w:szCs w:val="24"/>
        </w:rPr>
      </w:pPr>
      <w:r w:rsidRPr="002E4364">
        <w:rPr>
          <w:rFonts w:ascii="Times New Roman" w:hAnsi="Times New Roman" w:cs="Times New Roman"/>
          <w:b/>
          <w:sz w:val="24"/>
          <w:szCs w:val="24"/>
        </w:rPr>
        <w:t>201</w:t>
      </w:r>
      <w:r w:rsidRPr="00B62B9A">
        <w:rPr>
          <w:rFonts w:ascii="Times New Roman" w:hAnsi="Times New Roman" w:cs="Times New Roman"/>
          <w:b/>
          <w:sz w:val="24"/>
          <w:szCs w:val="24"/>
        </w:rPr>
        <w:t>9</w:t>
      </w:r>
    </w:p>
    <w:p w14:paraId="126AA61E" w14:textId="6A72E4EF" w:rsidR="00EC6DFA" w:rsidRPr="00EC6DFA" w:rsidRDefault="00EC6DFA" w:rsidP="00EC6DFA">
      <w:pPr>
        <w:spacing w:after="0" w:line="360" w:lineRule="auto"/>
        <w:contextualSpacing/>
        <w:jc w:val="center"/>
        <w:rPr>
          <w:rFonts w:ascii="Times New Roman" w:hAnsi="Times New Roman" w:cs="Times New Roman"/>
          <w:b/>
          <w:bCs/>
          <w:sz w:val="24"/>
          <w:szCs w:val="24"/>
        </w:rPr>
      </w:pPr>
      <w:r w:rsidRPr="00EC6DFA">
        <w:rPr>
          <w:rFonts w:ascii="Times New Roman" w:hAnsi="Times New Roman" w:cs="Times New Roman"/>
          <w:b/>
          <w:bCs/>
          <w:sz w:val="24"/>
          <w:szCs w:val="24"/>
        </w:rPr>
        <w:lastRenderedPageBreak/>
        <w:t>Введение</w:t>
      </w:r>
    </w:p>
    <w:p w14:paraId="09D45744" w14:textId="7018FA85" w:rsidR="00EC6DFA" w:rsidRDefault="00EC6DFA" w:rsidP="00EC6DFA">
      <w:pPr>
        <w:spacing w:after="0" w:line="360" w:lineRule="auto"/>
        <w:contextualSpacing/>
        <w:jc w:val="both"/>
        <w:rPr>
          <w:rFonts w:ascii="Times New Roman" w:hAnsi="Times New Roman" w:cs="Times New Roman"/>
          <w:sz w:val="24"/>
          <w:szCs w:val="24"/>
        </w:rPr>
      </w:pPr>
    </w:p>
    <w:p w14:paraId="094FC505" w14:textId="5551E5C1" w:rsidR="00E40A51" w:rsidRDefault="00E40A51" w:rsidP="00E40A5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E40A51">
        <w:rPr>
          <w:rFonts w:ascii="Times New Roman" w:hAnsi="Times New Roman" w:cs="Times New Roman"/>
          <w:sz w:val="24"/>
          <w:szCs w:val="24"/>
        </w:rPr>
        <w:t>Нефтегазовые компании во всем мире пользуются большой популярностью со стороны инвесторов. Это связано,</w:t>
      </w:r>
      <w:r>
        <w:rPr>
          <w:rFonts w:ascii="Times New Roman" w:hAnsi="Times New Roman" w:cs="Times New Roman"/>
          <w:sz w:val="24"/>
          <w:szCs w:val="24"/>
        </w:rPr>
        <w:t xml:space="preserve"> </w:t>
      </w:r>
      <w:r w:rsidRPr="00E40A51">
        <w:rPr>
          <w:rFonts w:ascii="Times New Roman" w:hAnsi="Times New Roman" w:cs="Times New Roman"/>
          <w:sz w:val="24"/>
          <w:szCs w:val="24"/>
        </w:rPr>
        <w:t>в первую очередь, с той ролью, которую играют нефтегазовые компании в мировой экономике. Цены на энергоносители</w:t>
      </w:r>
      <w:r>
        <w:rPr>
          <w:rFonts w:ascii="Times New Roman" w:hAnsi="Times New Roman" w:cs="Times New Roman"/>
          <w:sz w:val="24"/>
          <w:szCs w:val="24"/>
        </w:rPr>
        <w:t xml:space="preserve"> </w:t>
      </w:r>
      <w:r w:rsidRPr="00E40A51">
        <w:rPr>
          <w:rFonts w:ascii="Times New Roman" w:hAnsi="Times New Roman" w:cs="Times New Roman"/>
          <w:sz w:val="24"/>
          <w:szCs w:val="24"/>
        </w:rPr>
        <w:t>выступают одним из главных показателей её состояния. Поэтому роль стран, главных производителей нефти, для мирового</w:t>
      </w:r>
      <w:r>
        <w:rPr>
          <w:rFonts w:ascii="Times New Roman" w:hAnsi="Times New Roman" w:cs="Times New Roman"/>
          <w:sz w:val="24"/>
          <w:szCs w:val="24"/>
        </w:rPr>
        <w:t xml:space="preserve"> </w:t>
      </w:r>
      <w:r w:rsidRPr="00E40A51">
        <w:rPr>
          <w:rFonts w:ascii="Times New Roman" w:hAnsi="Times New Roman" w:cs="Times New Roman"/>
          <w:sz w:val="24"/>
          <w:szCs w:val="24"/>
        </w:rPr>
        <w:t>рынка всегда была и остается ведущей.</w:t>
      </w:r>
    </w:p>
    <w:p w14:paraId="41E7FC59" w14:textId="3E0CDCD1" w:rsidR="004E3584" w:rsidRDefault="004E3584" w:rsidP="004E3584">
      <w:pPr>
        <w:spacing w:after="0" w:line="360" w:lineRule="auto"/>
        <w:ind w:firstLine="708"/>
        <w:contextualSpacing/>
        <w:jc w:val="both"/>
        <w:rPr>
          <w:rFonts w:ascii="Times New Roman" w:hAnsi="Times New Roman" w:cs="Times New Roman"/>
          <w:sz w:val="24"/>
          <w:szCs w:val="24"/>
        </w:rPr>
      </w:pPr>
      <w:r w:rsidRPr="004E3584">
        <w:rPr>
          <w:rFonts w:ascii="Times New Roman" w:hAnsi="Times New Roman" w:cs="Times New Roman"/>
          <w:sz w:val="24"/>
          <w:szCs w:val="24"/>
        </w:rPr>
        <w:t>Углеводородный потенциал Республики Казахстан по оценкам является    значительным в общем объеме мировых запасов. По подтвержденным запасам нефти Казахстан входит в число 15 ведущих стран мира.</w:t>
      </w:r>
    </w:p>
    <w:p w14:paraId="300369BF" w14:textId="6F9A8FC3" w:rsidR="00E40A51" w:rsidRDefault="00E40A51" w:rsidP="00E40A51">
      <w:pPr>
        <w:spacing w:after="0" w:line="360" w:lineRule="auto"/>
        <w:ind w:firstLine="708"/>
        <w:contextualSpacing/>
        <w:jc w:val="both"/>
        <w:rPr>
          <w:rFonts w:ascii="Times New Roman" w:hAnsi="Times New Roman" w:cs="Times New Roman"/>
          <w:sz w:val="24"/>
          <w:szCs w:val="24"/>
        </w:rPr>
      </w:pPr>
      <w:r w:rsidRPr="00E40A51">
        <w:rPr>
          <w:rFonts w:ascii="Times New Roman" w:hAnsi="Times New Roman" w:cs="Times New Roman"/>
          <w:sz w:val="24"/>
          <w:szCs w:val="24"/>
        </w:rPr>
        <w:t>Нефтегазовый комплекс страны имеет собственную внутреннюю структуру, в составе которой можно выделить следующие структурные элементы: добыча; транспортировка; переработка нефти и газа. Сюда же</w:t>
      </w:r>
      <w:r>
        <w:rPr>
          <w:rFonts w:ascii="Times New Roman" w:hAnsi="Times New Roman" w:cs="Times New Roman"/>
          <w:sz w:val="24"/>
          <w:szCs w:val="24"/>
        </w:rPr>
        <w:t xml:space="preserve"> </w:t>
      </w:r>
      <w:r w:rsidRPr="00E40A51">
        <w:rPr>
          <w:rFonts w:ascii="Times New Roman" w:hAnsi="Times New Roman" w:cs="Times New Roman"/>
          <w:sz w:val="24"/>
          <w:szCs w:val="24"/>
        </w:rPr>
        <w:t>следует отнести предприятия, производящие для добывающих и транспортных предприятий необходимое нефтегазовое оборудование, а также оптово-розничную сеть торговли (автозаправочные станции и др.).</w:t>
      </w:r>
    </w:p>
    <w:p w14:paraId="3A5671E0" w14:textId="62EC9D06" w:rsidR="00EC6DFA" w:rsidRDefault="00EC6DFA" w:rsidP="00E40A5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40A51">
        <w:rPr>
          <w:rFonts w:ascii="Times New Roman" w:hAnsi="Times New Roman" w:cs="Times New Roman"/>
          <w:sz w:val="24"/>
          <w:szCs w:val="24"/>
        </w:rPr>
        <w:t>Наша команда сфокусировала свое внимание на такой деятельности</w:t>
      </w:r>
      <w:r w:rsidR="004E3584">
        <w:rPr>
          <w:rFonts w:ascii="Times New Roman" w:hAnsi="Times New Roman" w:cs="Times New Roman"/>
          <w:sz w:val="24"/>
          <w:szCs w:val="24"/>
        </w:rPr>
        <w:t>, как добыча сырой нефти. Мы выбрали пять</w:t>
      </w:r>
      <w:r w:rsidR="004E3584" w:rsidRPr="004E3584">
        <w:rPr>
          <w:rFonts w:ascii="Times New Roman" w:hAnsi="Times New Roman" w:cs="Times New Roman"/>
          <w:sz w:val="24"/>
          <w:szCs w:val="24"/>
        </w:rPr>
        <w:t xml:space="preserve"> </w:t>
      </w:r>
      <w:r w:rsidR="004E3584">
        <w:rPr>
          <w:rFonts w:ascii="Times New Roman" w:hAnsi="Times New Roman" w:cs="Times New Roman"/>
          <w:sz w:val="24"/>
          <w:szCs w:val="24"/>
        </w:rPr>
        <w:t>крупных компаний по добыче сырой нефти в Казахстане.</w:t>
      </w:r>
    </w:p>
    <w:p w14:paraId="2A50D396" w14:textId="4323F491" w:rsidR="004E3584" w:rsidRDefault="004E3584" w:rsidP="00E40A5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4E3584">
        <w:rPr>
          <w:rFonts w:ascii="Times New Roman" w:hAnsi="Times New Roman" w:cs="Times New Roman"/>
          <w:sz w:val="24"/>
          <w:szCs w:val="24"/>
        </w:rPr>
        <w:t>АО «</w:t>
      </w:r>
      <w:proofErr w:type="spellStart"/>
      <w:r w:rsidRPr="004E3584">
        <w:rPr>
          <w:rFonts w:ascii="Times New Roman" w:hAnsi="Times New Roman" w:cs="Times New Roman"/>
          <w:sz w:val="24"/>
          <w:szCs w:val="24"/>
        </w:rPr>
        <w:t>Эмбамунайгаз</w:t>
      </w:r>
      <w:proofErr w:type="spellEnd"/>
      <w:r w:rsidRPr="004E3584">
        <w:rPr>
          <w:rFonts w:ascii="Times New Roman" w:hAnsi="Times New Roman" w:cs="Times New Roman"/>
          <w:sz w:val="24"/>
          <w:szCs w:val="24"/>
        </w:rPr>
        <w:t>» - современная казахстанская нефтяная компания с перспективным будущим, осуществляющая геологоразведку, разработку нефтегазовых месторождений, добычу и подготовку нефти и газа. В состав АО «</w:t>
      </w:r>
      <w:proofErr w:type="spellStart"/>
      <w:r w:rsidRPr="004E3584">
        <w:rPr>
          <w:rFonts w:ascii="Times New Roman" w:hAnsi="Times New Roman" w:cs="Times New Roman"/>
          <w:sz w:val="24"/>
          <w:szCs w:val="24"/>
        </w:rPr>
        <w:t>Эмбамунайгаз</w:t>
      </w:r>
      <w:proofErr w:type="spellEnd"/>
      <w:r w:rsidRPr="004E3584">
        <w:rPr>
          <w:rFonts w:ascii="Times New Roman" w:hAnsi="Times New Roman" w:cs="Times New Roman"/>
          <w:sz w:val="24"/>
          <w:szCs w:val="24"/>
        </w:rPr>
        <w:t>» входят 6 производственных структурных подразделений в г. Атырау и 4 районах Атырауской области: «</w:t>
      </w:r>
      <w:proofErr w:type="spellStart"/>
      <w:r w:rsidRPr="004E3584">
        <w:rPr>
          <w:rFonts w:ascii="Times New Roman" w:hAnsi="Times New Roman" w:cs="Times New Roman"/>
          <w:sz w:val="24"/>
          <w:szCs w:val="24"/>
        </w:rPr>
        <w:t>Доссормунайгаз</w:t>
      </w:r>
      <w:proofErr w:type="spellEnd"/>
      <w:r w:rsidRPr="004E3584">
        <w:rPr>
          <w:rFonts w:ascii="Times New Roman" w:hAnsi="Times New Roman" w:cs="Times New Roman"/>
          <w:sz w:val="24"/>
          <w:szCs w:val="24"/>
        </w:rPr>
        <w:t>», «</w:t>
      </w:r>
      <w:proofErr w:type="spellStart"/>
      <w:r w:rsidRPr="004E3584">
        <w:rPr>
          <w:rFonts w:ascii="Times New Roman" w:hAnsi="Times New Roman" w:cs="Times New Roman"/>
          <w:sz w:val="24"/>
          <w:szCs w:val="24"/>
        </w:rPr>
        <w:t>Кайнармунайгаз</w:t>
      </w:r>
      <w:proofErr w:type="spellEnd"/>
      <w:r w:rsidRPr="004E3584">
        <w:rPr>
          <w:rFonts w:ascii="Times New Roman" w:hAnsi="Times New Roman" w:cs="Times New Roman"/>
          <w:sz w:val="24"/>
          <w:szCs w:val="24"/>
        </w:rPr>
        <w:t>», «</w:t>
      </w:r>
      <w:proofErr w:type="spellStart"/>
      <w:r w:rsidRPr="004E3584">
        <w:rPr>
          <w:rFonts w:ascii="Times New Roman" w:hAnsi="Times New Roman" w:cs="Times New Roman"/>
          <w:sz w:val="24"/>
          <w:szCs w:val="24"/>
        </w:rPr>
        <w:t>Жылыоймунайгаз</w:t>
      </w:r>
      <w:proofErr w:type="spellEnd"/>
      <w:r w:rsidRPr="004E3584">
        <w:rPr>
          <w:rFonts w:ascii="Times New Roman" w:hAnsi="Times New Roman" w:cs="Times New Roman"/>
          <w:sz w:val="24"/>
          <w:szCs w:val="24"/>
        </w:rPr>
        <w:t>», управление «</w:t>
      </w:r>
      <w:proofErr w:type="spellStart"/>
      <w:r w:rsidRPr="004E3584">
        <w:rPr>
          <w:rFonts w:ascii="Times New Roman" w:hAnsi="Times New Roman" w:cs="Times New Roman"/>
          <w:sz w:val="24"/>
          <w:szCs w:val="24"/>
        </w:rPr>
        <w:t>Эмбамунайэнерго</w:t>
      </w:r>
      <w:proofErr w:type="spellEnd"/>
      <w:r w:rsidRPr="004E3584">
        <w:rPr>
          <w:rFonts w:ascii="Times New Roman" w:hAnsi="Times New Roman" w:cs="Times New Roman"/>
          <w:sz w:val="24"/>
          <w:szCs w:val="24"/>
        </w:rPr>
        <w:t>» и «Управление производственно-технического обслуживания и Комплектации оборудования» (УПТО и КО). Компания поставляет добываемую нефть на экспорт и внутренний рынок. На внутренний рынок нефть поставляется на нефтеперерабатывающие заводы РК. На экспорт нефть поставляется по двум основным маршрутам: по трубопроводам Каспийского Трубопроводного Консорциума (КТК) и Узень-Атырау-Самара (УАС). Реализация товарного газа осуществляется через национального оператора РК в сфере газа и газоснабжении - АО «</w:t>
      </w:r>
      <w:proofErr w:type="spellStart"/>
      <w:r w:rsidRPr="004E3584">
        <w:rPr>
          <w:rFonts w:ascii="Times New Roman" w:hAnsi="Times New Roman" w:cs="Times New Roman"/>
          <w:sz w:val="24"/>
          <w:szCs w:val="24"/>
        </w:rPr>
        <w:t>КазТрансГаз</w:t>
      </w:r>
      <w:proofErr w:type="spellEnd"/>
      <w:r w:rsidRPr="004E3584">
        <w:rPr>
          <w:rFonts w:ascii="Times New Roman" w:hAnsi="Times New Roman" w:cs="Times New Roman"/>
          <w:sz w:val="24"/>
          <w:szCs w:val="24"/>
        </w:rPr>
        <w:t>».</w:t>
      </w:r>
    </w:p>
    <w:p w14:paraId="6C9A87CF" w14:textId="6F86A4F2" w:rsidR="004E3584" w:rsidRDefault="004E3584" w:rsidP="00E40A5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4E3584">
        <w:rPr>
          <w:rFonts w:ascii="Times New Roman" w:hAnsi="Times New Roman" w:cs="Times New Roman"/>
          <w:sz w:val="24"/>
          <w:szCs w:val="24"/>
        </w:rPr>
        <w:t>АО "</w:t>
      </w:r>
      <w:proofErr w:type="spellStart"/>
      <w:r w:rsidRPr="004E3584">
        <w:rPr>
          <w:rFonts w:ascii="Times New Roman" w:hAnsi="Times New Roman" w:cs="Times New Roman"/>
          <w:sz w:val="24"/>
          <w:szCs w:val="24"/>
        </w:rPr>
        <w:t>Мангистаумунайгаз</w:t>
      </w:r>
      <w:proofErr w:type="spellEnd"/>
      <w:r w:rsidRPr="004E3584">
        <w:rPr>
          <w:rFonts w:ascii="Times New Roman" w:hAnsi="Times New Roman" w:cs="Times New Roman"/>
          <w:sz w:val="24"/>
          <w:szCs w:val="24"/>
        </w:rPr>
        <w:t>" - казахстанская нефтегазовая компания. «</w:t>
      </w:r>
      <w:proofErr w:type="spellStart"/>
      <w:r w:rsidRPr="004E3584">
        <w:rPr>
          <w:rFonts w:ascii="Times New Roman" w:hAnsi="Times New Roman" w:cs="Times New Roman"/>
          <w:sz w:val="24"/>
          <w:szCs w:val="24"/>
        </w:rPr>
        <w:t>Мангистаумунайгаз</w:t>
      </w:r>
      <w:proofErr w:type="spellEnd"/>
      <w:r w:rsidRPr="004E3584">
        <w:rPr>
          <w:rFonts w:ascii="Times New Roman" w:hAnsi="Times New Roman" w:cs="Times New Roman"/>
          <w:sz w:val="24"/>
          <w:szCs w:val="24"/>
        </w:rPr>
        <w:t>» входит в пятёрку крупнейших нефтегазовых компаний Казахстана. Деятельность- добыча и транспортировка нефти и газа; переработка нефти, реализация нефти и продуктов ее переработки; разведка и разработка месторождений нефти и газа.</w:t>
      </w:r>
    </w:p>
    <w:p w14:paraId="1B72C696" w14:textId="5AEFF8AD" w:rsidR="004E3584" w:rsidRDefault="00DA3814" w:rsidP="004E3584">
      <w:pPr>
        <w:spacing w:after="0"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lastRenderedPageBreak/>
        <w:t>Компания</w:t>
      </w:r>
      <w:r w:rsidR="004E3584" w:rsidRPr="004E3584">
        <w:rPr>
          <w:rFonts w:ascii="Times New Roman" w:hAnsi="Times New Roman" w:cs="Times New Roman"/>
          <w:sz w:val="24"/>
          <w:szCs w:val="24"/>
        </w:rPr>
        <w:t xml:space="preserve"> «</w:t>
      </w:r>
      <w:proofErr w:type="spellStart"/>
      <w:r w:rsidR="004E3584" w:rsidRPr="004E3584">
        <w:rPr>
          <w:rFonts w:ascii="Times New Roman" w:hAnsi="Times New Roman" w:cs="Times New Roman"/>
          <w:sz w:val="24"/>
          <w:szCs w:val="24"/>
        </w:rPr>
        <w:t>Жайыкмунайгаз</w:t>
      </w:r>
      <w:proofErr w:type="spellEnd"/>
      <w:r w:rsidR="004E3584" w:rsidRPr="004E3584">
        <w:rPr>
          <w:rFonts w:ascii="Times New Roman" w:hAnsi="Times New Roman" w:cs="Times New Roman"/>
          <w:sz w:val="24"/>
          <w:szCs w:val="24"/>
        </w:rPr>
        <w:t>» создано в 1973 году и расположено на территории Исатайского района Атырауской области. Управление разрабатывает 17 месторождений. Занимается добычей и переработкой нефти и газа.</w:t>
      </w:r>
    </w:p>
    <w:p w14:paraId="3E972938" w14:textId="39FC8220" w:rsidR="00EC6DFA" w:rsidRDefault="004E3584" w:rsidP="00E40A5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4E3584">
        <w:rPr>
          <w:rFonts w:ascii="Times New Roman" w:hAnsi="Times New Roman" w:cs="Times New Roman"/>
          <w:sz w:val="24"/>
          <w:szCs w:val="24"/>
        </w:rPr>
        <w:t>АО «</w:t>
      </w:r>
      <w:proofErr w:type="spellStart"/>
      <w:r w:rsidRPr="004E3584">
        <w:rPr>
          <w:rFonts w:ascii="Times New Roman" w:hAnsi="Times New Roman" w:cs="Times New Roman"/>
          <w:sz w:val="24"/>
          <w:szCs w:val="24"/>
        </w:rPr>
        <w:t>Каражанбасмунай</w:t>
      </w:r>
      <w:proofErr w:type="spellEnd"/>
      <w:r w:rsidRPr="004E3584">
        <w:rPr>
          <w:rFonts w:ascii="Times New Roman" w:hAnsi="Times New Roman" w:cs="Times New Roman"/>
          <w:sz w:val="24"/>
          <w:szCs w:val="24"/>
        </w:rPr>
        <w:t xml:space="preserve">» является нефтедобывающей компанией, разрабатывающей месторождение </w:t>
      </w:r>
      <w:proofErr w:type="spellStart"/>
      <w:r w:rsidRPr="004E3584">
        <w:rPr>
          <w:rFonts w:ascii="Times New Roman" w:hAnsi="Times New Roman" w:cs="Times New Roman"/>
          <w:sz w:val="24"/>
          <w:szCs w:val="24"/>
        </w:rPr>
        <w:t>Каражанбас</w:t>
      </w:r>
      <w:proofErr w:type="spellEnd"/>
      <w:r w:rsidRPr="004E3584">
        <w:rPr>
          <w:rFonts w:ascii="Times New Roman" w:hAnsi="Times New Roman" w:cs="Times New Roman"/>
          <w:sz w:val="24"/>
          <w:szCs w:val="24"/>
        </w:rPr>
        <w:t>, расположенное в Мангистауской области, близ г. Актау. К основным видам деятельности относятся добыча, первичная переработка и реализация нефти преимущественно на экспорт. Конкурентные преимущества благоприятное географическое расположение месторождения, позволяет максимально эффективно осуществлять транспортировку добытой нефти на мировые рынки.</w:t>
      </w:r>
    </w:p>
    <w:p w14:paraId="2718E2C3" w14:textId="0390AF8E" w:rsidR="004E3584" w:rsidRDefault="004E3584" w:rsidP="00E40A5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4E3584">
        <w:rPr>
          <w:rFonts w:ascii="Times New Roman" w:hAnsi="Times New Roman" w:cs="Times New Roman"/>
          <w:sz w:val="24"/>
          <w:szCs w:val="24"/>
        </w:rPr>
        <w:t>АО «</w:t>
      </w:r>
      <w:proofErr w:type="spellStart"/>
      <w:r w:rsidRPr="004E3584">
        <w:rPr>
          <w:rFonts w:ascii="Times New Roman" w:hAnsi="Times New Roman" w:cs="Times New Roman"/>
          <w:sz w:val="24"/>
          <w:szCs w:val="24"/>
        </w:rPr>
        <w:t>Озенмунайгаз</w:t>
      </w:r>
      <w:proofErr w:type="spellEnd"/>
      <w:r w:rsidRPr="004E3584">
        <w:rPr>
          <w:rFonts w:ascii="Times New Roman" w:hAnsi="Times New Roman" w:cs="Times New Roman"/>
          <w:sz w:val="24"/>
          <w:szCs w:val="24"/>
        </w:rPr>
        <w:t xml:space="preserve">» (Узень, Тенге, </w:t>
      </w:r>
      <w:proofErr w:type="spellStart"/>
      <w:r w:rsidRPr="004E3584">
        <w:rPr>
          <w:rFonts w:ascii="Times New Roman" w:hAnsi="Times New Roman" w:cs="Times New Roman"/>
          <w:sz w:val="24"/>
          <w:szCs w:val="24"/>
        </w:rPr>
        <w:t>Карамандыбас</w:t>
      </w:r>
      <w:proofErr w:type="spellEnd"/>
      <w:r w:rsidRPr="004E3584">
        <w:rPr>
          <w:rFonts w:ascii="Times New Roman" w:hAnsi="Times New Roman" w:cs="Times New Roman"/>
          <w:sz w:val="24"/>
          <w:szCs w:val="24"/>
        </w:rPr>
        <w:t>) принадлежит Разведке и Добыче "</w:t>
      </w:r>
      <w:proofErr w:type="spellStart"/>
      <w:r w:rsidRPr="004E3584">
        <w:rPr>
          <w:rFonts w:ascii="Times New Roman" w:hAnsi="Times New Roman" w:cs="Times New Roman"/>
          <w:sz w:val="24"/>
          <w:szCs w:val="24"/>
        </w:rPr>
        <w:t>КазМунайГаз</w:t>
      </w:r>
      <w:proofErr w:type="spellEnd"/>
      <w:r w:rsidRPr="004E3584">
        <w:rPr>
          <w:rFonts w:ascii="Times New Roman" w:hAnsi="Times New Roman" w:cs="Times New Roman"/>
          <w:sz w:val="24"/>
          <w:szCs w:val="24"/>
        </w:rPr>
        <w:t>"</w:t>
      </w:r>
    </w:p>
    <w:p w14:paraId="6B6CD0D8" w14:textId="7F976EDB" w:rsidR="00EC6DFA" w:rsidRDefault="004E3584" w:rsidP="00EC6DF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4E3584">
        <w:rPr>
          <w:rFonts w:ascii="Times New Roman" w:hAnsi="Times New Roman" w:cs="Times New Roman"/>
          <w:sz w:val="24"/>
          <w:szCs w:val="24"/>
        </w:rPr>
        <w:t>Задачей настоящего исследования является анализ экономического и финансового состояния нефтегазовой отрасли с точки зрения статистических показателей отрасли в целом и отдельных компаний. Статистические методы анализа применительно к определенной отрасли позволяют оценить экономическое и финансовое состояние отрасли и спрогнозировать дальнейшие перспективы развития с целью эффективного инвестирования в те или иные компании отрасли. Методологической базой исследования послужили методы сравнительного и корреляционного анализа.</w:t>
      </w:r>
    </w:p>
    <w:p w14:paraId="6F84D0F9" w14:textId="0E801260" w:rsidR="004E3584" w:rsidRDefault="004E3584" w:rsidP="00EC6DFA">
      <w:pPr>
        <w:spacing w:after="0" w:line="360" w:lineRule="auto"/>
        <w:contextualSpacing/>
        <w:jc w:val="both"/>
        <w:rPr>
          <w:rFonts w:ascii="Times New Roman" w:hAnsi="Times New Roman" w:cs="Times New Roman"/>
          <w:sz w:val="24"/>
          <w:szCs w:val="24"/>
        </w:rPr>
      </w:pPr>
    </w:p>
    <w:p w14:paraId="624D952F" w14:textId="556121A3" w:rsidR="004E3584" w:rsidRDefault="004E3584" w:rsidP="00EC6DFA">
      <w:pPr>
        <w:spacing w:after="0" w:line="360" w:lineRule="auto"/>
        <w:contextualSpacing/>
        <w:jc w:val="both"/>
        <w:rPr>
          <w:rFonts w:ascii="Times New Roman" w:hAnsi="Times New Roman" w:cs="Times New Roman"/>
          <w:sz w:val="24"/>
          <w:szCs w:val="24"/>
        </w:rPr>
      </w:pPr>
    </w:p>
    <w:p w14:paraId="0A5443D5" w14:textId="5DBAFF25" w:rsidR="004E3584" w:rsidRDefault="004E3584" w:rsidP="00EC6DFA">
      <w:pPr>
        <w:spacing w:after="0" w:line="360" w:lineRule="auto"/>
        <w:contextualSpacing/>
        <w:jc w:val="both"/>
        <w:rPr>
          <w:rFonts w:ascii="Times New Roman" w:hAnsi="Times New Roman" w:cs="Times New Roman"/>
          <w:sz w:val="24"/>
          <w:szCs w:val="24"/>
        </w:rPr>
      </w:pPr>
    </w:p>
    <w:p w14:paraId="69DB1431" w14:textId="14A28F45" w:rsidR="004E3584" w:rsidRDefault="004E3584" w:rsidP="00EC6DFA">
      <w:pPr>
        <w:spacing w:after="0" w:line="360" w:lineRule="auto"/>
        <w:contextualSpacing/>
        <w:jc w:val="both"/>
        <w:rPr>
          <w:rFonts w:ascii="Times New Roman" w:hAnsi="Times New Roman" w:cs="Times New Roman"/>
          <w:sz w:val="24"/>
          <w:szCs w:val="24"/>
        </w:rPr>
      </w:pPr>
    </w:p>
    <w:p w14:paraId="3B5EFA05" w14:textId="45AA753F" w:rsidR="004E3584" w:rsidRDefault="004E3584" w:rsidP="00EC6DFA">
      <w:pPr>
        <w:spacing w:after="0" w:line="360" w:lineRule="auto"/>
        <w:contextualSpacing/>
        <w:jc w:val="both"/>
        <w:rPr>
          <w:rFonts w:ascii="Times New Roman" w:hAnsi="Times New Roman" w:cs="Times New Roman"/>
          <w:sz w:val="24"/>
          <w:szCs w:val="24"/>
        </w:rPr>
      </w:pPr>
    </w:p>
    <w:p w14:paraId="3760CD26" w14:textId="17AB0DCA" w:rsidR="004E3584" w:rsidRDefault="004E3584" w:rsidP="00EC6DFA">
      <w:pPr>
        <w:spacing w:after="0" w:line="360" w:lineRule="auto"/>
        <w:contextualSpacing/>
        <w:jc w:val="both"/>
        <w:rPr>
          <w:rFonts w:ascii="Times New Roman" w:hAnsi="Times New Roman" w:cs="Times New Roman"/>
          <w:sz w:val="24"/>
          <w:szCs w:val="24"/>
        </w:rPr>
      </w:pPr>
    </w:p>
    <w:p w14:paraId="183CAFD7" w14:textId="6B327A15" w:rsidR="004E3584" w:rsidRDefault="004E3584" w:rsidP="00EC6DFA">
      <w:pPr>
        <w:spacing w:after="0" w:line="360" w:lineRule="auto"/>
        <w:contextualSpacing/>
        <w:jc w:val="both"/>
        <w:rPr>
          <w:rFonts w:ascii="Times New Roman" w:hAnsi="Times New Roman" w:cs="Times New Roman"/>
          <w:sz w:val="24"/>
          <w:szCs w:val="24"/>
        </w:rPr>
      </w:pPr>
    </w:p>
    <w:p w14:paraId="0A827390" w14:textId="49981F92" w:rsidR="004E3584" w:rsidRDefault="004E3584" w:rsidP="00EC6DFA">
      <w:pPr>
        <w:spacing w:after="0" w:line="360" w:lineRule="auto"/>
        <w:contextualSpacing/>
        <w:jc w:val="both"/>
        <w:rPr>
          <w:rFonts w:ascii="Times New Roman" w:hAnsi="Times New Roman" w:cs="Times New Roman"/>
          <w:sz w:val="24"/>
          <w:szCs w:val="24"/>
        </w:rPr>
      </w:pPr>
    </w:p>
    <w:p w14:paraId="6C001015" w14:textId="5975F2FC" w:rsidR="004E3584" w:rsidRDefault="004E3584" w:rsidP="00EC6DFA">
      <w:pPr>
        <w:spacing w:after="0" w:line="360" w:lineRule="auto"/>
        <w:contextualSpacing/>
        <w:jc w:val="both"/>
        <w:rPr>
          <w:rFonts w:ascii="Times New Roman" w:hAnsi="Times New Roman" w:cs="Times New Roman"/>
          <w:sz w:val="24"/>
          <w:szCs w:val="24"/>
        </w:rPr>
      </w:pPr>
    </w:p>
    <w:p w14:paraId="1CF7830B" w14:textId="5E6AFA23" w:rsidR="004E3584" w:rsidRDefault="004E3584" w:rsidP="00EC6DFA">
      <w:pPr>
        <w:spacing w:after="0" w:line="360" w:lineRule="auto"/>
        <w:contextualSpacing/>
        <w:jc w:val="both"/>
        <w:rPr>
          <w:rFonts w:ascii="Times New Roman" w:hAnsi="Times New Roman" w:cs="Times New Roman"/>
          <w:sz w:val="24"/>
          <w:szCs w:val="24"/>
        </w:rPr>
      </w:pPr>
    </w:p>
    <w:p w14:paraId="490AF2F2" w14:textId="44170CC6" w:rsidR="004E3584" w:rsidRDefault="004E3584" w:rsidP="00EC6DFA">
      <w:pPr>
        <w:spacing w:after="0" w:line="360" w:lineRule="auto"/>
        <w:contextualSpacing/>
        <w:jc w:val="both"/>
        <w:rPr>
          <w:rFonts w:ascii="Times New Roman" w:hAnsi="Times New Roman" w:cs="Times New Roman"/>
          <w:sz w:val="24"/>
          <w:szCs w:val="24"/>
        </w:rPr>
      </w:pPr>
    </w:p>
    <w:p w14:paraId="4351E01F" w14:textId="370FD716" w:rsidR="004E3584" w:rsidRDefault="004E3584" w:rsidP="00EC6DFA">
      <w:pPr>
        <w:spacing w:after="0" w:line="360" w:lineRule="auto"/>
        <w:contextualSpacing/>
        <w:jc w:val="both"/>
        <w:rPr>
          <w:rFonts w:ascii="Times New Roman" w:hAnsi="Times New Roman" w:cs="Times New Roman"/>
          <w:sz w:val="24"/>
          <w:szCs w:val="24"/>
        </w:rPr>
      </w:pPr>
    </w:p>
    <w:p w14:paraId="75BB27F4" w14:textId="27F8A7FD" w:rsidR="004E3584" w:rsidRDefault="004E3584" w:rsidP="00EC6DFA">
      <w:pPr>
        <w:spacing w:after="0" w:line="360" w:lineRule="auto"/>
        <w:contextualSpacing/>
        <w:jc w:val="both"/>
        <w:rPr>
          <w:rFonts w:ascii="Times New Roman" w:hAnsi="Times New Roman" w:cs="Times New Roman"/>
          <w:sz w:val="24"/>
          <w:szCs w:val="24"/>
        </w:rPr>
      </w:pPr>
    </w:p>
    <w:p w14:paraId="09516191" w14:textId="1218A430" w:rsidR="004E3584" w:rsidRDefault="004E3584" w:rsidP="00EC6DFA">
      <w:pPr>
        <w:spacing w:after="0" w:line="360" w:lineRule="auto"/>
        <w:contextualSpacing/>
        <w:jc w:val="both"/>
        <w:rPr>
          <w:rFonts w:ascii="Times New Roman" w:hAnsi="Times New Roman" w:cs="Times New Roman"/>
          <w:sz w:val="24"/>
          <w:szCs w:val="24"/>
        </w:rPr>
      </w:pPr>
    </w:p>
    <w:p w14:paraId="565F74DE" w14:textId="271341AA" w:rsidR="004E3584" w:rsidRDefault="004E3584" w:rsidP="00EC6DFA">
      <w:pPr>
        <w:spacing w:after="0" w:line="360" w:lineRule="auto"/>
        <w:contextualSpacing/>
        <w:jc w:val="both"/>
        <w:rPr>
          <w:rFonts w:ascii="Times New Roman" w:hAnsi="Times New Roman" w:cs="Times New Roman"/>
          <w:sz w:val="24"/>
          <w:szCs w:val="24"/>
        </w:rPr>
      </w:pPr>
    </w:p>
    <w:p w14:paraId="28CAE882" w14:textId="0B467D39" w:rsidR="004E3584" w:rsidRDefault="004E3584" w:rsidP="00EC6DFA">
      <w:pPr>
        <w:spacing w:after="0" w:line="360" w:lineRule="auto"/>
        <w:contextualSpacing/>
        <w:jc w:val="both"/>
        <w:rPr>
          <w:rFonts w:ascii="Times New Roman" w:hAnsi="Times New Roman" w:cs="Times New Roman"/>
          <w:sz w:val="24"/>
          <w:szCs w:val="24"/>
        </w:rPr>
      </w:pPr>
    </w:p>
    <w:p w14:paraId="12A68C8D" w14:textId="77777777" w:rsidR="00A74410" w:rsidRDefault="00A74410" w:rsidP="004E3584">
      <w:pPr>
        <w:spacing w:after="0" w:line="360" w:lineRule="auto"/>
        <w:contextualSpacing/>
        <w:jc w:val="center"/>
        <w:rPr>
          <w:rFonts w:ascii="Times New Roman" w:hAnsi="Times New Roman" w:cs="Times New Roman"/>
          <w:b/>
          <w:bCs/>
          <w:sz w:val="24"/>
          <w:szCs w:val="24"/>
        </w:rPr>
      </w:pPr>
    </w:p>
    <w:p w14:paraId="2A3EBDD0" w14:textId="5B52CD9B" w:rsidR="004E3584" w:rsidRDefault="004E3584" w:rsidP="004E3584">
      <w:pPr>
        <w:spacing w:after="0"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Горизонтальный и вертикальный </w:t>
      </w:r>
      <w:r w:rsidR="00131C75">
        <w:rPr>
          <w:rFonts w:ascii="Times New Roman" w:hAnsi="Times New Roman" w:cs="Times New Roman"/>
          <w:b/>
          <w:bCs/>
          <w:sz w:val="24"/>
          <w:szCs w:val="24"/>
        </w:rPr>
        <w:t>анализ показателей компаний</w:t>
      </w:r>
    </w:p>
    <w:p w14:paraId="2669FF55" w14:textId="4B7537B2" w:rsidR="00131C75" w:rsidRDefault="00131C75" w:rsidP="004E3584">
      <w:pPr>
        <w:spacing w:after="0" w:line="360" w:lineRule="auto"/>
        <w:contextualSpacing/>
        <w:jc w:val="center"/>
        <w:rPr>
          <w:rFonts w:ascii="Times New Roman" w:hAnsi="Times New Roman" w:cs="Times New Roman"/>
          <w:b/>
          <w:bCs/>
          <w:sz w:val="24"/>
          <w:szCs w:val="24"/>
        </w:rPr>
      </w:pPr>
    </w:p>
    <w:p w14:paraId="236F9A7E" w14:textId="63AA956F" w:rsidR="00131C75" w:rsidRDefault="00131C75" w:rsidP="00131C75">
      <w:pPr>
        <w:spacing w:after="0"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Первое, что примечательно при взгляде на бухгалтерский баланс данных компаний – большая доля основных средств в валюте баланса. Данный показатель начинается с долей основных средств (далее ОС) в </w:t>
      </w:r>
      <w:r w:rsidRPr="00384103">
        <w:rPr>
          <w:rFonts w:ascii="Times New Roman" w:eastAsia="Times New Roman" w:hAnsi="Times New Roman" w:cs="Times New Roman"/>
          <w:color w:val="000000"/>
          <w:sz w:val="24"/>
          <w:szCs w:val="24"/>
          <w:lang w:eastAsia="ru-RU"/>
        </w:rPr>
        <w:t>52,63</w:t>
      </w:r>
      <w:r>
        <w:rPr>
          <w:rFonts w:ascii="Times New Roman" w:eastAsia="Times New Roman" w:hAnsi="Times New Roman" w:cs="Times New Roman"/>
          <w:color w:val="000000"/>
          <w:sz w:val="24"/>
          <w:szCs w:val="24"/>
          <w:lang w:eastAsia="ru-RU"/>
        </w:rPr>
        <w:t xml:space="preserve">% среди всех активов у </w:t>
      </w:r>
      <w:r>
        <w:rPr>
          <w:rFonts w:ascii="Times New Roman" w:hAnsi="Times New Roman" w:cs="Times New Roman"/>
          <w:sz w:val="24"/>
          <w:szCs w:val="24"/>
        </w:rPr>
        <w:t>АО «</w:t>
      </w:r>
      <w:proofErr w:type="spellStart"/>
      <w:r w:rsidRPr="00691DAA">
        <w:rPr>
          <w:rFonts w:ascii="Times New Roman" w:hAnsi="Times New Roman" w:cs="Times New Roman"/>
          <w:sz w:val="24"/>
          <w:szCs w:val="24"/>
        </w:rPr>
        <w:t>Каражанбасмунай</w:t>
      </w:r>
      <w:proofErr w:type="spellEnd"/>
      <w:r>
        <w:rPr>
          <w:rFonts w:ascii="Times New Roman" w:hAnsi="Times New Roman" w:cs="Times New Roman"/>
          <w:sz w:val="24"/>
          <w:szCs w:val="24"/>
        </w:rPr>
        <w:t xml:space="preserve">», и достигает до огромного значения в </w:t>
      </w:r>
      <w:r w:rsidRPr="00AE29AF">
        <w:rPr>
          <w:rFonts w:ascii="Times New Roman" w:eastAsia="Times New Roman" w:hAnsi="Times New Roman" w:cs="Times New Roman"/>
          <w:color w:val="000000"/>
          <w:sz w:val="24"/>
          <w:szCs w:val="24"/>
          <w:lang w:eastAsia="ru-RU"/>
        </w:rPr>
        <w:t>92,24</w:t>
      </w:r>
      <w:r>
        <w:rPr>
          <w:rFonts w:ascii="Times New Roman" w:eastAsia="Times New Roman" w:hAnsi="Times New Roman" w:cs="Times New Roman"/>
          <w:color w:val="000000"/>
          <w:sz w:val="24"/>
          <w:szCs w:val="24"/>
          <w:lang w:eastAsia="ru-RU"/>
        </w:rPr>
        <w:t xml:space="preserve">% у </w:t>
      </w:r>
      <w:r>
        <w:rPr>
          <w:rFonts w:ascii="Times New Roman" w:hAnsi="Times New Roman" w:cs="Times New Roman"/>
          <w:sz w:val="24"/>
          <w:szCs w:val="24"/>
        </w:rPr>
        <w:t>ТОО «</w:t>
      </w:r>
      <w:proofErr w:type="spellStart"/>
      <w:r w:rsidRPr="00691DAA">
        <w:rPr>
          <w:rFonts w:ascii="Times New Roman" w:hAnsi="Times New Roman" w:cs="Times New Roman"/>
          <w:sz w:val="24"/>
          <w:szCs w:val="24"/>
        </w:rPr>
        <w:t>Жаикмунай</w:t>
      </w:r>
      <w:proofErr w:type="spellEnd"/>
      <w:r>
        <w:rPr>
          <w:rFonts w:ascii="Times New Roman" w:hAnsi="Times New Roman" w:cs="Times New Roman"/>
          <w:sz w:val="24"/>
          <w:szCs w:val="24"/>
        </w:rPr>
        <w:t>». Подобная большая доля ОС обуславливается, прежде всего, сложностью деятельности компаний.</w:t>
      </w:r>
      <w:r w:rsidRPr="004D5BF6">
        <w:rPr>
          <w:rFonts w:ascii="Times New Roman" w:hAnsi="Times New Roman" w:cs="Times New Roman"/>
          <w:sz w:val="24"/>
          <w:szCs w:val="24"/>
        </w:rPr>
        <w:t xml:space="preserve"> </w:t>
      </w:r>
      <w:r>
        <w:rPr>
          <w:rFonts w:ascii="Times New Roman" w:hAnsi="Times New Roman" w:cs="Times New Roman"/>
          <w:sz w:val="24"/>
          <w:szCs w:val="24"/>
        </w:rPr>
        <w:t>Нефтедобыча – сложный производственный процесс. Требуется много ОС, ведь компаниям помимо геологоразведки и непосредственной добычи нефти, необходимо также заниматься бурением и строительством скважин, их ремонтом, очисткой нефти, транспортировкой,</w:t>
      </w:r>
      <w:r w:rsidRPr="004D5BF6">
        <w:rPr>
          <w:rFonts w:ascii="Times New Roman" w:hAnsi="Times New Roman" w:cs="Times New Roman"/>
          <w:sz w:val="24"/>
          <w:szCs w:val="24"/>
        </w:rPr>
        <w:t xml:space="preserve"> </w:t>
      </w:r>
      <w:r>
        <w:rPr>
          <w:rFonts w:ascii="Times New Roman" w:hAnsi="Times New Roman" w:cs="Times New Roman"/>
          <w:sz w:val="24"/>
          <w:szCs w:val="24"/>
        </w:rPr>
        <w:t xml:space="preserve">проведением нефтепровод, обработкой и многим другим. </w:t>
      </w:r>
    </w:p>
    <w:p w14:paraId="0B8692DE" w14:textId="77777777" w:rsidR="00131C75" w:rsidRDefault="00131C75" w:rsidP="00131C75">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За 2018 год все компании, кроме «</w:t>
      </w:r>
      <w:proofErr w:type="spellStart"/>
      <w:r w:rsidRPr="00691DAA">
        <w:rPr>
          <w:rFonts w:ascii="Times New Roman" w:hAnsi="Times New Roman" w:cs="Times New Roman"/>
          <w:sz w:val="24"/>
          <w:szCs w:val="24"/>
        </w:rPr>
        <w:t>Жаикмунай</w:t>
      </w:r>
      <w:proofErr w:type="spellEnd"/>
      <w:r>
        <w:rPr>
          <w:rFonts w:ascii="Times New Roman" w:hAnsi="Times New Roman" w:cs="Times New Roman"/>
          <w:sz w:val="24"/>
          <w:szCs w:val="24"/>
        </w:rPr>
        <w:t>», показали рост валюты баланса. Особый прирост показала компания «</w:t>
      </w:r>
      <w:proofErr w:type="spellStart"/>
      <w:r w:rsidRPr="00691DAA">
        <w:rPr>
          <w:rFonts w:ascii="Times New Roman" w:hAnsi="Times New Roman" w:cs="Times New Roman"/>
          <w:sz w:val="24"/>
          <w:szCs w:val="24"/>
        </w:rPr>
        <w:t>Озенмунайгаз</w:t>
      </w:r>
      <w:proofErr w:type="spellEnd"/>
      <w:r>
        <w:rPr>
          <w:rFonts w:ascii="Times New Roman" w:hAnsi="Times New Roman" w:cs="Times New Roman"/>
          <w:sz w:val="24"/>
          <w:szCs w:val="24"/>
        </w:rPr>
        <w:t xml:space="preserve">» на </w:t>
      </w:r>
      <w:r w:rsidRPr="00661B94">
        <w:rPr>
          <w:rFonts w:ascii="Times New Roman" w:eastAsia="Times New Roman" w:hAnsi="Times New Roman" w:cs="Times New Roman"/>
          <w:color w:val="000000"/>
          <w:sz w:val="24"/>
          <w:szCs w:val="24"/>
          <w:lang w:eastAsia="ru-RU"/>
        </w:rPr>
        <w:t>25,30</w:t>
      </w:r>
      <w:r>
        <w:rPr>
          <w:rFonts w:ascii="Times New Roman" w:eastAsia="Times New Roman" w:hAnsi="Times New Roman" w:cs="Times New Roman"/>
          <w:color w:val="000000"/>
          <w:sz w:val="24"/>
          <w:szCs w:val="24"/>
          <w:lang w:eastAsia="ru-RU"/>
        </w:rPr>
        <w:t xml:space="preserve">% относительно предыдущего года. В активах данный рост происходит за счет роста и долгосрочных и краткосрочных активов. Огромный прирост относительно 31 декабря 2017 года показывает «Денежные средства и их эквиваленты» на </w:t>
      </w:r>
      <w:r w:rsidRPr="00661B94">
        <w:rPr>
          <w:rFonts w:ascii="Times New Roman" w:eastAsia="Times New Roman" w:hAnsi="Times New Roman" w:cs="Times New Roman"/>
          <w:color w:val="000000"/>
          <w:sz w:val="24"/>
          <w:szCs w:val="24"/>
          <w:lang w:eastAsia="ru-RU"/>
        </w:rPr>
        <w:t>1 894,41</w:t>
      </w:r>
      <w:r>
        <w:rPr>
          <w:rFonts w:ascii="Times New Roman" w:eastAsia="Times New Roman" w:hAnsi="Times New Roman" w:cs="Times New Roman"/>
          <w:color w:val="000000"/>
          <w:sz w:val="24"/>
          <w:szCs w:val="24"/>
          <w:lang w:eastAsia="ru-RU"/>
        </w:rPr>
        <w:t>%. Можно точно сказать, что часть данных средств пришло за счет погашения «</w:t>
      </w:r>
      <w:r w:rsidRPr="00661B94">
        <w:rPr>
          <w:rFonts w:ascii="Times New Roman" w:eastAsia="Times New Roman" w:hAnsi="Times New Roman" w:cs="Times New Roman"/>
          <w:color w:val="000000"/>
          <w:sz w:val="24"/>
          <w:szCs w:val="24"/>
          <w:lang w:eastAsia="ru-RU"/>
        </w:rPr>
        <w:t>Торгов</w:t>
      </w:r>
      <w:r>
        <w:rPr>
          <w:rFonts w:ascii="Times New Roman" w:eastAsia="Times New Roman" w:hAnsi="Times New Roman" w:cs="Times New Roman"/>
          <w:color w:val="000000"/>
          <w:sz w:val="24"/>
          <w:szCs w:val="24"/>
          <w:lang w:eastAsia="ru-RU"/>
        </w:rPr>
        <w:t>ых</w:t>
      </w:r>
      <w:r w:rsidRPr="00661B94">
        <w:rPr>
          <w:rFonts w:ascii="Times New Roman" w:eastAsia="Times New Roman" w:hAnsi="Times New Roman" w:cs="Times New Roman"/>
          <w:color w:val="000000"/>
          <w:sz w:val="24"/>
          <w:szCs w:val="24"/>
          <w:lang w:eastAsia="ru-RU"/>
        </w:rPr>
        <w:t xml:space="preserve"> и проч</w:t>
      </w:r>
      <w:r>
        <w:rPr>
          <w:rFonts w:ascii="Times New Roman" w:eastAsia="Times New Roman" w:hAnsi="Times New Roman" w:cs="Times New Roman"/>
          <w:color w:val="000000"/>
          <w:sz w:val="24"/>
          <w:szCs w:val="24"/>
          <w:lang w:eastAsia="ru-RU"/>
        </w:rPr>
        <w:t>их</w:t>
      </w:r>
      <w:r w:rsidRPr="00661B94">
        <w:rPr>
          <w:rFonts w:ascii="Times New Roman" w:eastAsia="Times New Roman" w:hAnsi="Times New Roman" w:cs="Times New Roman"/>
          <w:color w:val="000000"/>
          <w:sz w:val="24"/>
          <w:szCs w:val="24"/>
          <w:lang w:eastAsia="ru-RU"/>
        </w:rPr>
        <w:t xml:space="preserve"> дебиторск</w:t>
      </w:r>
      <w:r>
        <w:rPr>
          <w:rFonts w:ascii="Times New Roman" w:eastAsia="Times New Roman" w:hAnsi="Times New Roman" w:cs="Times New Roman"/>
          <w:color w:val="000000"/>
          <w:sz w:val="24"/>
          <w:szCs w:val="24"/>
          <w:lang w:eastAsia="ru-RU"/>
        </w:rPr>
        <w:t>их</w:t>
      </w:r>
      <w:r w:rsidRPr="00661B94">
        <w:rPr>
          <w:rFonts w:ascii="Times New Roman" w:eastAsia="Times New Roman" w:hAnsi="Times New Roman" w:cs="Times New Roman"/>
          <w:color w:val="000000"/>
          <w:sz w:val="24"/>
          <w:szCs w:val="24"/>
          <w:lang w:eastAsia="ru-RU"/>
        </w:rPr>
        <w:t xml:space="preserve"> задолженност</w:t>
      </w:r>
      <w:r>
        <w:rPr>
          <w:rFonts w:ascii="Times New Roman" w:eastAsia="Times New Roman" w:hAnsi="Times New Roman" w:cs="Times New Roman"/>
          <w:color w:val="000000"/>
          <w:sz w:val="24"/>
          <w:szCs w:val="24"/>
          <w:lang w:eastAsia="ru-RU"/>
        </w:rPr>
        <w:t xml:space="preserve">ей», которые снизились на </w:t>
      </w:r>
      <w:r w:rsidRPr="00661B94">
        <w:rPr>
          <w:rFonts w:ascii="Times New Roman" w:eastAsia="Times New Roman" w:hAnsi="Times New Roman" w:cs="Times New Roman"/>
          <w:color w:val="000000"/>
          <w:sz w:val="24"/>
          <w:szCs w:val="24"/>
          <w:lang w:eastAsia="ru-RU"/>
        </w:rPr>
        <w:t>23,68</w:t>
      </w:r>
      <w:r>
        <w:rPr>
          <w:rFonts w:ascii="Times New Roman" w:eastAsia="Times New Roman" w:hAnsi="Times New Roman" w:cs="Times New Roman"/>
          <w:color w:val="000000"/>
          <w:sz w:val="24"/>
          <w:szCs w:val="24"/>
          <w:lang w:eastAsia="ru-RU"/>
        </w:rPr>
        <w:t xml:space="preserve">%. При этом, компания никак не увеличила, а даже уменьшила свои обязательства. Источником подобного прироста оказалась нераспределенная прибыль, которая на конец 2017 года была отрицательной, но выросла на </w:t>
      </w:r>
      <w:r w:rsidRPr="00661B94">
        <w:rPr>
          <w:rFonts w:ascii="Times New Roman" w:eastAsia="Times New Roman" w:hAnsi="Times New Roman" w:cs="Times New Roman"/>
          <w:color w:val="000000"/>
          <w:sz w:val="24"/>
          <w:szCs w:val="24"/>
          <w:lang w:eastAsia="ru-RU"/>
        </w:rPr>
        <w:t>122 209</w:t>
      </w:r>
      <w:r>
        <w:rPr>
          <w:rFonts w:ascii="Times New Roman" w:eastAsia="Times New Roman" w:hAnsi="Times New Roman" w:cs="Times New Roman"/>
          <w:color w:val="000000"/>
          <w:sz w:val="24"/>
          <w:szCs w:val="24"/>
          <w:lang w:eastAsia="ru-RU"/>
        </w:rPr>
        <w:t> </w:t>
      </w:r>
      <w:r w:rsidRPr="00661B94">
        <w:rPr>
          <w:rFonts w:ascii="Times New Roman" w:eastAsia="Times New Roman" w:hAnsi="Times New Roman" w:cs="Times New Roman"/>
          <w:color w:val="000000"/>
          <w:sz w:val="24"/>
          <w:szCs w:val="24"/>
          <w:lang w:eastAsia="ru-RU"/>
        </w:rPr>
        <w:t>844</w:t>
      </w:r>
      <w:r>
        <w:rPr>
          <w:rFonts w:ascii="Times New Roman" w:eastAsia="Times New Roman" w:hAnsi="Times New Roman" w:cs="Times New Roman"/>
          <w:color w:val="000000"/>
          <w:sz w:val="24"/>
          <w:szCs w:val="24"/>
          <w:lang w:eastAsia="ru-RU"/>
        </w:rPr>
        <w:t xml:space="preserve"> тыс. тенге. Компании удалось за год увеличить свою выручку на </w:t>
      </w:r>
      <w:r w:rsidRPr="00793518">
        <w:rPr>
          <w:rFonts w:ascii="Times New Roman" w:eastAsia="Times New Roman" w:hAnsi="Times New Roman" w:cs="Times New Roman"/>
          <w:color w:val="000000"/>
          <w:sz w:val="24"/>
          <w:szCs w:val="24"/>
          <w:lang w:eastAsia="ru-RU"/>
        </w:rPr>
        <w:t>26,43</w:t>
      </w:r>
      <w:r>
        <w:rPr>
          <w:rFonts w:ascii="Times New Roman" w:eastAsia="Times New Roman" w:hAnsi="Times New Roman" w:cs="Times New Roman"/>
          <w:color w:val="000000"/>
          <w:sz w:val="24"/>
          <w:szCs w:val="24"/>
          <w:lang w:eastAsia="ru-RU"/>
        </w:rPr>
        <w:t xml:space="preserve">%, при увеличении, но в меньшом темпе, себестоимости на </w:t>
      </w:r>
      <w:r w:rsidRPr="00793518">
        <w:rPr>
          <w:rFonts w:ascii="Times New Roman" w:eastAsia="Times New Roman" w:hAnsi="Times New Roman" w:cs="Times New Roman"/>
          <w:color w:val="000000"/>
          <w:sz w:val="24"/>
          <w:szCs w:val="24"/>
          <w:lang w:eastAsia="ru-RU"/>
        </w:rPr>
        <w:t>18,33</w:t>
      </w:r>
      <w:r>
        <w:rPr>
          <w:rFonts w:ascii="Times New Roman" w:eastAsia="Times New Roman" w:hAnsi="Times New Roman" w:cs="Times New Roman"/>
          <w:color w:val="000000"/>
          <w:sz w:val="24"/>
          <w:szCs w:val="24"/>
          <w:lang w:eastAsia="ru-RU"/>
        </w:rPr>
        <w:t xml:space="preserve">%. И, во многом, за счет дохода от положительной курсовой разницы, компании удалось увеличить чистую прибыль на </w:t>
      </w:r>
      <w:r w:rsidRPr="00793518">
        <w:rPr>
          <w:rFonts w:ascii="Times New Roman" w:eastAsia="Times New Roman" w:hAnsi="Times New Roman" w:cs="Times New Roman"/>
          <w:color w:val="000000"/>
          <w:sz w:val="24"/>
          <w:szCs w:val="24"/>
          <w:lang w:eastAsia="ru-RU"/>
        </w:rPr>
        <w:t>58,59</w:t>
      </w:r>
      <w:r>
        <w:rPr>
          <w:rFonts w:ascii="Times New Roman" w:eastAsia="Times New Roman" w:hAnsi="Times New Roman" w:cs="Times New Roman"/>
          <w:color w:val="000000"/>
          <w:sz w:val="24"/>
          <w:szCs w:val="24"/>
          <w:lang w:eastAsia="ru-RU"/>
        </w:rPr>
        <w:t xml:space="preserve">%. Также, часть возникших средств </w:t>
      </w:r>
      <w:r>
        <w:rPr>
          <w:rFonts w:ascii="Times New Roman" w:hAnsi="Times New Roman" w:cs="Times New Roman"/>
          <w:sz w:val="24"/>
          <w:szCs w:val="24"/>
        </w:rPr>
        <w:t>«</w:t>
      </w:r>
      <w:proofErr w:type="spellStart"/>
      <w:r w:rsidRPr="00691DAA">
        <w:rPr>
          <w:rFonts w:ascii="Times New Roman" w:hAnsi="Times New Roman" w:cs="Times New Roman"/>
          <w:sz w:val="24"/>
          <w:szCs w:val="24"/>
        </w:rPr>
        <w:t>Озенмунайгаз</w:t>
      </w:r>
      <w:proofErr w:type="spellEnd"/>
      <w:r>
        <w:rPr>
          <w:rFonts w:ascii="Times New Roman" w:hAnsi="Times New Roman" w:cs="Times New Roman"/>
          <w:sz w:val="24"/>
          <w:szCs w:val="24"/>
        </w:rPr>
        <w:t>» направила на увеличение ОС. При таком большом увеличении денежных средств, у компании не увеличиваются финансовые вложения. Свободные деньги компании должны работать и приносить выгоду. По-видимому, «</w:t>
      </w:r>
      <w:proofErr w:type="spellStart"/>
      <w:r w:rsidRPr="00691DAA">
        <w:rPr>
          <w:rFonts w:ascii="Times New Roman" w:hAnsi="Times New Roman" w:cs="Times New Roman"/>
          <w:sz w:val="24"/>
          <w:szCs w:val="24"/>
        </w:rPr>
        <w:t>Озенмунайгаз</w:t>
      </w:r>
      <w:proofErr w:type="spellEnd"/>
      <w:r>
        <w:rPr>
          <w:rFonts w:ascii="Times New Roman" w:hAnsi="Times New Roman" w:cs="Times New Roman"/>
          <w:sz w:val="24"/>
          <w:szCs w:val="24"/>
        </w:rPr>
        <w:t>» мало уделяет внимание финансовой деятельности. Необходимо вмешательство финансовых менеджеров, которые помогли АО реализовать свободные средства.</w:t>
      </w:r>
    </w:p>
    <w:p w14:paraId="44BCFFE0" w14:textId="5D4F6888" w:rsidR="00131C75" w:rsidRDefault="00131C75" w:rsidP="00131C75">
      <w:pPr>
        <w:spacing w:after="0" w:line="360" w:lineRule="auto"/>
        <w:contextualSpacing/>
        <w:jc w:val="both"/>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ab/>
        <w:t>Однако, увеличение нераспределенной прибыли в 2018 году коснулось не только АО «</w:t>
      </w:r>
      <w:proofErr w:type="spellStart"/>
      <w:r w:rsidRPr="00691DAA">
        <w:rPr>
          <w:rFonts w:ascii="Times New Roman" w:hAnsi="Times New Roman" w:cs="Times New Roman"/>
          <w:sz w:val="24"/>
          <w:szCs w:val="24"/>
        </w:rPr>
        <w:t>Озенмунайгаз</w:t>
      </w:r>
      <w:proofErr w:type="spellEnd"/>
      <w:r>
        <w:rPr>
          <w:rFonts w:ascii="Times New Roman" w:hAnsi="Times New Roman" w:cs="Times New Roman"/>
          <w:sz w:val="24"/>
          <w:szCs w:val="24"/>
        </w:rPr>
        <w:t>», но и еще две крупной компании – «</w:t>
      </w:r>
      <w:proofErr w:type="spellStart"/>
      <w:r w:rsidRPr="00691DAA">
        <w:rPr>
          <w:rFonts w:ascii="Times New Roman" w:hAnsi="Times New Roman" w:cs="Times New Roman"/>
          <w:sz w:val="24"/>
          <w:szCs w:val="24"/>
        </w:rPr>
        <w:t>Мангистаумунайгаз</w:t>
      </w:r>
      <w:proofErr w:type="spellEnd"/>
      <w:r>
        <w:rPr>
          <w:rFonts w:ascii="Times New Roman" w:hAnsi="Times New Roman" w:cs="Times New Roman"/>
          <w:sz w:val="24"/>
          <w:szCs w:val="24"/>
        </w:rPr>
        <w:t>» и «</w:t>
      </w:r>
      <w:proofErr w:type="spellStart"/>
      <w:r w:rsidRPr="00691DAA">
        <w:rPr>
          <w:rFonts w:ascii="Times New Roman" w:hAnsi="Times New Roman" w:cs="Times New Roman"/>
          <w:sz w:val="24"/>
          <w:szCs w:val="24"/>
        </w:rPr>
        <w:t>Каражанбасмунай</w:t>
      </w:r>
      <w:proofErr w:type="spellEnd"/>
      <w:r>
        <w:rPr>
          <w:rFonts w:ascii="Times New Roman" w:hAnsi="Times New Roman" w:cs="Times New Roman"/>
          <w:sz w:val="24"/>
          <w:szCs w:val="24"/>
        </w:rPr>
        <w:t xml:space="preserve">», в которых, также заметно существенное увеличение выручки на </w:t>
      </w:r>
      <w:r w:rsidRPr="00840D37">
        <w:rPr>
          <w:rFonts w:ascii="Times New Roman" w:eastAsia="Times New Roman" w:hAnsi="Times New Roman" w:cs="Times New Roman"/>
          <w:color w:val="000000"/>
          <w:sz w:val="24"/>
          <w:szCs w:val="24"/>
          <w:lang w:eastAsia="ru-RU"/>
        </w:rPr>
        <w:t>31,99</w:t>
      </w:r>
      <w:r>
        <w:rPr>
          <w:rFonts w:ascii="Times New Roman" w:eastAsia="Times New Roman" w:hAnsi="Times New Roman" w:cs="Times New Roman"/>
          <w:color w:val="000000"/>
          <w:sz w:val="24"/>
          <w:szCs w:val="24"/>
          <w:lang w:eastAsia="ru-RU"/>
        </w:rPr>
        <w:t>%</w:t>
      </w:r>
      <w:r w:rsidRPr="00840D3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 </w:t>
      </w:r>
      <w:r w:rsidRPr="00EC57C7">
        <w:rPr>
          <w:rFonts w:ascii="Times New Roman" w:eastAsia="Times New Roman" w:hAnsi="Times New Roman" w:cs="Times New Roman"/>
          <w:color w:val="000000"/>
          <w:sz w:val="24"/>
          <w:szCs w:val="24"/>
          <w:lang w:eastAsia="ru-RU"/>
        </w:rPr>
        <w:t>30,15</w:t>
      </w:r>
      <w:r>
        <w:rPr>
          <w:rFonts w:ascii="Times New Roman" w:eastAsia="Times New Roman" w:hAnsi="Times New Roman" w:cs="Times New Roman"/>
          <w:color w:val="000000"/>
          <w:sz w:val="24"/>
          <w:szCs w:val="24"/>
          <w:lang w:eastAsia="ru-RU"/>
        </w:rPr>
        <w:t xml:space="preserve">%, соответственно. Интересно то, что увеличилась выручка и у </w:t>
      </w:r>
      <w:r>
        <w:rPr>
          <w:rFonts w:ascii="Times New Roman" w:hAnsi="Times New Roman" w:cs="Times New Roman"/>
          <w:sz w:val="24"/>
          <w:szCs w:val="24"/>
        </w:rPr>
        <w:t>«</w:t>
      </w:r>
      <w:proofErr w:type="spellStart"/>
      <w:r w:rsidRPr="00A404B5">
        <w:rPr>
          <w:rFonts w:ascii="Times New Roman" w:hAnsi="Times New Roman" w:cs="Times New Roman"/>
          <w:sz w:val="24"/>
          <w:szCs w:val="24"/>
        </w:rPr>
        <w:t>Эмбамунайгаз</w:t>
      </w:r>
      <w:proofErr w:type="spellEnd"/>
      <w:r>
        <w:rPr>
          <w:rFonts w:ascii="Times New Roman" w:hAnsi="Times New Roman" w:cs="Times New Roman"/>
          <w:sz w:val="24"/>
          <w:szCs w:val="24"/>
        </w:rPr>
        <w:t>»,</w:t>
      </w:r>
      <w:r w:rsidRPr="00301F05">
        <w:t xml:space="preserve"> </w:t>
      </w:r>
      <w:r>
        <w:t xml:space="preserve">на </w:t>
      </w:r>
      <w:r w:rsidRPr="00301F05">
        <w:rPr>
          <w:rFonts w:ascii="Times New Roman" w:hAnsi="Times New Roman" w:cs="Times New Roman"/>
          <w:sz w:val="24"/>
          <w:szCs w:val="24"/>
        </w:rPr>
        <w:t>39</w:t>
      </w:r>
      <w:r>
        <w:rPr>
          <w:rFonts w:ascii="Times New Roman" w:hAnsi="Times New Roman" w:cs="Times New Roman"/>
          <w:sz w:val="24"/>
          <w:szCs w:val="24"/>
        </w:rPr>
        <w:t>,</w:t>
      </w:r>
      <w:r w:rsidRPr="00301F05">
        <w:rPr>
          <w:rFonts w:ascii="Times New Roman" w:hAnsi="Times New Roman" w:cs="Times New Roman"/>
          <w:sz w:val="24"/>
          <w:szCs w:val="24"/>
        </w:rPr>
        <w:t>9</w:t>
      </w:r>
      <w:r>
        <w:rPr>
          <w:rFonts w:ascii="Times New Roman" w:hAnsi="Times New Roman" w:cs="Times New Roman"/>
          <w:sz w:val="24"/>
          <w:szCs w:val="24"/>
        </w:rPr>
        <w:t>%. При этом, выручка «</w:t>
      </w:r>
      <w:proofErr w:type="spellStart"/>
      <w:r w:rsidRPr="00691DAA">
        <w:rPr>
          <w:rFonts w:ascii="Times New Roman" w:hAnsi="Times New Roman" w:cs="Times New Roman"/>
          <w:sz w:val="24"/>
          <w:szCs w:val="24"/>
        </w:rPr>
        <w:t>Жаикмунай</w:t>
      </w:r>
      <w:proofErr w:type="spellEnd"/>
      <w:r>
        <w:rPr>
          <w:rFonts w:ascii="Times New Roman" w:hAnsi="Times New Roman" w:cs="Times New Roman"/>
          <w:sz w:val="24"/>
          <w:szCs w:val="24"/>
        </w:rPr>
        <w:t>» осталась почти без изменения (-</w:t>
      </w:r>
      <w:r w:rsidRPr="00E7519C">
        <w:rPr>
          <w:rFonts w:ascii="Times New Roman" w:eastAsia="Times New Roman" w:hAnsi="Times New Roman" w:cs="Times New Roman"/>
          <w:color w:val="000000"/>
          <w:sz w:val="24"/>
          <w:szCs w:val="24"/>
          <w:lang w:eastAsia="ru-RU"/>
        </w:rPr>
        <w:t>3,85</w:t>
      </w:r>
      <w:r>
        <w:rPr>
          <w:rFonts w:ascii="Times New Roman" w:eastAsia="Times New Roman" w:hAnsi="Times New Roman" w:cs="Times New Roman"/>
          <w:color w:val="000000"/>
          <w:sz w:val="24"/>
          <w:szCs w:val="24"/>
          <w:lang w:eastAsia="ru-RU"/>
        </w:rPr>
        <w:t>%</w:t>
      </w:r>
      <w:r>
        <w:rPr>
          <w:rFonts w:ascii="Times New Roman" w:hAnsi="Times New Roman" w:cs="Times New Roman"/>
          <w:sz w:val="24"/>
          <w:szCs w:val="24"/>
        </w:rPr>
        <w:t xml:space="preserve">). Из-за роста себестоимости, убытка от курсовой разницы (возможно компания в </w:t>
      </w:r>
      <w:r>
        <w:rPr>
          <w:rFonts w:ascii="Times New Roman" w:hAnsi="Times New Roman" w:cs="Times New Roman"/>
          <w:sz w:val="24"/>
          <w:szCs w:val="24"/>
        </w:rPr>
        <w:lastRenderedPageBreak/>
        <w:t>отличии от «</w:t>
      </w:r>
      <w:proofErr w:type="spellStart"/>
      <w:r w:rsidRPr="00691DAA">
        <w:rPr>
          <w:rFonts w:ascii="Times New Roman" w:hAnsi="Times New Roman" w:cs="Times New Roman"/>
          <w:sz w:val="24"/>
          <w:szCs w:val="24"/>
        </w:rPr>
        <w:t>Озенмунайгаз</w:t>
      </w:r>
      <w:proofErr w:type="spellEnd"/>
      <w:r>
        <w:rPr>
          <w:rFonts w:ascii="Times New Roman" w:hAnsi="Times New Roman" w:cs="Times New Roman"/>
          <w:sz w:val="24"/>
          <w:szCs w:val="24"/>
        </w:rPr>
        <w:t xml:space="preserve">» хранила свои деньги в тенге, курс которой значительно снизился за год) и прочих расходов, компания в 2018 году понесла большие убытки, в сравнение с положительной прибылью в прошлом году (чистая прибыль снизилась на </w:t>
      </w:r>
      <w:r w:rsidRPr="00E7519C">
        <w:rPr>
          <w:rFonts w:ascii="Times New Roman" w:eastAsia="Times New Roman" w:hAnsi="Times New Roman" w:cs="Times New Roman"/>
          <w:color w:val="000000"/>
          <w:sz w:val="24"/>
          <w:szCs w:val="24"/>
          <w:lang w:eastAsia="ru-RU"/>
        </w:rPr>
        <w:t>228,04</w:t>
      </w:r>
      <w:r>
        <w:rPr>
          <w:rFonts w:ascii="Times New Roman" w:eastAsia="Times New Roman" w:hAnsi="Times New Roman" w:cs="Times New Roman"/>
          <w:color w:val="000000"/>
          <w:sz w:val="24"/>
          <w:szCs w:val="24"/>
          <w:lang w:eastAsia="ru-RU"/>
        </w:rPr>
        <w:t>%</w:t>
      </w:r>
      <w:r w:rsidRPr="00E7519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14:paraId="4A6A12D4" w14:textId="62613EA8" w:rsidR="00C93661" w:rsidRDefault="00C93661" w:rsidP="00131C75">
      <w:pPr>
        <w:spacing w:after="0" w:line="360" w:lineRule="auto"/>
        <w:contextualSpacing/>
        <w:jc w:val="both"/>
        <w:rPr>
          <w:rFonts w:ascii="Times New Roman" w:eastAsia="Times New Roman" w:hAnsi="Times New Roman" w:cs="Times New Roman"/>
          <w:color w:val="000000"/>
          <w:sz w:val="24"/>
          <w:szCs w:val="24"/>
          <w:lang w:eastAsia="ru-RU"/>
        </w:rPr>
      </w:pPr>
    </w:p>
    <w:p w14:paraId="47ADA599" w14:textId="142936C7" w:rsidR="00C93661" w:rsidRDefault="00AC41CE" w:rsidP="00C93661">
      <w:pPr>
        <w:spacing w:after="0" w:line="360" w:lineRule="auto"/>
        <w:contextualSpacing/>
        <w:jc w:val="center"/>
        <w:rPr>
          <w:rFonts w:ascii="Times New Roman" w:eastAsia="Times New Roman" w:hAnsi="Times New Roman" w:cs="Times New Roman"/>
          <w:color w:val="000000"/>
          <w:sz w:val="24"/>
          <w:szCs w:val="24"/>
          <w:lang w:eastAsia="ru-RU"/>
        </w:rPr>
      </w:pPr>
      <w:r>
        <w:rPr>
          <w:noProof/>
        </w:rPr>
        <w:drawing>
          <wp:inline distT="0" distB="0" distL="0" distR="0" wp14:anchorId="0C273142" wp14:editId="7403F889">
            <wp:extent cx="5086350" cy="2743200"/>
            <wp:effectExtent l="0" t="0" r="0" b="0"/>
            <wp:docPr id="1" name="Диаграмма 1">
              <a:extLst xmlns:a="http://schemas.openxmlformats.org/drawingml/2006/main">
                <a:ext uri="{FF2B5EF4-FFF2-40B4-BE49-F238E27FC236}">
                  <a16:creationId xmlns:a16="http://schemas.microsoft.com/office/drawing/2014/main" id="{2966568C-4975-42F8-9B56-770E051CD8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06174B" w14:textId="2FD48962" w:rsidR="00C93661" w:rsidRDefault="00C93661" w:rsidP="00C93661">
      <w:pPr>
        <w:spacing w:after="0" w:line="360" w:lineRule="auto"/>
        <w:contextualSpacing/>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Рис. 1. Динамика выручки и себестоимости </w:t>
      </w:r>
      <w:r>
        <w:rPr>
          <w:rFonts w:ascii="Times New Roman" w:hAnsi="Times New Roman" w:cs="Times New Roman"/>
          <w:sz w:val="24"/>
          <w:szCs w:val="24"/>
        </w:rPr>
        <w:t>АО «</w:t>
      </w:r>
      <w:proofErr w:type="spellStart"/>
      <w:r w:rsidRPr="00691DAA">
        <w:rPr>
          <w:rFonts w:ascii="Times New Roman" w:hAnsi="Times New Roman" w:cs="Times New Roman"/>
          <w:sz w:val="24"/>
          <w:szCs w:val="24"/>
        </w:rPr>
        <w:t>Каражанбасмунай</w:t>
      </w:r>
      <w:proofErr w:type="spellEnd"/>
      <w:r>
        <w:rPr>
          <w:rFonts w:ascii="Times New Roman" w:hAnsi="Times New Roman" w:cs="Times New Roman"/>
          <w:sz w:val="24"/>
          <w:szCs w:val="24"/>
        </w:rPr>
        <w:t>»</w:t>
      </w:r>
    </w:p>
    <w:p w14:paraId="5A3E4AE2" w14:textId="77777777" w:rsidR="00C93661" w:rsidRDefault="00C93661" w:rsidP="00131C75">
      <w:pPr>
        <w:spacing w:after="0" w:line="360" w:lineRule="auto"/>
        <w:contextualSpacing/>
        <w:jc w:val="both"/>
        <w:rPr>
          <w:rFonts w:ascii="Times New Roman" w:eastAsia="Times New Roman" w:hAnsi="Times New Roman" w:cs="Times New Roman"/>
          <w:color w:val="000000"/>
          <w:sz w:val="24"/>
          <w:szCs w:val="24"/>
          <w:lang w:eastAsia="ru-RU"/>
        </w:rPr>
      </w:pPr>
    </w:p>
    <w:p w14:paraId="21B11B2E" w14:textId="49BC2A51" w:rsidR="00131C75" w:rsidRDefault="00131C75" w:rsidP="00131C75">
      <w:pPr>
        <w:spacing w:after="0" w:line="360" w:lineRule="auto"/>
        <w:contextualSpacing/>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ab/>
        <w:t xml:space="preserve">У всех представленных компаний заметна тенденция в увеличении доли ОС в итоге активов. В то же время у всех компаний снижается доля административных расходов. Из чего можно предположить, что </w:t>
      </w:r>
      <w:r w:rsidRPr="007E4209">
        <w:rPr>
          <w:rFonts w:ascii="Times New Roman" w:eastAsia="Times New Roman" w:hAnsi="Times New Roman" w:cs="Times New Roman"/>
          <w:color w:val="000000"/>
          <w:sz w:val="24"/>
          <w:szCs w:val="24"/>
          <w:lang w:eastAsia="ru-RU"/>
        </w:rPr>
        <w:t>руководство организации ориентируется на создание материальных условий для расширения основной деятельности.</w:t>
      </w:r>
      <w:r>
        <w:rPr>
          <w:rFonts w:ascii="Times New Roman" w:eastAsia="Times New Roman" w:hAnsi="Times New Roman" w:cs="Times New Roman"/>
          <w:color w:val="000000"/>
          <w:sz w:val="24"/>
          <w:szCs w:val="24"/>
          <w:lang w:eastAsia="ru-RU"/>
        </w:rPr>
        <w:t xml:space="preserve"> Компании, в общем то, очень мало уделяют внимания другим сферам, кроме как основное производство. У них присутствует нераспределенная прибыль, к тому же, 2018 год привнес для них значительное увеличения выручки. У компаний данного сектора появились свободные денежные средства. Однако, они, кроме как в ОС, никуда не вкладывают деньги. Этим компаниям необходимо больше обратить внимание на финансовую деятельность. </w:t>
      </w:r>
    </w:p>
    <w:p w14:paraId="52B03B98" w14:textId="4DEB0BB6" w:rsidR="00131C75" w:rsidRDefault="00131C75" w:rsidP="00131C75">
      <w:pPr>
        <w:spacing w:after="0" w:line="360" w:lineRule="auto"/>
        <w:contextualSpacing/>
        <w:jc w:val="both"/>
        <w:rPr>
          <w:rFonts w:ascii="Times New Roman" w:eastAsia="Times New Roman" w:hAnsi="Times New Roman" w:cs="Times New Roman"/>
          <w:color w:val="000000"/>
          <w:sz w:val="24"/>
          <w:szCs w:val="24"/>
          <w:lang w:eastAsia="ru-RU"/>
        </w:rPr>
      </w:pPr>
    </w:p>
    <w:p w14:paraId="4D2D289F" w14:textId="5113B995" w:rsidR="00131C75" w:rsidRDefault="00131C75" w:rsidP="00131C75">
      <w:pPr>
        <w:spacing w:after="0" w:line="360" w:lineRule="auto"/>
        <w:contextualSpacing/>
        <w:jc w:val="center"/>
        <w:rPr>
          <w:rFonts w:ascii="Times New Roman" w:eastAsia="Times New Roman" w:hAnsi="Times New Roman" w:cs="Times New Roman"/>
          <w:b/>
          <w:bCs/>
          <w:color w:val="000000"/>
          <w:sz w:val="24"/>
          <w:szCs w:val="24"/>
          <w:lang w:eastAsia="ru-RU"/>
        </w:rPr>
      </w:pPr>
      <w:r w:rsidRPr="00131C75">
        <w:rPr>
          <w:rFonts w:ascii="Times New Roman" w:eastAsia="Times New Roman" w:hAnsi="Times New Roman" w:cs="Times New Roman"/>
          <w:b/>
          <w:bCs/>
          <w:color w:val="000000"/>
          <w:sz w:val="24"/>
          <w:szCs w:val="24"/>
          <w:lang w:eastAsia="ru-RU"/>
        </w:rPr>
        <w:t>Анализ ликвидности</w:t>
      </w:r>
      <w:r>
        <w:rPr>
          <w:rFonts w:ascii="Times New Roman" w:eastAsia="Times New Roman" w:hAnsi="Times New Roman" w:cs="Times New Roman"/>
          <w:b/>
          <w:bCs/>
          <w:color w:val="000000"/>
          <w:sz w:val="24"/>
          <w:szCs w:val="24"/>
          <w:lang w:eastAsia="ru-RU"/>
        </w:rPr>
        <w:t xml:space="preserve"> компаний</w:t>
      </w:r>
    </w:p>
    <w:p w14:paraId="50801A45" w14:textId="5D7CA095" w:rsidR="00131C75" w:rsidRDefault="00131C75" w:rsidP="00131C75">
      <w:pPr>
        <w:spacing w:after="0" w:line="360" w:lineRule="auto"/>
        <w:contextualSpacing/>
        <w:jc w:val="center"/>
        <w:rPr>
          <w:rFonts w:ascii="Times New Roman" w:eastAsia="Times New Roman" w:hAnsi="Times New Roman" w:cs="Times New Roman"/>
          <w:b/>
          <w:bCs/>
          <w:color w:val="000000"/>
          <w:sz w:val="24"/>
          <w:szCs w:val="24"/>
          <w:lang w:eastAsia="ru-RU"/>
        </w:rPr>
      </w:pPr>
    </w:p>
    <w:p w14:paraId="1B742021" w14:textId="77777777" w:rsidR="00131C75" w:rsidRPr="00381B03" w:rsidRDefault="00131C75" w:rsidP="00131C75">
      <w:pPr>
        <w:spacing w:after="0" w:line="360" w:lineRule="auto"/>
        <w:ind w:firstLine="708"/>
        <w:jc w:val="both"/>
        <w:rPr>
          <w:rFonts w:ascii="Times New Roman" w:hAnsi="Times New Roman" w:cs="Times New Roman"/>
          <w:color w:val="000000"/>
          <w:sz w:val="24"/>
          <w:szCs w:val="24"/>
        </w:rPr>
      </w:pPr>
      <w:r w:rsidRPr="00D37BC4">
        <w:rPr>
          <w:rFonts w:ascii="Times New Roman" w:hAnsi="Times New Roman" w:cs="Times New Roman"/>
          <w:i/>
          <w:iCs/>
          <w:color w:val="000000"/>
          <w:sz w:val="24"/>
          <w:szCs w:val="24"/>
        </w:rPr>
        <w:t>Коэффициент абсолютной ликвидности</w:t>
      </w:r>
      <w:r>
        <w:rPr>
          <w:rFonts w:ascii="Times New Roman" w:hAnsi="Times New Roman" w:cs="Times New Roman"/>
          <w:color w:val="000000"/>
          <w:sz w:val="24"/>
          <w:szCs w:val="24"/>
        </w:rPr>
        <w:t xml:space="preserve"> предоставляет важность для</w:t>
      </w:r>
      <w:r w:rsidRPr="00936B1D">
        <w:rPr>
          <w:rFonts w:ascii="Times New Roman" w:hAnsi="Times New Roman" w:cs="Times New Roman"/>
          <w:color w:val="000000"/>
          <w:sz w:val="24"/>
          <w:szCs w:val="24"/>
        </w:rPr>
        <w:t xml:space="preserve"> поставщиков сырья и материалов</w:t>
      </w:r>
      <w:r>
        <w:rPr>
          <w:rFonts w:ascii="Times New Roman" w:hAnsi="Times New Roman" w:cs="Times New Roman"/>
          <w:color w:val="000000"/>
          <w:sz w:val="24"/>
          <w:szCs w:val="24"/>
        </w:rPr>
        <w:t>, которым нужно убедиться в том, их средства будут вовремя возвращены. Какой-либо примечательной закономерности между компаниями по коэффициенту абсолютной ликвидности</w:t>
      </w:r>
      <w:r w:rsidRPr="00381B03">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не наблюдается. Компании «</w:t>
      </w:r>
      <w:proofErr w:type="spellStart"/>
      <w:r>
        <w:rPr>
          <w:rFonts w:ascii="Times New Roman" w:hAnsi="Times New Roman" w:cs="Times New Roman"/>
          <w:color w:val="000000"/>
          <w:sz w:val="24"/>
          <w:szCs w:val="24"/>
        </w:rPr>
        <w:t>М</w:t>
      </w:r>
      <w:r w:rsidRPr="00E07C92">
        <w:rPr>
          <w:rFonts w:ascii="Times New Roman" w:hAnsi="Times New Roman" w:cs="Times New Roman"/>
          <w:color w:val="000000"/>
          <w:sz w:val="24"/>
          <w:szCs w:val="24"/>
        </w:rPr>
        <w:t>ангистаумунайгаз</w:t>
      </w:r>
      <w:proofErr w:type="spellEnd"/>
      <w:r>
        <w:rPr>
          <w:rFonts w:ascii="Times New Roman" w:hAnsi="Times New Roman" w:cs="Times New Roman"/>
          <w:color w:val="000000"/>
          <w:sz w:val="24"/>
          <w:szCs w:val="24"/>
        </w:rPr>
        <w:t>» (с коэффициентом 0,19), «</w:t>
      </w:r>
      <w:proofErr w:type="spellStart"/>
      <w:r w:rsidRPr="00E07C92">
        <w:rPr>
          <w:rFonts w:ascii="Times New Roman" w:hAnsi="Times New Roman" w:cs="Times New Roman"/>
          <w:color w:val="000000"/>
          <w:sz w:val="24"/>
          <w:szCs w:val="24"/>
        </w:rPr>
        <w:t>Эмбамунайгаз</w:t>
      </w:r>
      <w:proofErr w:type="spellEnd"/>
      <w:r>
        <w:rPr>
          <w:rFonts w:ascii="Times New Roman" w:hAnsi="Times New Roman" w:cs="Times New Roman"/>
          <w:color w:val="000000"/>
          <w:sz w:val="24"/>
          <w:szCs w:val="24"/>
        </w:rPr>
        <w:t>» (0,16) и «</w:t>
      </w:r>
      <w:proofErr w:type="spellStart"/>
      <w:r w:rsidRPr="008071F3">
        <w:rPr>
          <w:rFonts w:ascii="Times New Roman" w:hAnsi="Times New Roman" w:cs="Times New Roman"/>
          <w:color w:val="000000"/>
          <w:sz w:val="24"/>
          <w:szCs w:val="24"/>
        </w:rPr>
        <w:t>Каражанбасмунай</w:t>
      </w:r>
      <w:proofErr w:type="spellEnd"/>
      <w:r>
        <w:rPr>
          <w:rFonts w:ascii="Times New Roman" w:hAnsi="Times New Roman" w:cs="Times New Roman"/>
          <w:color w:val="000000"/>
          <w:sz w:val="24"/>
          <w:szCs w:val="24"/>
        </w:rPr>
        <w:t xml:space="preserve">» (0,45) обладают </w:t>
      </w:r>
      <w:r>
        <w:rPr>
          <w:rFonts w:ascii="Times New Roman" w:hAnsi="Times New Roman" w:cs="Times New Roman"/>
          <w:color w:val="000000"/>
          <w:sz w:val="24"/>
          <w:szCs w:val="24"/>
        </w:rPr>
        <w:lastRenderedPageBreak/>
        <w:t>достаточно нормальными показателями. Экономисты называют норматив в пределах 0,2-0,5. Единственный «</w:t>
      </w:r>
      <w:proofErr w:type="spellStart"/>
      <w:r>
        <w:rPr>
          <w:rFonts w:ascii="Times New Roman" w:hAnsi="Times New Roman" w:cs="Times New Roman"/>
          <w:color w:val="000000"/>
          <w:sz w:val="24"/>
          <w:szCs w:val="24"/>
        </w:rPr>
        <w:t>Ж</w:t>
      </w:r>
      <w:r w:rsidRPr="00E07C92">
        <w:rPr>
          <w:rFonts w:ascii="Times New Roman" w:hAnsi="Times New Roman" w:cs="Times New Roman"/>
          <w:color w:val="000000"/>
          <w:sz w:val="24"/>
          <w:szCs w:val="24"/>
        </w:rPr>
        <w:t>аикмунай</w:t>
      </w:r>
      <w:proofErr w:type="spellEnd"/>
      <w:r>
        <w:rPr>
          <w:rFonts w:ascii="Times New Roman" w:hAnsi="Times New Roman" w:cs="Times New Roman"/>
          <w:color w:val="000000"/>
          <w:sz w:val="24"/>
          <w:szCs w:val="24"/>
        </w:rPr>
        <w:t>» немного не доходит до нижнего предела норматива. Но для компании это не постоянный показатель, в 2017-м году ее коэффициент был равен 0,37</w:t>
      </w:r>
      <w:r w:rsidRPr="00936B1D">
        <w:rPr>
          <w:rFonts w:ascii="Times New Roman" w:hAnsi="Times New Roman" w:cs="Times New Roman"/>
          <w:color w:val="000000"/>
          <w:sz w:val="24"/>
          <w:szCs w:val="24"/>
        </w:rPr>
        <w:t>.</w:t>
      </w:r>
      <w:r>
        <w:rPr>
          <w:rFonts w:ascii="Times New Roman" w:hAnsi="Times New Roman" w:cs="Times New Roman"/>
          <w:color w:val="000000"/>
          <w:sz w:val="24"/>
          <w:szCs w:val="24"/>
        </w:rPr>
        <w:t xml:space="preserve"> Коэффициенты абсолютной ликвидности у компаний «</w:t>
      </w:r>
      <w:proofErr w:type="spellStart"/>
      <w:r>
        <w:rPr>
          <w:rFonts w:ascii="Times New Roman" w:hAnsi="Times New Roman" w:cs="Times New Roman"/>
          <w:color w:val="000000"/>
          <w:sz w:val="24"/>
          <w:szCs w:val="24"/>
        </w:rPr>
        <w:t>О</w:t>
      </w:r>
      <w:r w:rsidRPr="00E07C92">
        <w:rPr>
          <w:rFonts w:ascii="Times New Roman" w:hAnsi="Times New Roman" w:cs="Times New Roman"/>
          <w:color w:val="000000"/>
          <w:sz w:val="24"/>
          <w:szCs w:val="24"/>
        </w:rPr>
        <w:t>зенмунайгаз</w:t>
      </w:r>
      <w:proofErr w:type="spellEnd"/>
      <w:r>
        <w:rPr>
          <w:rFonts w:ascii="Times New Roman" w:hAnsi="Times New Roman" w:cs="Times New Roman"/>
          <w:color w:val="000000"/>
          <w:sz w:val="24"/>
          <w:szCs w:val="24"/>
        </w:rPr>
        <w:t>» и «</w:t>
      </w:r>
      <w:proofErr w:type="spellStart"/>
      <w:r w:rsidRPr="00E07C92">
        <w:rPr>
          <w:rFonts w:ascii="Times New Roman" w:hAnsi="Times New Roman" w:cs="Times New Roman"/>
          <w:color w:val="000000"/>
          <w:sz w:val="24"/>
          <w:szCs w:val="24"/>
        </w:rPr>
        <w:t>Эмбамунайгаз</w:t>
      </w:r>
      <w:proofErr w:type="spellEnd"/>
      <w:r>
        <w:rPr>
          <w:rFonts w:ascii="Times New Roman" w:hAnsi="Times New Roman" w:cs="Times New Roman"/>
          <w:color w:val="000000"/>
          <w:sz w:val="24"/>
          <w:szCs w:val="24"/>
        </w:rPr>
        <w:t>» выходят за верхнею границу, в особенности у второй, показатель которого равен 1,42. Это говорит о нерациональном использовании активов, так как присутствует большое количество денег, которые не работают, не приносят выгоды. Значит данным компаниям необходимо вмешательство финансовых менеджеров.</w:t>
      </w:r>
    </w:p>
    <w:p w14:paraId="51014CF5" w14:textId="77777777" w:rsidR="00131C75" w:rsidRDefault="00131C75" w:rsidP="00131C7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D37BC4">
        <w:rPr>
          <w:rFonts w:ascii="Times New Roman" w:hAnsi="Times New Roman" w:cs="Times New Roman"/>
          <w:i/>
          <w:iCs/>
          <w:color w:val="000000"/>
          <w:sz w:val="24"/>
          <w:szCs w:val="24"/>
        </w:rPr>
        <w:t>Коэффициент срочной ликвидности</w:t>
      </w:r>
      <w:r>
        <w:rPr>
          <w:rFonts w:ascii="Times New Roman" w:hAnsi="Times New Roman" w:cs="Times New Roman"/>
          <w:color w:val="000000"/>
          <w:sz w:val="24"/>
          <w:szCs w:val="24"/>
        </w:rPr>
        <w:t xml:space="preserve"> в отличие от абсолютной важен для банков. Нормальным показателем коэффициента срочной ликвидности считается диапазон 0,7-1,0. Нижнего предела не достигают компании «</w:t>
      </w:r>
      <w:proofErr w:type="spellStart"/>
      <w:r>
        <w:rPr>
          <w:rFonts w:ascii="Times New Roman" w:hAnsi="Times New Roman" w:cs="Times New Roman"/>
          <w:color w:val="000000"/>
          <w:sz w:val="24"/>
          <w:szCs w:val="24"/>
        </w:rPr>
        <w:t>Ж</w:t>
      </w:r>
      <w:r w:rsidRPr="00E07C92">
        <w:rPr>
          <w:rFonts w:ascii="Times New Roman" w:hAnsi="Times New Roman" w:cs="Times New Roman"/>
          <w:color w:val="000000"/>
          <w:sz w:val="24"/>
          <w:szCs w:val="24"/>
        </w:rPr>
        <w:t>аикмунай</w:t>
      </w:r>
      <w:proofErr w:type="spellEnd"/>
      <w:r>
        <w:rPr>
          <w:rFonts w:ascii="Times New Roman" w:hAnsi="Times New Roman" w:cs="Times New Roman"/>
          <w:color w:val="000000"/>
          <w:sz w:val="24"/>
          <w:szCs w:val="24"/>
        </w:rPr>
        <w:t>» и «</w:t>
      </w:r>
      <w:proofErr w:type="spellStart"/>
      <w:r>
        <w:rPr>
          <w:rFonts w:ascii="Times New Roman" w:hAnsi="Times New Roman" w:cs="Times New Roman"/>
          <w:color w:val="000000"/>
          <w:sz w:val="24"/>
          <w:szCs w:val="24"/>
        </w:rPr>
        <w:t>М</w:t>
      </w:r>
      <w:r w:rsidRPr="00E07C92">
        <w:rPr>
          <w:rFonts w:ascii="Times New Roman" w:hAnsi="Times New Roman" w:cs="Times New Roman"/>
          <w:color w:val="000000"/>
          <w:sz w:val="24"/>
          <w:szCs w:val="24"/>
        </w:rPr>
        <w:t>ангистаумунайгаз</w:t>
      </w:r>
      <w:proofErr w:type="spellEnd"/>
      <w:r>
        <w:rPr>
          <w:rFonts w:ascii="Times New Roman" w:hAnsi="Times New Roman" w:cs="Times New Roman"/>
          <w:color w:val="000000"/>
          <w:sz w:val="24"/>
          <w:szCs w:val="24"/>
        </w:rPr>
        <w:t>», в особенности вторая (коэффициент равен 0,23). Это говорит о том, что</w:t>
      </w:r>
      <w:r w:rsidRPr="0017504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получать заем компаниям будет сложнее. Кредит будет идти под большой процент, так как сторона, которая выдает кредит, не будет достаточно уверена в возвращении своих средств. Остальные компании показывают приемлемый показатель, в особенности «</w:t>
      </w:r>
      <w:proofErr w:type="spellStart"/>
      <w:r w:rsidRPr="00E07C92">
        <w:rPr>
          <w:rFonts w:ascii="Times New Roman" w:hAnsi="Times New Roman" w:cs="Times New Roman"/>
          <w:color w:val="000000"/>
          <w:sz w:val="24"/>
          <w:szCs w:val="24"/>
        </w:rPr>
        <w:t>Эмбамунайгаз</w:t>
      </w:r>
      <w:proofErr w:type="spellEnd"/>
      <w:r>
        <w:rPr>
          <w:rFonts w:ascii="Times New Roman" w:hAnsi="Times New Roman" w:cs="Times New Roman"/>
          <w:color w:val="000000"/>
          <w:sz w:val="24"/>
          <w:szCs w:val="24"/>
        </w:rPr>
        <w:t>» (коэффициент равен 1,58). К тому же, большую часть ликвидных средств компании занимают денежные средства, т.е. которые вовремя взыскать кредиторам будет легче, а значит и доверия от них будет больше. Однако, как уже говорилось раннее, такое большое количество высоко ликвидных активов говорит о нерациональной финансовой деятельности компании.</w:t>
      </w:r>
    </w:p>
    <w:p w14:paraId="0E4C0B5B" w14:textId="77777777" w:rsidR="005E07B3" w:rsidRPr="005E07B3" w:rsidRDefault="005E07B3" w:rsidP="005E07B3">
      <w:pPr>
        <w:spacing w:after="0" w:line="360" w:lineRule="auto"/>
        <w:ind w:firstLine="708"/>
        <w:contextualSpacing/>
        <w:jc w:val="both"/>
        <w:rPr>
          <w:rFonts w:ascii="Times New Roman" w:eastAsia="Times New Roman" w:hAnsi="Times New Roman" w:cs="Times New Roman"/>
          <w:color w:val="000000"/>
          <w:sz w:val="24"/>
          <w:szCs w:val="24"/>
          <w:lang w:eastAsia="ru-RU"/>
        </w:rPr>
      </w:pPr>
    </w:p>
    <w:tbl>
      <w:tblPr>
        <w:tblStyle w:val="TableGrid"/>
        <w:tblW w:w="0" w:type="auto"/>
        <w:tblLook w:val="04A0" w:firstRow="1" w:lastRow="0" w:firstColumn="1" w:lastColumn="0" w:noHBand="0" w:noVBand="1"/>
      </w:tblPr>
      <w:tblGrid>
        <w:gridCol w:w="3160"/>
        <w:gridCol w:w="3092"/>
        <w:gridCol w:w="3093"/>
      </w:tblGrid>
      <w:tr w:rsidR="005E07B3" w:rsidRPr="00B13652" w14:paraId="59DB4317" w14:textId="77777777" w:rsidTr="005E07B3">
        <w:tc>
          <w:tcPr>
            <w:tcW w:w="3160" w:type="dxa"/>
          </w:tcPr>
          <w:p w14:paraId="16F90006" w14:textId="77777777" w:rsidR="005E07B3" w:rsidRPr="005E07B3" w:rsidRDefault="005E07B3" w:rsidP="00D91E8C">
            <w:pPr>
              <w:spacing w:line="360" w:lineRule="auto"/>
              <w:ind w:firstLine="425"/>
              <w:rPr>
                <w:rFonts w:ascii="Times New Roman" w:hAnsi="Times New Roman" w:cs="Times New Roman"/>
                <w:b/>
                <w:bCs/>
                <w:sz w:val="24"/>
                <w:szCs w:val="24"/>
              </w:rPr>
            </w:pPr>
            <w:r w:rsidRPr="005E07B3">
              <w:rPr>
                <w:rFonts w:ascii="Times New Roman" w:hAnsi="Times New Roman" w:cs="Times New Roman"/>
                <w:b/>
                <w:bCs/>
                <w:sz w:val="24"/>
                <w:szCs w:val="24"/>
              </w:rPr>
              <w:t>Компания</w:t>
            </w:r>
          </w:p>
        </w:tc>
        <w:tc>
          <w:tcPr>
            <w:tcW w:w="3092" w:type="dxa"/>
          </w:tcPr>
          <w:p w14:paraId="698298C1" w14:textId="77777777" w:rsidR="005E07B3" w:rsidRPr="005E07B3" w:rsidRDefault="005E07B3" w:rsidP="00D91E8C">
            <w:pPr>
              <w:spacing w:line="360" w:lineRule="auto"/>
              <w:ind w:firstLine="425"/>
              <w:rPr>
                <w:rFonts w:ascii="Times New Roman" w:hAnsi="Times New Roman" w:cs="Times New Roman"/>
                <w:b/>
                <w:bCs/>
                <w:sz w:val="24"/>
                <w:szCs w:val="24"/>
              </w:rPr>
            </w:pPr>
            <w:r w:rsidRPr="005E07B3">
              <w:rPr>
                <w:rFonts w:ascii="Times New Roman" w:hAnsi="Times New Roman" w:cs="Times New Roman"/>
                <w:b/>
                <w:bCs/>
                <w:sz w:val="24"/>
                <w:szCs w:val="24"/>
              </w:rPr>
              <w:t>2017</w:t>
            </w:r>
          </w:p>
        </w:tc>
        <w:tc>
          <w:tcPr>
            <w:tcW w:w="3093" w:type="dxa"/>
          </w:tcPr>
          <w:p w14:paraId="522B1541" w14:textId="77777777" w:rsidR="005E07B3" w:rsidRPr="005E07B3" w:rsidRDefault="005E07B3" w:rsidP="00D91E8C">
            <w:pPr>
              <w:spacing w:line="360" w:lineRule="auto"/>
              <w:ind w:firstLine="425"/>
              <w:rPr>
                <w:rFonts w:ascii="Times New Roman" w:hAnsi="Times New Roman" w:cs="Times New Roman"/>
                <w:b/>
                <w:bCs/>
                <w:sz w:val="24"/>
                <w:szCs w:val="24"/>
              </w:rPr>
            </w:pPr>
            <w:r w:rsidRPr="005E07B3">
              <w:rPr>
                <w:rFonts w:ascii="Times New Roman" w:hAnsi="Times New Roman" w:cs="Times New Roman"/>
                <w:b/>
                <w:bCs/>
                <w:sz w:val="24"/>
                <w:szCs w:val="24"/>
              </w:rPr>
              <w:t>2018</w:t>
            </w:r>
          </w:p>
        </w:tc>
      </w:tr>
      <w:tr w:rsidR="005E07B3" w:rsidRPr="00B13652" w14:paraId="05BB87CD" w14:textId="77777777" w:rsidTr="005E07B3">
        <w:tc>
          <w:tcPr>
            <w:tcW w:w="3160" w:type="dxa"/>
          </w:tcPr>
          <w:p w14:paraId="4BA9B973" w14:textId="77777777"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Жайкмунайгаз</w:t>
            </w:r>
            <w:proofErr w:type="spellEnd"/>
          </w:p>
        </w:tc>
        <w:tc>
          <w:tcPr>
            <w:tcW w:w="3092" w:type="dxa"/>
          </w:tcPr>
          <w:p w14:paraId="493C406D" w14:textId="09D20988" w:rsidR="005E07B3" w:rsidRPr="00B13652" w:rsidRDefault="005E07B3" w:rsidP="00D91E8C">
            <w:pPr>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1,1</w:t>
            </w:r>
            <w:r>
              <w:rPr>
                <w:rFonts w:ascii="Times New Roman" w:hAnsi="Times New Roman" w:cs="Times New Roman"/>
                <w:color w:val="000000"/>
                <w:sz w:val="24"/>
                <w:szCs w:val="24"/>
              </w:rPr>
              <w:t>8</w:t>
            </w:r>
          </w:p>
        </w:tc>
        <w:tc>
          <w:tcPr>
            <w:tcW w:w="3093" w:type="dxa"/>
          </w:tcPr>
          <w:p w14:paraId="278072A9" w14:textId="27172ADE" w:rsidR="005E07B3" w:rsidRPr="00B13652" w:rsidRDefault="005E07B3" w:rsidP="00D91E8C">
            <w:pPr>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1,0</w:t>
            </w:r>
            <w:r>
              <w:rPr>
                <w:rFonts w:ascii="Times New Roman" w:hAnsi="Times New Roman" w:cs="Times New Roman"/>
                <w:color w:val="000000"/>
                <w:sz w:val="24"/>
                <w:szCs w:val="24"/>
              </w:rPr>
              <w:t>7</w:t>
            </w:r>
          </w:p>
        </w:tc>
      </w:tr>
      <w:tr w:rsidR="005E07B3" w:rsidRPr="00B13652" w14:paraId="18669CAC" w14:textId="77777777" w:rsidTr="005E07B3">
        <w:tc>
          <w:tcPr>
            <w:tcW w:w="3160" w:type="dxa"/>
          </w:tcPr>
          <w:p w14:paraId="0655851D" w14:textId="5EA0AD1A"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Каражанбасмунай</w:t>
            </w:r>
            <w:proofErr w:type="spellEnd"/>
          </w:p>
        </w:tc>
        <w:tc>
          <w:tcPr>
            <w:tcW w:w="3092" w:type="dxa"/>
          </w:tcPr>
          <w:p w14:paraId="19E06182" w14:textId="77777777" w:rsidR="005E07B3" w:rsidRPr="00B13652" w:rsidRDefault="005E07B3" w:rsidP="00D91E8C">
            <w:pPr>
              <w:autoSpaceDE w:val="0"/>
              <w:autoSpaceDN w:val="0"/>
              <w:adjustRightInd w:val="0"/>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3,30</w:t>
            </w:r>
          </w:p>
        </w:tc>
        <w:tc>
          <w:tcPr>
            <w:tcW w:w="3093" w:type="dxa"/>
          </w:tcPr>
          <w:p w14:paraId="50098600" w14:textId="77777777" w:rsidR="005E07B3" w:rsidRPr="00B13652" w:rsidRDefault="005E07B3" w:rsidP="00D91E8C">
            <w:pPr>
              <w:spacing w:line="360" w:lineRule="auto"/>
              <w:ind w:firstLine="425"/>
              <w:rPr>
                <w:rFonts w:ascii="Times New Roman" w:hAnsi="Times New Roman" w:cs="Times New Roman"/>
                <w:sz w:val="24"/>
                <w:szCs w:val="24"/>
              </w:rPr>
            </w:pPr>
            <w:r w:rsidRPr="00B13652">
              <w:rPr>
                <w:rFonts w:ascii="Times New Roman" w:hAnsi="Times New Roman" w:cs="Times New Roman"/>
                <w:color w:val="000000"/>
                <w:sz w:val="24"/>
                <w:szCs w:val="24"/>
              </w:rPr>
              <w:t>2,03</w:t>
            </w:r>
          </w:p>
        </w:tc>
      </w:tr>
      <w:tr w:rsidR="005E07B3" w:rsidRPr="00B13652" w14:paraId="0DBA96F6" w14:textId="77777777" w:rsidTr="005E07B3">
        <w:tc>
          <w:tcPr>
            <w:tcW w:w="3160" w:type="dxa"/>
          </w:tcPr>
          <w:p w14:paraId="339530D3" w14:textId="77777777"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Мангистаумунайгаз</w:t>
            </w:r>
            <w:proofErr w:type="spellEnd"/>
          </w:p>
        </w:tc>
        <w:tc>
          <w:tcPr>
            <w:tcW w:w="3092" w:type="dxa"/>
          </w:tcPr>
          <w:p w14:paraId="7D7EED49" w14:textId="7C29F182" w:rsidR="005E07B3" w:rsidRPr="00B13652" w:rsidRDefault="005E07B3" w:rsidP="00D91E8C">
            <w:pPr>
              <w:spacing w:line="360" w:lineRule="auto"/>
              <w:ind w:firstLine="425"/>
              <w:rPr>
                <w:rFonts w:ascii="Times New Roman" w:hAnsi="Times New Roman" w:cs="Times New Roman"/>
                <w:sz w:val="24"/>
                <w:szCs w:val="24"/>
              </w:rPr>
            </w:pPr>
            <w:r w:rsidRPr="00B13652">
              <w:rPr>
                <w:rFonts w:ascii="Times New Roman" w:hAnsi="Times New Roman" w:cs="Times New Roman"/>
                <w:sz w:val="24"/>
                <w:szCs w:val="24"/>
              </w:rPr>
              <w:t>0,5</w:t>
            </w:r>
            <w:r>
              <w:rPr>
                <w:rFonts w:ascii="Times New Roman" w:hAnsi="Times New Roman" w:cs="Times New Roman"/>
                <w:sz w:val="24"/>
                <w:szCs w:val="24"/>
              </w:rPr>
              <w:t>3</w:t>
            </w:r>
          </w:p>
        </w:tc>
        <w:tc>
          <w:tcPr>
            <w:tcW w:w="3093" w:type="dxa"/>
          </w:tcPr>
          <w:p w14:paraId="0961F32C" w14:textId="710B552C" w:rsidR="005E07B3" w:rsidRPr="00B13652" w:rsidRDefault="005E07B3" w:rsidP="00D91E8C">
            <w:pPr>
              <w:spacing w:line="360" w:lineRule="auto"/>
              <w:ind w:firstLine="425"/>
              <w:rPr>
                <w:rFonts w:ascii="Times New Roman" w:hAnsi="Times New Roman" w:cs="Times New Roman"/>
                <w:sz w:val="24"/>
                <w:szCs w:val="24"/>
              </w:rPr>
            </w:pPr>
            <w:r w:rsidRPr="00B13652">
              <w:rPr>
                <w:rFonts w:ascii="Times New Roman" w:hAnsi="Times New Roman" w:cs="Times New Roman"/>
                <w:sz w:val="24"/>
                <w:szCs w:val="24"/>
              </w:rPr>
              <w:t>0,9</w:t>
            </w:r>
            <w:r>
              <w:rPr>
                <w:rFonts w:ascii="Times New Roman" w:hAnsi="Times New Roman" w:cs="Times New Roman"/>
                <w:sz w:val="24"/>
                <w:szCs w:val="24"/>
              </w:rPr>
              <w:t>2</w:t>
            </w:r>
          </w:p>
        </w:tc>
      </w:tr>
      <w:tr w:rsidR="005E07B3" w:rsidRPr="00B13652" w14:paraId="0E05D52D" w14:textId="77777777" w:rsidTr="005E07B3">
        <w:tc>
          <w:tcPr>
            <w:tcW w:w="3160" w:type="dxa"/>
          </w:tcPr>
          <w:p w14:paraId="4A3E02C7" w14:textId="77777777"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Озенмунайгаз</w:t>
            </w:r>
            <w:proofErr w:type="spellEnd"/>
          </w:p>
        </w:tc>
        <w:tc>
          <w:tcPr>
            <w:tcW w:w="3092" w:type="dxa"/>
          </w:tcPr>
          <w:p w14:paraId="47FD7AF6" w14:textId="70230C9F" w:rsidR="005E07B3" w:rsidRPr="00B13652" w:rsidRDefault="005E07B3" w:rsidP="00D91E8C">
            <w:pPr>
              <w:spacing w:line="360" w:lineRule="auto"/>
              <w:ind w:firstLine="425"/>
              <w:rPr>
                <w:rFonts w:ascii="Times New Roman" w:hAnsi="Times New Roman" w:cs="Times New Roman"/>
                <w:color w:val="000000"/>
                <w:sz w:val="24"/>
                <w:szCs w:val="24"/>
                <w:lang w:val="en-US"/>
              </w:rPr>
            </w:pPr>
            <w:r w:rsidRPr="00B13652">
              <w:rPr>
                <w:rFonts w:ascii="Times New Roman" w:hAnsi="Times New Roman" w:cs="Times New Roman"/>
                <w:color w:val="000000"/>
                <w:sz w:val="24"/>
                <w:szCs w:val="24"/>
              </w:rPr>
              <w:t>1,15</w:t>
            </w:r>
          </w:p>
        </w:tc>
        <w:tc>
          <w:tcPr>
            <w:tcW w:w="3093" w:type="dxa"/>
          </w:tcPr>
          <w:p w14:paraId="62631412" w14:textId="5ACF5DE9" w:rsidR="005E07B3" w:rsidRPr="00B13652" w:rsidRDefault="005E07B3" w:rsidP="00D91E8C">
            <w:pPr>
              <w:spacing w:line="360" w:lineRule="auto"/>
              <w:ind w:firstLine="425"/>
              <w:rPr>
                <w:rFonts w:ascii="Times New Roman" w:hAnsi="Times New Roman" w:cs="Times New Roman"/>
                <w:color w:val="000000"/>
                <w:sz w:val="24"/>
                <w:szCs w:val="24"/>
                <w:lang w:val="en-US"/>
              </w:rPr>
            </w:pPr>
            <w:r w:rsidRPr="00B13652">
              <w:rPr>
                <w:rFonts w:ascii="Times New Roman" w:hAnsi="Times New Roman" w:cs="Times New Roman"/>
                <w:color w:val="000000"/>
                <w:sz w:val="24"/>
                <w:szCs w:val="24"/>
              </w:rPr>
              <w:t>1,90</w:t>
            </w:r>
          </w:p>
        </w:tc>
      </w:tr>
      <w:tr w:rsidR="005E07B3" w:rsidRPr="00B13652" w14:paraId="66C04C81" w14:textId="77777777" w:rsidTr="005E07B3">
        <w:tc>
          <w:tcPr>
            <w:tcW w:w="3160" w:type="dxa"/>
          </w:tcPr>
          <w:p w14:paraId="10CFE2A3" w14:textId="77777777"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Эмбамунайгаз</w:t>
            </w:r>
            <w:proofErr w:type="spellEnd"/>
          </w:p>
        </w:tc>
        <w:tc>
          <w:tcPr>
            <w:tcW w:w="3092" w:type="dxa"/>
          </w:tcPr>
          <w:p w14:paraId="12363F0A" w14:textId="0BA82E78" w:rsidR="005E07B3" w:rsidRPr="00B13652" w:rsidRDefault="005E07B3" w:rsidP="00D91E8C">
            <w:pPr>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0,14</w:t>
            </w:r>
          </w:p>
        </w:tc>
        <w:tc>
          <w:tcPr>
            <w:tcW w:w="3093" w:type="dxa"/>
          </w:tcPr>
          <w:p w14:paraId="461D2279" w14:textId="6052A742" w:rsidR="005E07B3" w:rsidRPr="00B13652" w:rsidRDefault="005E07B3" w:rsidP="00D91E8C">
            <w:pPr>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0,12</w:t>
            </w:r>
          </w:p>
        </w:tc>
      </w:tr>
    </w:tbl>
    <w:p w14:paraId="7A43D4D0" w14:textId="041EA03D" w:rsidR="005E07B3" w:rsidRPr="00B13652" w:rsidRDefault="005E07B3" w:rsidP="005E07B3">
      <w:pPr>
        <w:spacing w:line="360" w:lineRule="auto"/>
        <w:ind w:firstLine="425"/>
        <w:jc w:val="center"/>
        <w:rPr>
          <w:rFonts w:ascii="Times New Roman" w:hAnsi="Times New Roman" w:cs="Times New Roman"/>
          <w:sz w:val="24"/>
          <w:szCs w:val="24"/>
        </w:rPr>
      </w:pPr>
      <w:r w:rsidRPr="005E07B3">
        <w:rPr>
          <w:rFonts w:ascii="Times New Roman" w:hAnsi="Times New Roman" w:cs="Times New Roman"/>
          <w:sz w:val="24"/>
          <w:szCs w:val="24"/>
        </w:rPr>
        <w:t>Таблица 1. Коэффициент</w:t>
      </w:r>
      <w:r>
        <w:rPr>
          <w:rFonts w:ascii="Times New Roman" w:hAnsi="Times New Roman" w:cs="Times New Roman"/>
          <w:sz w:val="24"/>
          <w:szCs w:val="24"/>
        </w:rPr>
        <w:t>ы</w:t>
      </w:r>
      <w:r w:rsidRPr="005E07B3">
        <w:rPr>
          <w:rFonts w:ascii="Times New Roman" w:hAnsi="Times New Roman" w:cs="Times New Roman"/>
          <w:sz w:val="24"/>
          <w:szCs w:val="24"/>
        </w:rPr>
        <w:t xml:space="preserve"> текущей ликвидности</w:t>
      </w:r>
    </w:p>
    <w:p w14:paraId="49236F84" w14:textId="4DEED650" w:rsidR="005E07B3" w:rsidRDefault="005E07B3" w:rsidP="005E07B3">
      <w:pPr>
        <w:spacing w:line="360" w:lineRule="auto"/>
        <w:ind w:firstLine="425"/>
        <w:jc w:val="both"/>
        <w:rPr>
          <w:rFonts w:ascii="Times New Roman" w:hAnsi="Times New Roman" w:cs="Times New Roman"/>
          <w:color w:val="222222"/>
          <w:sz w:val="24"/>
          <w:szCs w:val="24"/>
          <w:shd w:val="clear" w:color="auto" w:fill="FFFFFF"/>
        </w:rPr>
      </w:pPr>
      <w:r w:rsidRPr="00D37BC4">
        <w:rPr>
          <w:rFonts w:ascii="Times New Roman" w:hAnsi="Times New Roman" w:cs="Times New Roman"/>
          <w:bCs/>
          <w:i/>
          <w:iCs/>
          <w:color w:val="222222"/>
          <w:sz w:val="24"/>
          <w:szCs w:val="24"/>
          <w:shd w:val="clear" w:color="auto" w:fill="FFFFFF"/>
        </w:rPr>
        <w:t>Коэффициент текущей ликвидности</w:t>
      </w:r>
      <w:r w:rsidRPr="00B13652">
        <w:rPr>
          <w:rFonts w:ascii="Times New Roman" w:hAnsi="Times New Roman" w:cs="Times New Roman"/>
          <w:color w:val="222222"/>
          <w:sz w:val="24"/>
          <w:szCs w:val="24"/>
          <w:shd w:val="clear" w:color="auto" w:fill="FFFFFF"/>
        </w:rPr>
        <w:t xml:space="preserve"> отражает способность компании к погашению краткосрочных обязательств за счёт только оборотных активов. Чем выше данный коэффициент, тем лучше платежеспособность компании. В </w:t>
      </w:r>
      <w:r>
        <w:rPr>
          <w:rFonts w:ascii="Times New Roman" w:hAnsi="Times New Roman" w:cs="Times New Roman"/>
          <w:sz w:val="24"/>
          <w:szCs w:val="24"/>
        </w:rPr>
        <w:t>т</w:t>
      </w:r>
      <w:r w:rsidRPr="005E07B3">
        <w:rPr>
          <w:rFonts w:ascii="Times New Roman" w:hAnsi="Times New Roman" w:cs="Times New Roman"/>
          <w:sz w:val="24"/>
          <w:szCs w:val="24"/>
        </w:rPr>
        <w:t>аблиц</w:t>
      </w:r>
      <w:r>
        <w:rPr>
          <w:rFonts w:ascii="Times New Roman" w:hAnsi="Times New Roman" w:cs="Times New Roman"/>
          <w:sz w:val="24"/>
          <w:szCs w:val="24"/>
        </w:rPr>
        <w:t>е</w:t>
      </w:r>
      <w:r w:rsidRPr="005E07B3">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B13652">
        <w:rPr>
          <w:rFonts w:ascii="Times New Roman" w:hAnsi="Times New Roman" w:cs="Times New Roman"/>
          <w:color w:val="222222"/>
          <w:sz w:val="24"/>
          <w:szCs w:val="24"/>
          <w:shd w:val="clear" w:color="auto" w:fill="FFFFFF"/>
        </w:rPr>
        <w:t xml:space="preserve">отражены коэффициенты текущей ликвидности по пяти исследуемым компаниям за два периода. Как видно, самый высокий показатель за 2017 г. наблюдается у компании </w:t>
      </w:r>
      <w:r>
        <w:rPr>
          <w:rFonts w:ascii="Times New Roman" w:hAnsi="Times New Roman" w:cs="Times New Roman"/>
          <w:color w:val="222222"/>
          <w:sz w:val="24"/>
          <w:szCs w:val="24"/>
          <w:shd w:val="clear" w:color="auto" w:fill="FFFFFF"/>
        </w:rPr>
        <w:t>«</w:t>
      </w:r>
      <w:proofErr w:type="spellStart"/>
      <w:r w:rsidRPr="00B13652">
        <w:rPr>
          <w:rFonts w:ascii="Times New Roman" w:hAnsi="Times New Roman" w:cs="Times New Roman"/>
          <w:color w:val="222222"/>
          <w:sz w:val="24"/>
          <w:szCs w:val="24"/>
          <w:shd w:val="clear" w:color="auto" w:fill="FFFFFF"/>
        </w:rPr>
        <w:t>Каражанбасмунай</w:t>
      </w:r>
      <w:proofErr w:type="spellEnd"/>
      <w:r>
        <w:rPr>
          <w:rFonts w:ascii="Times New Roman" w:hAnsi="Times New Roman" w:cs="Times New Roman"/>
          <w:color w:val="222222"/>
          <w:sz w:val="24"/>
          <w:szCs w:val="24"/>
          <w:shd w:val="clear" w:color="auto" w:fill="FFFFFF"/>
        </w:rPr>
        <w:t>»</w:t>
      </w:r>
      <w:r w:rsidRPr="00B13652">
        <w:rPr>
          <w:rFonts w:ascii="Times New Roman" w:hAnsi="Times New Roman" w:cs="Times New Roman"/>
          <w:color w:val="222222"/>
          <w:sz w:val="24"/>
          <w:szCs w:val="24"/>
          <w:shd w:val="clear" w:color="auto" w:fill="FFFFFF"/>
        </w:rPr>
        <w:t xml:space="preserve">. Это говорит о том, что у предприятия оборотных средств достаточно для погашения своих </w:t>
      </w:r>
      <w:r w:rsidRPr="00B13652">
        <w:rPr>
          <w:rFonts w:ascii="Times New Roman" w:hAnsi="Times New Roman" w:cs="Times New Roman"/>
          <w:color w:val="222222"/>
          <w:sz w:val="24"/>
          <w:szCs w:val="24"/>
          <w:shd w:val="clear" w:color="auto" w:fill="FFFFFF"/>
        </w:rPr>
        <w:lastRenderedPageBreak/>
        <w:t xml:space="preserve">краткосрочных обязательств. Несмотря на высокое значение, показатель компании снизился с 3,3 до 2, 03. Также снижение коэффициента наблюдается у </w:t>
      </w:r>
      <w:r>
        <w:rPr>
          <w:rFonts w:ascii="Times New Roman" w:hAnsi="Times New Roman" w:cs="Times New Roman"/>
          <w:color w:val="222222"/>
          <w:sz w:val="24"/>
          <w:szCs w:val="24"/>
          <w:shd w:val="clear" w:color="auto" w:fill="FFFFFF"/>
        </w:rPr>
        <w:t>«</w:t>
      </w:r>
      <w:proofErr w:type="spellStart"/>
      <w:r w:rsidRPr="00B13652">
        <w:rPr>
          <w:rFonts w:ascii="Times New Roman" w:hAnsi="Times New Roman" w:cs="Times New Roman"/>
          <w:color w:val="222222"/>
          <w:sz w:val="24"/>
          <w:szCs w:val="24"/>
          <w:shd w:val="clear" w:color="auto" w:fill="FFFFFF"/>
        </w:rPr>
        <w:t>Жайкмунайгаз</w:t>
      </w:r>
      <w:proofErr w:type="spellEnd"/>
      <w:r>
        <w:rPr>
          <w:rFonts w:ascii="Times New Roman" w:hAnsi="Times New Roman" w:cs="Times New Roman"/>
          <w:color w:val="222222"/>
          <w:sz w:val="24"/>
          <w:szCs w:val="24"/>
          <w:shd w:val="clear" w:color="auto" w:fill="FFFFFF"/>
        </w:rPr>
        <w:t>»</w:t>
      </w:r>
      <w:r w:rsidRPr="00B1365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spellStart"/>
      <w:r w:rsidRPr="00B13652">
        <w:rPr>
          <w:rFonts w:ascii="Times New Roman" w:hAnsi="Times New Roman" w:cs="Times New Roman"/>
          <w:color w:val="222222"/>
          <w:sz w:val="24"/>
          <w:szCs w:val="24"/>
          <w:shd w:val="clear" w:color="auto" w:fill="FFFFFF"/>
        </w:rPr>
        <w:t>Озенмунайгаз</w:t>
      </w:r>
      <w:proofErr w:type="spellEnd"/>
      <w:r>
        <w:rPr>
          <w:rFonts w:ascii="Times New Roman" w:hAnsi="Times New Roman" w:cs="Times New Roman"/>
          <w:color w:val="222222"/>
          <w:sz w:val="24"/>
          <w:szCs w:val="24"/>
          <w:shd w:val="clear" w:color="auto" w:fill="FFFFFF"/>
        </w:rPr>
        <w:t>»</w:t>
      </w:r>
      <w:r w:rsidRPr="00B13652">
        <w:rPr>
          <w:rFonts w:ascii="Times New Roman" w:hAnsi="Times New Roman" w:cs="Times New Roman"/>
          <w:color w:val="222222"/>
          <w:sz w:val="24"/>
          <w:szCs w:val="24"/>
          <w:shd w:val="clear" w:color="auto" w:fill="FFFFFF"/>
        </w:rPr>
        <w:t xml:space="preserve">, и </w:t>
      </w:r>
      <w:r>
        <w:rPr>
          <w:rFonts w:ascii="Times New Roman" w:hAnsi="Times New Roman" w:cs="Times New Roman"/>
          <w:color w:val="222222"/>
          <w:sz w:val="24"/>
          <w:szCs w:val="24"/>
          <w:shd w:val="clear" w:color="auto" w:fill="FFFFFF"/>
        </w:rPr>
        <w:t>«</w:t>
      </w:r>
      <w:proofErr w:type="spellStart"/>
      <w:r w:rsidRPr="00B13652">
        <w:rPr>
          <w:rFonts w:ascii="Times New Roman" w:hAnsi="Times New Roman" w:cs="Times New Roman"/>
          <w:color w:val="222222"/>
          <w:sz w:val="24"/>
          <w:szCs w:val="24"/>
          <w:shd w:val="clear" w:color="auto" w:fill="FFFFFF"/>
        </w:rPr>
        <w:t>Эмбамунайгаз</w:t>
      </w:r>
      <w:proofErr w:type="spellEnd"/>
      <w:r>
        <w:rPr>
          <w:rFonts w:ascii="Times New Roman" w:hAnsi="Times New Roman" w:cs="Times New Roman"/>
          <w:color w:val="222222"/>
          <w:sz w:val="24"/>
          <w:szCs w:val="24"/>
          <w:shd w:val="clear" w:color="auto" w:fill="FFFFFF"/>
        </w:rPr>
        <w:t>»</w:t>
      </w:r>
      <w:r w:rsidRPr="00B13652">
        <w:rPr>
          <w:rFonts w:ascii="Times New Roman" w:hAnsi="Times New Roman" w:cs="Times New Roman"/>
          <w:color w:val="222222"/>
          <w:sz w:val="24"/>
          <w:szCs w:val="24"/>
          <w:shd w:val="clear" w:color="auto" w:fill="FFFFFF"/>
        </w:rPr>
        <w:t xml:space="preserve">. Только компания </w:t>
      </w:r>
      <w:r>
        <w:rPr>
          <w:rFonts w:ascii="Times New Roman" w:hAnsi="Times New Roman" w:cs="Times New Roman"/>
          <w:color w:val="222222"/>
          <w:sz w:val="24"/>
          <w:szCs w:val="24"/>
          <w:shd w:val="clear" w:color="auto" w:fill="FFFFFF"/>
        </w:rPr>
        <w:t>«</w:t>
      </w:r>
      <w:proofErr w:type="spellStart"/>
      <w:r w:rsidRPr="00B13652">
        <w:rPr>
          <w:rFonts w:ascii="Times New Roman" w:hAnsi="Times New Roman" w:cs="Times New Roman"/>
          <w:color w:val="222222"/>
          <w:sz w:val="24"/>
          <w:szCs w:val="24"/>
          <w:shd w:val="clear" w:color="auto" w:fill="FFFFFF"/>
        </w:rPr>
        <w:t>Мангистаумунайгаз</w:t>
      </w:r>
      <w:proofErr w:type="spellEnd"/>
      <w:r>
        <w:rPr>
          <w:rFonts w:ascii="Times New Roman" w:hAnsi="Times New Roman" w:cs="Times New Roman"/>
          <w:color w:val="222222"/>
          <w:sz w:val="24"/>
          <w:szCs w:val="24"/>
          <w:shd w:val="clear" w:color="auto" w:fill="FFFFFF"/>
        </w:rPr>
        <w:t>»</w:t>
      </w:r>
      <w:r w:rsidRPr="00B13652">
        <w:rPr>
          <w:rFonts w:ascii="Times New Roman" w:hAnsi="Times New Roman" w:cs="Times New Roman"/>
          <w:color w:val="222222"/>
          <w:sz w:val="24"/>
          <w:szCs w:val="24"/>
          <w:shd w:val="clear" w:color="auto" w:fill="FFFFFF"/>
        </w:rPr>
        <w:t xml:space="preserve"> выросла по данному показателю.</w:t>
      </w:r>
    </w:p>
    <w:p w14:paraId="1961E89F" w14:textId="77777777" w:rsidR="005E07B3" w:rsidRPr="005E07B3" w:rsidRDefault="005E07B3" w:rsidP="005E07B3">
      <w:pPr>
        <w:spacing w:line="360" w:lineRule="auto"/>
        <w:ind w:firstLine="425"/>
        <w:rPr>
          <w:rFonts w:ascii="Times New Roman" w:hAnsi="Times New Roman" w:cs="Times New Roman"/>
          <w:color w:val="222222"/>
          <w:sz w:val="24"/>
          <w:szCs w:val="24"/>
          <w:shd w:val="clear" w:color="auto" w:fill="FFFFFF"/>
        </w:rPr>
      </w:pPr>
    </w:p>
    <w:tbl>
      <w:tblPr>
        <w:tblStyle w:val="TableGrid"/>
        <w:tblW w:w="12761" w:type="dxa"/>
        <w:tblLook w:val="04A0" w:firstRow="1" w:lastRow="0" w:firstColumn="1" w:lastColumn="0" w:noHBand="0" w:noVBand="1"/>
      </w:tblPr>
      <w:tblGrid>
        <w:gridCol w:w="3190"/>
        <w:gridCol w:w="3190"/>
        <w:gridCol w:w="3190"/>
        <w:gridCol w:w="3191"/>
      </w:tblGrid>
      <w:tr w:rsidR="005E07B3" w:rsidRPr="00B13652" w14:paraId="46FE3797" w14:textId="77777777" w:rsidTr="00D91E8C">
        <w:trPr>
          <w:trHeight w:val="70"/>
        </w:trPr>
        <w:tc>
          <w:tcPr>
            <w:tcW w:w="3190" w:type="dxa"/>
          </w:tcPr>
          <w:p w14:paraId="6F79FC5B" w14:textId="77777777" w:rsidR="005E07B3" w:rsidRPr="005E07B3" w:rsidRDefault="005E07B3" w:rsidP="00D91E8C">
            <w:pPr>
              <w:spacing w:line="360" w:lineRule="auto"/>
              <w:ind w:firstLine="425"/>
              <w:rPr>
                <w:rFonts w:ascii="Times New Roman" w:hAnsi="Times New Roman" w:cs="Times New Roman"/>
                <w:b/>
                <w:bCs/>
                <w:sz w:val="24"/>
                <w:szCs w:val="24"/>
              </w:rPr>
            </w:pPr>
            <w:r w:rsidRPr="005E07B3">
              <w:rPr>
                <w:rFonts w:ascii="Times New Roman" w:hAnsi="Times New Roman" w:cs="Times New Roman"/>
                <w:b/>
                <w:bCs/>
                <w:sz w:val="24"/>
                <w:szCs w:val="24"/>
              </w:rPr>
              <w:t>Компания</w:t>
            </w:r>
          </w:p>
        </w:tc>
        <w:tc>
          <w:tcPr>
            <w:tcW w:w="3190" w:type="dxa"/>
          </w:tcPr>
          <w:p w14:paraId="35D3345B" w14:textId="77777777" w:rsidR="005E07B3" w:rsidRPr="005E07B3" w:rsidRDefault="005E07B3" w:rsidP="00D91E8C">
            <w:pPr>
              <w:spacing w:line="360" w:lineRule="auto"/>
              <w:ind w:firstLine="425"/>
              <w:rPr>
                <w:rFonts w:ascii="Times New Roman" w:hAnsi="Times New Roman" w:cs="Times New Roman"/>
                <w:b/>
                <w:bCs/>
                <w:sz w:val="24"/>
                <w:szCs w:val="24"/>
              </w:rPr>
            </w:pPr>
            <w:r w:rsidRPr="005E07B3">
              <w:rPr>
                <w:rFonts w:ascii="Times New Roman" w:hAnsi="Times New Roman" w:cs="Times New Roman"/>
                <w:b/>
                <w:bCs/>
                <w:sz w:val="24"/>
                <w:szCs w:val="24"/>
              </w:rPr>
              <w:t>2017</w:t>
            </w:r>
          </w:p>
        </w:tc>
        <w:tc>
          <w:tcPr>
            <w:tcW w:w="3190" w:type="dxa"/>
          </w:tcPr>
          <w:p w14:paraId="028C664C" w14:textId="77777777" w:rsidR="005E07B3" w:rsidRPr="005E07B3" w:rsidRDefault="005E07B3" w:rsidP="00D91E8C">
            <w:pPr>
              <w:spacing w:line="360" w:lineRule="auto"/>
              <w:ind w:firstLine="425"/>
              <w:rPr>
                <w:rFonts w:ascii="Times New Roman" w:hAnsi="Times New Roman" w:cs="Times New Roman"/>
                <w:b/>
                <w:bCs/>
                <w:sz w:val="24"/>
                <w:szCs w:val="24"/>
              </w:rPr>
            </w:pPr>
            <w:r w:rsidRPr="005E07B3">
              <w:rPr>
                <w:rFonts w:ascii="Times New Roman" w:hAnsi="Times New Roman" w:cs="Times New Roman"/>
                <w:b/>
                <w:bCs/>
                <w:sz w:val="24"/>
                <w:szCs w:val="24"/>
              </w:rPr>
              <w:t>2018</w:t>
            </w:r>
          </w:p>
        </w:tc>
        <w:tc>
          <w:tcPr>
            <w:tcW w:w="3191" w:type="dxa"/>
            <w:vMerge w:val="restart"/>
            <w:tcBorders>
              <w:top w:val="nil"/>
            </w:tcBorders>
          </w:tcPr>
          <w:p w14:paraId="5F3D1FEA" w14:textId="77777777" w:rsidR="005E07B3" w:rsidRPr="00B13652" w:rsidRDefault="005E07B3" w:rsidP="00D91E8C">
            <w:pPr>
              <w:spacing w:line="360" w:lineRule="auto"/>
              <w:ind w:firstLine="425"/>
              <w:rPr>
                <w:rFonts w:ascii="Times New Roman" w:hAnsi="Times New Roman" w:cs="Times New Roman"/>
                <w:sz w:val="24"/>
                <w:szCs w:val="24"/>
              </w:rPr>
            </w:pPr>
          </w:p>
        </w:tc>
      </w:tr>
      <w:tr w:rsidR="005E07B3" w:rsidRPr="00B13652" w14:paraId="39A60305" w14:textId="77777777" w:rsidTr="00D91E8C">
        <w:tc>
          <w:tcPr>
            <w:tcW w:w="3190" w:type="dxa"/>
          </w:tcPr>
          <w:p w14:paraId="21A775B2" w14:textId="77777777"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Жайкмунайгаз</w:t>
            </w:r>
            <w:proofErr w:type="spellEnd"/>
          </w:p>
        </w:tc>
        <w:tc>
          <w:tcPr>
            <w:tcW w:w="3190" w:type="dxa"/>
          </w:tcPr>
          <w:p w14:paraId="305AFF56" w14:textId="7797EA88" w:rsidR="005E07B3" w:rsidRPr="00B13652" w:rsidRDefault="005E07B3" w:rsidP="00D91E8C">
            <w:pPr>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0,60</w:t>
            </w:r>
          </w:p>
        </w:tc>
        <w:tc>
          <w:tcPr>
            <w:tcW w:w="3190" w:type="dxa"/>
          </w:tcPr>
          <w:p w14:paraId="2E025FA2" w14:textId="0F4B827E" w:rsidR="005E07B3" w:rsidRPr="00B13652" w:rsidRDefault="005E07B3" w:rsidP="00D91E8C">
            <w:pPr>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0,7</w:t>
            </w:r>
            <w:r>
              <w:rPr>
                <w:rFonts w:ascii="Times New Roman" w:hAnsi="Times New Roman" w:cs="Times New Roman"/>
                <w:color w:val="000000"/>
                <w:sz w:val="24"/>
                <w:szCs w:val="24"/>
              </w:rPr>
              <w:t>2</w:t>
            </w:r>
          </w:p>
        </w:tc>
        <w:tc>
          <w:tcPr>
            <w:tcW w:w="3191" w:type="dxa"/>
            <w:vMerge/>
          </w:tcPr>
          <w:p w14:paraId="2C1B9814" w14:textId="77777777" w:rsidR="005E07B3" w:rsidRPr="00B13652" w:rsidRDefault="005E07B3" w:rsidP="00D91E8C">
            <w:pPr>
              <w:spacing w:line="360" w:lineRule="auto"/>
              <w:ind w:firstLine="425"/>
              <w:rPr>
                <w:rFonts w:ascii="Times New Roman" w:hAnsi="Times New Roman" w:cs="Times New Roman"/>
                <w:sz w:val="24"/>
                <w:szCs w:val="24"/>
              </w:rPr>
            </w:pPr>
          </w:p>
        </w:tc>
      </w:tr>
      <w:tr w:rsidR="005E07B3" w:rsidRPr="00B13652" w14:paraId="00EA9399" w14:textId="77777777" w:rsidTr="00D91E8C">
        <w:tc>
          <w:tcPr>
            <w:tcW w:w="3190" w:type="dxa"/>
          </w:tcPr>
          <w:p w14:paraId="30CEA2CC" w14:textId="551DA9D1"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Каражанбасмунай</w:t>
            </w:r>
            <w:proofErr w:type="spellEnd"/>
          </w:p>
        </w:tc>
        <w:tc>
          <w:tcPr>
            <w:tcW w:w="3190" w:type="dxa"/>
          </w:tcPr>
          <w:p w14:paraId="024826A2" w14:textId="77777777" w:rsidR="005E07B3" w:rsidRPr="00B13652" w:rsidRDefault="005E07B3" w:rsidP="00D91E8C">
            <w:pPr>
              <w:spacing w:line="360" w:lineRule="auto"/>
              <w:ind w:firstLine="425"/>
              <w:rPr>
                <w:rFonts w:ascii="Times New Roman" w:hAnsi="Times New Roman" w:cs="Times New Roman"/>
                <w:sz w:val="24"/>
                <w:szCs w:val="24"/>
              </w:rPr>
            </w:pPr>
            <w:r w:rsidRPr="00B13652">
              <w:rPr>
                <w:rFonts w:ascii="Times New Roman" w:hAnsi="Times New Roman" w:cs="Times New Roman"/>
                <w:color w:val="000000"/>
                <w:sz w:val="24"/>
                <w:szCs w:val="24"/>
              </w:rPr>
              <w:t>1,27</w:t>
            </w:r>
          </w:p>
        </w:tc>
        <w:tc>
          <w:tcPr>
            <w:tcW w:w="3190" w:type="dxa"/>
          </w:tcPr>
          <w:p w14:paraId="24FEC302" w14:textId="77777777" w:rsidR="005E07B3" w:rsidRPr="00B13652" w:rsidRDefault="005E07B3" w:rsidP="00D91E8C">
            <w:pPr>
              <w:autoSpaceDE w:val="0"/>
              <w:autoSpaceDN w:val="0"/>
              <w:adjustRightInd w:val="0"/>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0,82</w:t>
            </w:r>
          </w:p>
        </w:tc>
        <w:tc>
          <w:tcPr>
            <w:tcW w:w="3191" w:type="dxa"/>
            <w:vMerge/>
          </w:tcPr>
          <w:p w14:paraId="5C8BF95F" w14:textId="77777777" w:rsidR="005E07B3" w:rsidRPr="00B13652" w:rsidRDefault="005E07B3" w:rsidP="00D91E8C">
            <w:pPr>
              <w:spacing w:line="360" w:lineRule="auto"/>
              <w:ind w:firstLine="425"/>
              <w:rPr>
                <w:rFonts w:ascii="Times New Roman" w:hAnsi="Times New Roman" w:cs="Times New Roman"/>
                <w:sz w:val="24"/>
                <w:szCs w:val="24"/>
              </w:rPr>
            </w:pPr>
          </w:p>
        </w:tc>
      </w:tr>
      <w:tr w:rsidR="005E07B3" w:rsidRPr="00B13652" w14:paraId="0A07184F" w14:textId="77777777" w:rsidTr="00D91E8C">
        <w:tc>
          <w:tcPr>
            <w:tcW w:w="3190" w:type="dxa"/>
          </w:tcPr>
          <w:p w14:paraId="422CFF24" w14:textId="77777777"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Мангистаумунайгаз</w:t>
            </w:r>
            <w:proofErr w:type="spellEnd"/>
          </w:p>
        </w:tc>
        <w:tc>
          <w:tcPr>
            <w:tcW w:w="3190" w:type="dxa"/>
          </w:tcPr>
          <w:p w14:paraId="5344E883" w14:textId="417D1B95" w:rsidR="005E07B3" w:rsidRPr="00B13652" w:rsidRDefault="005E07B3" w:rsidP="00D91E8C">
            <w:pPr>
              <w:spacing w:line="360" w:lineRule="auto"/>
              <w:ind w:firstLine="425"/>
              <w:rPr>
                <w:rFonts w:ascii="Times New Roman" w:hAnsi="Times New Roman" w:cs="Times New Roman"/>
                <w:sz w:val="24"/>
                <w:szCs w:val="24"/>
              </w:rPr>
            </w:pPr>
            <w:r w:rsidRPr="00B13652">
              <w:rPr>
                <w:rFonts w:ascii="Times New Roman" w:hAnsi="Times New Roman" w:cs="Times New Roman"/>
                <w:sz w:val="24"/>
                <w:szCs w:val="24"/>
              </w:rPr>
              <w:t>0,45</w:t>
            </w:r>
          </w:p>
        </w:tc>
        <w:tc>
          <w:tcPr>
            <w:tcW w:w="3190" w:type="dxa"/>
          </w:tcPr>
          <w:p w14:paraId="1598C621" w14:textId="66A2A864" w:rsidR="005E07B3" w:rsidRPr="00B13652" w:rsidRDefault="005E07B3" w:rsidP="00D91E8C">
            <w:pPr>
              <w:spacing w:line="360" w:lineRule="auto"/>
              <w:ind w:firstLine="425"/>
              <w:rPr>
                <w:rFonts w:ascii="Times New Roman" w:hAnsi="Times New Roman" w:cs="Times New Roman"/>
                <w:sz w:val="24"/>
                <w:szCs w:val="24"/>
              </w:rPr>
            </w:pPr>
            <w:r w:rsidRPr="00B13652">
              <w:rPr>
                <w:rFonts w:ascii="Times New Roman" w:hAnsi="Times New Roman" w:cs="Times New Roman"/>
                <w:sz w:val="24"/>
                <w:szCs w:val="24"/>
              </w:rPr>
              <w:t>0,1</w:t>
            </w:r>
            <w:r>
              <w:rPr>
                <w:rFonts w:ascii="Times New Roman" w:hAnsi="Times New Roman" w:cs="Times New Roman"/>
                <w:sz w:val="24"/>
                <w:szCs w:val="24"/>
              </w:rPr>
              <w:t>5</w:t>
            </w:r>
          </w:p>
        </w:tc>
        <w:tc>
          <w:tcPr>
            <w:tcW w:w="3191" w:type="dxa"/>
            <w:vMerge/>
          </w:tcPr>
          <w:p w14:paraId="20F59FFB" w14:textId="77777777" w:rsidR="005E07B3" w:rsidRPr="00B13652" w:rsidRDefault="005E07B3" w:rsidP="00D91E8C">
            <w:pPr>
              <w:spacing w:line="360" w:lineRule="auto"/>
              <w:ind w:firstLine="425"/>
              <w:rPr>
                <w:rFonts w:ascii="Times New Roman" w:hAnsi="Times New Roman" w:cs="Times New Roman"/>
                <w:sz w:val="24"/>
                <w:szCs w:val="24"/>
              </w:rPr>
            </w:pPr>
          </w:p>
        </w:tc>
      </w:tr>
      <w:tr w:rsidR="005E07B3" w:rsidRPr="00B13652" w14:paraId="26FB78BD" w14:textId="77777777" w:rsidTr="00D91E8C">
        <w:tc>
          <w:tcPr>
            <w:tcW w:w="3190" w:type="dxa"/>
          </w:tcPr>
          <w:p w14:paraId="4D3C440C" w14:textId="77777777"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Озенмунайгаз</w:t>
            </w:r>
            <w:proofErr w:type="spellEnd"/>
          </w:p>
        </w:tc>
        <w:tc>
          <w:tcPr>
            <w:tcW w:w="3190" w:type="dxa"/>
          </w:tcPr>
          <w:p w14:paraId="1C0B66CA" w14:textId="42BC00F2" w:rsidR="005E07B3" w:rsidRPr="00B13652" w:rsidRDefault="005E07B3" w:rsidP="00D91E8C">
            <w:pPr>
              <w:spacing w:line="360" w:lineRule="auto"/>
              <w:ind w:firstLine="425"/>
              <w:rPr>
                <w:rFonts w:ascii="Times New Roman" w:hAnsi="Times New Roman" w:cs="Times New Roman"/>
                <w:color w:val="000000"/>
                <w:sz w:val="24"/>
                <w:szCs w:val="24"/>
                <w:lang w:val="en-US"/>
              </w:rPr>
            </w:pPr>
            <w:r w:rsidRPr="00B13652">
              <w:rPr>
                <w:rFonts w:ascii="Times New Roman" w:hAnsi="Times New Roman" w:cs="Times New Roman"/>
                <w:color w:val="000000"/>
                <w:sz w:val="24"/>
                <w:szCs w:val="24"/>
              </w:rPr>
              <w:t>1,23</w:t>
            </w:r>
          </w:p>
        </w:tc>
        <w:tc>
          <w:tcPr>
            <w:tcW w:w="3190" w:type="dxa"/>
          </w:tcPr>
          <w:p w14:paraId="7C731278" w14:textId="0922FB9E" w:rsidR="005E07B3" w:rsidRPr="00B13652" w:rsidRDefault="005E07B3" w:rsidP="00D91E8C">
            <w:pPr>
              <w:spacing w:line="360" w:lineRule="auto"/>
              <w:ind w:firstLine="425"/>
              <w:rPr>
                <w:rFonts w:ascii="Times New Roman" w:hAnsi="Times New Roman" w:cs="Times New Roman"/>
                <w:color w:val="000000"/>
                <w:sz w:val="24"/>
                <w:szCs w:val="24"/>
                <w:lang w:val="en-US"/>
              </w:rPr>
            </w:pPr>
            <w:r w:rsidRPr="00B13652">
              <w:rPr>
                <w:rFonts w:ascii="Times New Roman" w:hAnsi="Times New Roman" w:cs="Times New Roman"/>
                <w:color w:val="000000"/>
                <w:sz w:val="24"/>
                <w:szCs w:val="24"/>
              </w:rPr>
              <w:t>1,16</w:t>
            </w:r>
          </w:p>
        </w:tc>
        <w:tc>
          <w:tcPr>
            <w:tcW w:w="3191" w:type="dxa"/>
            <w:vMerge/>
          </w:tcPr>
          <w:p w14:paraId="6598838C" w14:textId="77777777" w:rsidR="005E07B3" w:rsidRPr="00B13652" w:rsidRDefault="005E07B3" w:rsidP="00D91E8C">
            <w:pPr>
              <w:spacing w:line="360" w:lineRule="auto"/>
              <w:ind w:firstLine="425"/>
              <w:rPr>
                <w:rFonts w:ascii="Times New Roman" w:hAnsi="Times New Roman" w:cs="Times New Roman"/>
                <w:sz w:val="24"/>
                <w:szCs w:val="24"/>
              </w:rPr>
            </w:pPr>
          </w:p>
        </w:tc>
      </w:tr>
      <w:tr w:rsidR="005E07B3" w:rsidRPr="00B13652" w14:paraId="73619783" w14:textId="77777777" w:rsidTr="00D91E8C">
        <w:tc>
          <w:tcPr>
            <w:tcW w:w="3190" w:type="dxa"/>
          </w:tcPr>
          <w:p w14:paraId="1853AD33" w14:textId="77777777" w:rsidR="005E07B3" w:rsidRPr="00B13652" w:rsidRDefault="005E07B3" w:rsidP="00D91E8C">
            <w:pPr>
              <w:spacing w:line="360" w:lineRule="auto"/>
              <w:ind w:firstLine="425"/>
              <w:rPr>
                <w:rFonts w:ascii="Times New Roman" w:hAnsi="Times New Roman" w:cs="Times New Roman"/>
                <w:sz w:val="24"/>
                <w:szCs w:val="24"/>
              </w:rPr>
            </w:pPr>
            <w:proofErr w:type="spellStart"/>
            <w:r w:rsidRPr="00B13652">
              <w:rPr>
                <w:rFonts w:ascii="Times New Roman" w:hAnsi="Times New Roman" w:cs="Times New Roman"/>
                <w:sz w:val="24"/>
                <w:szCs w:val="24"/>
              </w:rPr>
              <w:t>Эмбамунайгаз</w:t>
            </w:r>
            <w:proofErr w:type="spellEnd"/>
          </w:p>
        </w:tc>
        <w:tc>
          <w:tcPr>
            <w:tcW w:w="3190" w:type="dxa"/>
          </w:tcPr>
          <w:p w14:paraId="5D283C64" w14:textId="4C390685" w:rsidR="005E07B3" w:rsidRPr="00B13652" w:rsidRDefault="005E07B3" w:rsidP="00D91E8C">
            <w:pPr>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1,5</w:t>
            </w:r>
            <w:r>
              <w:rPr>
                <w:rFonts w:ascii="Times New Roman" w:hAnsi="Times New Roman" w:cs="Times New Roman"/>
                <w:color w:val="000000"/>
                <w:sz w:val="24"/>
                <w:szCs w:val="24"/>
              </w:rPr>
              <w:t>8</w:t>
            </w:r>
          </w:p>
        </w:tc>
        <w:tc>
          <w:tcPr>
            <w:tcW w:w="3190" w:type="dxa"/>
          </w:tcPr>
          <w:p w14:paraId="6BA1B160" w14:textId="23684AAB" w:rsidR="005E07B3" w:rsidRPr="00B13652" w:rsidRDefault="005E07B3" w:rsidP="00D91E8C">
            <w:pPr>
              <w:spacing w:line="360" w:lineRule="auto"/>
              <w:ind w:firstLine="425"/>
              <w:rPr>
                <w:rFonts w:ascii="Times New Roman" w:hAnsi="Times New Roman" w:cs="Times New Roman"/>
                <w:color w:val="000000"/>
                <w:sz w:val="24"/>
                <w:szCs w:val="24"/>
              </w:rPr>
            </w:pPr>
            <w:r w:rsidRPr="00B13652">
              <w:rPr>
                <w:rFonts w:ascii="Times New Roman" w:hAnsi="Times New Roman" w:cs="Times New Roman"/>
                <w:color w:val="000000"/>
                <w:sz w:val="24"/>
                <w:szCs w:val="24"/>
              </w:rPr>
              <w:t>1,0</w:t>
            </w:r>
            <w:r>
              <w:rPr>
                <w:rFonts w:ascii="Times New Roman" w:hAnsi="Times New Roman" w:cs="Times New Roman"/>
                <w:color w:val="000000"/>
                <w:sz w:val="24"/>
                <w:szCs w:val="24"/>
              </w:rPr>
              <w:t>7</w:t>
            </w:r>
          </w:p>
        </w:tc>
        <w:tc>
          <w:tcPr>
            <w:tcW w:w="3191" w:type="dxa"/>
            <w:vMerge/>
            <w:tcBorders>
              <w:bottom w:val="nil"/>
            </w:tcBorders>
          </w:tcPr>
          <w:p w14:paraId="351EA30A" w14:textId="77777777" w:rsidR="005E07B3" w:rsidRPr="00B13652" w:rsidRDefault="005E07B3" w:rsidP="00D91E8C">
            <w:pPr>
              <w:spacing w:line="360" w:lineRule="auto"/>
              <w:ind w:firstLine="425"/>
              <w:rPr>
                <w:rFonts w:ascii="Times New Roman" w:hAnsi="Times New Roman" w:cs="Times New Roman"/>
                <w:sz w:val="24"/>
                <w:szCs w:val="24"/>
              </w:rPr>
            </w:pPr>
          </w:p>
        </w:tc>
      </w:tr>
    </w:tbl>
    <w:p w14:paraId="01FE777A" w14:textId="2FA9D416" w:rsidR="005E07B3" w:rsidRPr="00B13652" w:rsidRDefault="005E07B3" w:rsidP="005E07B3">
      <w:pPr>
        <w:tabs>
          <w:tab w:val="left" w:pos="1584"/>
        </w:tabs>
        <w:spacing w:line="360" w:lineRule="auto"/>
        <w:ind w:firstLine="425"/>
        <w:rPr>
          <w:rFonts w:ascii="Times New Roman" w:hAnsi="Times New Roman" w:cs="Times New Roman"/>
          <w:sz w:val="24"/>
          <w:szCs w:val="24"/>
        </w:rPr>
      </w:pPr>
      <w:r w:rsidRPr="00B13652">
        <w:rPr>
          <w:rFonts w:ascii="Times New Roman" w:hAnsi="Times New Roman" w:cs="Times New Roman"/>
          <w:sz w:val="24"/>
          <w:szCs w:val="24"/>
        </w:rPr>
        <w:tab/>
      </w:r>
      <w:r w:rsidRPr="005E07B3">
        <w:rPr>
          <w:rFonts w:ascii="Times New Roman" w:hAnsi="Times New Roman" w:cs="Times New Roman"/>
          <w:sz w:val="24"/>
          <w:szCs w:val="24"/>
        </w:rPr>
        <w:t xml:space="preserve">Таблица </w:t>
      </w:r>
      <w:r>
        <w:rPr>
          <w:rFonts w:ascii="Times New Roman" w:hAnsi="Times New Roman" w:cs="Times New Roman"/>
          <w:sz w:val="24"/>
          <w:szCs w:val="24"/>
        </w:rPr>
        <w:t xml:space="preserve">2. </w:t>
      </w:r>
      <w:r w:rsidRPr="005E07B3">
        <w:rPr>
          <w:rFonts w:ascii="Times New Roman" w:hAnsi="Times New Roman" w:cs="Times New Roman"/>
          <w:sz w:val="24"/>
          <w:szCs w:val="24"/>
        </w:rPr>
        <w:t>Коэффициент</w:t>
      </w:r>
      <w:r>
        <w:rPr>
          <w:rFonts w:ascii="Times New Roman" w:hAnsi="Times New Roman" w:cs="Times New Roman"/>
          <w:sz w:val="24"/>
          <w:szCs w:val="24"/>
        </w:rPr>
        <w:t>ы</w:t>
      </w:r>
      <w:r w:rsidRPr="005E07B3">
        <w:rPr>
          <w:rFonts w:ascii="Times New Roman" w:hAnsi="Times New Roman" w:cs="Times New Roman"/>
          <w:sz w:val="24"/>
          <w:szCs w:val="24"/>
        </w:rPr>
        <w:t xml:space="preserve"> соотношения дебиторской и кредиторской задолженности</w:t>
      </w:r>
    </w:p>
    <w:p w14:paraId="1A3A329A" w14:textId="6E089BED" w:rsidR="005E07B3" w:rsidRDefault="005E07B3" w:rsidP="005E07B3">
      <w:pPr>
        <w:spacing w:after="0" w:line="360" w:lineRule="auto"/>
        <w:ind w:firstLine="425"/>
        <w:jc w:val="both"/>
        <w:rPr>
          <w:rFonts w:ascii="Times New Roman" w:hAnsi="Times New Roman" w:cs="Times New Roman"/>
          <w:color w:val="222222"/>
          <w:sz w:val="24"/>
          <w:szCs w:val="24"/>
          <w:shd w:val="clear" w:color="auto" w:fill="FFFFFF"/>
        </w:rPr>
      </w:pPr>
      <w:r w:rsidRPr="00D37BC4">
        <w:rPr>
          <w:rFonts w:ascii="Times New Roman" w:hAnsi="Times New Roman" w:cs="Times New Roman"/>
          <w:i/>
          <w:iCs/>
          <w:sz w:val="24"/>
          <w:szCs w:val="24"/>
        </w:rPr>
        <w:t>Коэффициент соотношения дебиторской и кредиторской задолженности</w:t>
      </w:r>
      <w:r w:rsidRPr="00B13652">
        <w:rPr>
          <w:rFonts w:ascii="Times New Roman" w:hAnsi="Times New Roman" w:cs="Times New Roman"/>
          <w:sz w:val="24"/>
          <w:szCs w:val="24"/>
        </w:rPr>
        <w:t xml:space="preserve"> отражает устойчивость данного предприятия и выражается в виде соотношения дебиторской задолженности к кредиторской. </w:t>
      </w:r>
      <w:r w:rsidRPr="00B13652">
        <w:rPr>
          <w:rFonts w:ascii="Times New Roman" w:hAnsi="Times New Roman" w:cs="Times New Roman"/>
          <w:color w:val="222222"/>
          <w:sz w:val="24"/>
          <w:szCs w:val="24"/>
          <w:shd w:val="clear" w:color="auto" w:fill="FFFFFF"/>
        </w:rPr>
        <w:t>В таблице</w:t>
      </w:r>
      <w:r>
        <w:rPr>
          <w:rFonts w:ascii="Times New Roman" w:hAnsi="Times New Roman" w:cs="Times New Roman"/>
          <w:color w:val="222222"/>
          <w:sz w:val="24"/>
          <w:szCs w:val="24"/>
          <w:shd w:val="clear" w:color="auto" w:fill="FFFFFF"/>
        </w:rPr>
        <w:t xml:space="preserve"> 2</w:t>
      </w:r>
      <w:r w:rsidRPr="00B13652">
        <w:rPr>
          <w:rFonts w:ascii="Times New Roman" w:hAnsi="Times New Roman" w:cs="Times New Roman"/>
          <w:color w:val="222222"/>
          <w:sz w:val="24"/>
          <w:szCs w:val="24"/>
          <w:shd w:val="clear" w:color="auto" w:fill="FFFFFF"/>
        </w:rPr>
        <w:t xml:space="preserve"> отражены коэффициенты текущей ликвидности по пяти исследуемым компаниям за два периода. Как видно, самый высокий показатель за 2017 г. наблюдается у компании </w:t>
      </w:r>
      <w:r>
        <w:rPr>
          <w:rFonts w:ascii="Times New Roman" w:hAnsi="Times New Roman" w:cs="Times New Roman"/>
          <w:color w:val="222222"/>
          <w:sz w:val="24"/>
          <w:szCs w:val="24"/>
          <w:shd w:val="clear" w:color="auto" w:fill="FFFFFF"/>
        </w:rPr>
        <w:t>«</w:t>
      </w:r>
      <w:proofErr w:type="spellStart"/>
      <w:r w:rsidRPr="00B13652">
        <w:rPr>
          <w:rFonts w:ascii="Times New Roman" w:hAnsi="Times New Roman" w:cs="Times New Roman"/>
          <w:color w:val="222222"/>
          <w:sz w:val="24"/>
          <w:szCs w:val="24"/>
          <w:shd w:val="clear" w:color="auto" w:fill="FFFFFF"/>
        </w:rPr>
        <w:t>Каражанбасмунай</w:t>
      </w:r>
      <w:proofErr w:type="spellEnd"/>
      <w:r>
        <w:rPr>
          <w:rFonts w:ascii="Times New Roman" w:hAnsi="Times New Roman" w:cs="Times New Roman"/>
          <w:color w:val="222222"/>
          <w:sz w:val="24"/>
          <w:szCs w:val="24"/>
          <w:shd w:val="clear" w:color="auto" w:fill="FFFFFF"/>
        </w:rPr>
        <w:t>»</w:t>
      </w:r>
      <w:r w:rsidRPr="00B13652">
        <w:rPr>
          <w:rFonts w:ascii="Times New Roman" w:hAnsi="Times New Roman" w:cs="Times New Roman"/>
          <w:color w:val="222222"/>
          <w:sz w:val="24"/>
          <w:szCs w:val="24"/>
          <w:shd w:val="clear" w:color="auto" w:fill="FFFFFF"/>
        </w:rPr>
        <w:t xml:space="preserve"> с последующим его снижением в 2018 г. Данный показатель компании также снижается у всех остальных предприятий, кроме </w:t>
      </w:r>
      <w:r>
        <w:rPr>
          <w:rFonts w:ascii="Times New Roman" w:hAnsi="Times New Roman" w:cs="Times New Roman"/>
          <w:color w:val="222222"/>
          <w:sz w:val="24"/>
          <w:szCs w:val="24"/>
          <w:shd w:val="clear" w:color="auto" w:fill="FFFFFF"/>
        </w:rPr>
        <w:t>«</w:t>
      </w:r>
      <w:proofErr w:type="spellStart"/>
      <w:r w:rsidRPr="00B13652">
        <w:rPr>
          <w:rFonts w:ascii="Times New Roman" w:hAnsi="Times New Roman" w:cs="Times New Roman"/>
          <w:color w:val="222222"/>
          <w:sz w:val="24"/>
          <w:szCs w:val="24"/>
          <w:shd w:val="clear" w:color="auto" w:fill="FFFFFF"/>
        </w:rPr>
        <w:t>Жайкмунайгаза</w:t>
      </w:r>
      <w:proofErr w:type="spellEnd"/>
      <w:r>
        <w:rPr>
          <w:rFonts w:ascii="Times New Roman" w:hAnsi="Times New Roman" w:cs="Times New Roman"/>
          <w:color w:val="222222"/>
          <w:sz w:val="24"/>
          <w:szCs w:val="24"/>
          <w:shd w:val="clear" w:color="auto" w:fill="FFFFFF"/>
        </w:rPr>
        <w:t>»</w:t>
      </w:r>
      <w:r w:rsidRPr="00B13652">
        <w:rPr>
          <w:rFonts w:ascii="Times New Roman" w:hAnsi="Times New Roman" w:cs="Times New Roman"/>
          <w:color w:val="222222"/>
          <w:sz w:val="24"/>
          <w:szCs w:val="24"/>
          <w:shd w:val="clear" w:color="auto" w:fill="FFFFFF"/>
        </w:rPr>
        <w:t xml:space="preserve">, которая демонстрирует рост примерно на 0,1. </w:t>
      </w:r>
    </w:p>
    <w:p w14:paraId="32E2CE6D" w14:textId="4A68A50F" w:rsidR="005E07B3" w:rsidRDefault="005E07B3" w:rsidP="005E07B3">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w:t>
      </w:r>
      <w:r w:rsidRPr="005E07B3">
        <w:rPr>
          <w:rFonts w:ascii="Times New Roman" w:hAnsi="Times New Roman" w:cs="Times New Roman"/>
          <w:sz w:val="24"/>
          <w:szCs w:val="24"/>
        </w:rPr>
        <w:t xml:space="preserve">ем выше эта </w:t>
      </w:r>
      <w:r w:rsidRPr="00D37BC4">
        <w:rPr>
          <w:rFonts w:ascii="Times New Roman" w:hAnsi="Times New Roman" w:cs="Times New Roman"/>
          <w:i/>
          <w:iCs/>
          <w:sz w:val="24"/>
          <w:szCs w:val="24"/>
        </w:rPr>
        <w:t>доля оборотных средств в активах</w:t>
      </w:r>
      <w:r w:rsidRPr="005E07B3">
        <w:rPr>
          <w:rFonts w:ascii="Times New Roman" w:hAnsi="Times New Roman" w:cs="Times New Roman"/>
          <w:sz w:val="24"/>
          <w:szCs w:val="24"/>
        </w:rPr>
        <w:t>, тем более ликвидными рассматриваются активы фирмы и тем более платежеспособной считается фирма с точки зрения расчетов по краткосрочным обязательствам. Данный показатель, таким образом, может быть важным для инвестора или будущего кредитора компании. В общем случае, нормативным считается показатель 50% и выше.</w:t>
      </w:r>
    </w:p>
    <w:p w14:paraId="2B911335" w14:textId="779A9B29" w:rsidR="004926DB" w:rsidRDefault="004926DB" w:rsidP="005E07B3">
      <w:pPr>
        <w:spacing w:after="0" w:line="360" w:lineRule="auto"/>
        <w:ind w:firstLine="425"/>
        <w:jc w:val="both"/>
        <w:rPr>
          <w:rFonts w:ascii="Times New Roman" w:hAnsi="Times New Roman" w:cs="Times New Roman"/>
          <w:sz w:val="24"/>
          <w:szCs w:val="24"/>
        </w:rPr>
      </w:pPr>
    </w:p>
    <w:p w14:paraId="013F7BF8" w14:textId="746AA739" w:rsidR="004926DB" w:rsidRDefault="004926DB" w:rsidP="005E07B3">
      <w:pPr>
        <w:spacing w:after="0" w:line="360" w:lineRule="auto"/>
        <w:ind w:firstLine="425"/>
        <w:jc w:val="both"/>
        <w:rPr>
          <w:rFonts w:ascii="Times New Roman" w:hAnsi="Times New Roman" w:cs="Times New Roman"/>
          <w:sz w:val="24"/>
          <w:szCs w:val="24"/>
        </w:rPr>
      </w:pPr>
      <w:r>
        <w:rPr>
          <w:noProof/>
        </w:rPr>
        <w:lastRenderedPageBreak/>
        <w:drawing>
          <wp:inline distT="0" distB="0" distL="0" distR="0" wp14:anchorId="1F47EC0D" wp14:editId="35DCD881">
            <wp:extent cx="5907405" cy="3519377"/>
            <wp:effectExtent l="0" t="0" r="17145" b="508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9E3828" w14:textId="4C8A6B50" w:rsidR="004926DB" w:rsidRDefault="004926DB" w:rsidP="004926DB">
      <w:pPr>
        <w:spacing w:after="0" w:line="360" w:lineRule="auto"/>
        <w:ind w:firstLine="425"/>
        <w:jc w:val="center"/>
        <w:rPr>
          <w:rFonts w:ascii="Times New Roman" w:hAnsi="Times New Roman" w:cs="Times New Roman"/>
          <w:sz w:val="24"/>
          <w:szCs w:val="24"/>
        </w:rPr>
      </w:pPr>
      <w:r>
        <w:rPr>
          <w:rFonts w:ascii="Times New Roman" w:hAnsi="Times New Roman" w:cs="Times New Roman"/>
          <w:sz w:val="24"/>
          <w:szCs w:val="24"/>
        </w:rPr>
        <w:t>Рис. 2.</w:t>
      </w:r>
      <w:r w:rsidRPr="004926DB">
        <w:rPr>
          <w:rFonts w:ascii="Times New Roman" w:hAnsi="Times New Roman" w:cs="Times New Roman"/>
          <w:i/>
          <w:iCs/>
          <w:sz w:val="24"/>
          <w:szCs w:val="24"/>
        </w:rPr>
        <w:t xml:space="preserve"> </w:t>
      </w:r>
      <w:r>
        <w:rPr>
          <w:rFonts w:ascii="Times New Roman" w:hAnsi="Times New Roman" w:cs="Times New Roman"/>
          <w:i/>
          <w:iCs/>
          <w:sz w:val="24"/>
          <w:szCs w:val="24"/>
        </w:rPr>
        <w:t>Д</w:t>
      </w:r>
      <w:r w:rsidRPr="00D37BC4">
        <w:rPr>
          <w:rFonts w:ascii="Times New Roman" w:hAnsi="Times New Roman" w:cs="Times New Roman"/>
          <w:i/>
          <w:iCs/>
          <w:sz w:val="24"/>
          <w:szCs w:val="24"/>
        </w:rPr>
        <w:t>ол</w:t>
      </w:r>
      <w:r>
        <w:rPr>
          <w:rFonts w:ascii="Times New Roman" w:hAnsi="Times New Roman" w:cs="Times New Roman"/>
          <w:i/>
          <w:iCs/>
          <w:sz w:val="24"/>
          <w:szCs w:val="24"/>
        </w:rPr>
        <w:t>и</w:t>
      </w:r>
      <w:r w:rsidRPr="00D37BC4">
        <w:rPr>
          <w:rFonts w:ascii="Times New Roman" w:hAnsi="Times New Roman" w:cs="Times New Roman"/>
          <w:i/>
          <w:iCs/>
          <w:sz w:val="24"/>
          <w:szCs w:val="24"/>
        </w:rPr>
        <w:t xml:space="preserve"> оборотных средств в активах</w:t>
      </w:r>
    </w:p>
    <w:p w14:paraId="2165A847" w14:textId="77777777" w:rsidR="004926DB" w:rsidRDefault="004926DB" w:rsidP="005E07B3">
      <w:pPr>
        <w:spacing w:after="0" w:line="360" w:lineRule="auto"/>
        <w:ind w:firstLine="425"/>
        <w:jc w:val="both"/>
        <w:rPr>
          <w:rFonts w:ascii="Times New Roman" w:hAnsi="Times New Roman" w:cs="Times New Roman"/>
          <w:sz w:val="24"/>
          <w:szCs w:val="24"/>
        </w:rPr>
      </w:pPr>
    </w:p>
    <w:p w14:paraId="4C670C6B" w14:textId="438726A8" w:rsidR="005E07B3" w:rsidRPr="005E07B3" w:rsidRDefault="005E07B3" w:rsidP="005E07B3">
      <w:pPr>
        <w:spacing w:after="0" w:line="360" w:lineRule="auto"/>
        <w:ind w:firstLine="425"/>
        <w:jc w:val="both"/>
        <w:rPr>
          <w:rFonts w:ascii="Times New Roman" w:hAnsi="Times New Roman" w:cs="Times New Roman"/>
          <w:sz w:val="24"/>
          <w:szCs w:val="24"/>
        </w:rPr>
      </w:pPr>
      <w:r w:rsidRPr="005E07B3">
        <w:rPr>
          <w:rFonts w:ascii="Times New Roman" w:hAnsi="Times New Roman" w:cs="Times New Roman"/>
          <w:sz w:val="24"/>
          <w:szCs w:val="24"/>
        </w:rPr>
        <w:t>Но необходимый уровень высоколиквидного имущества в ее общей структуре очень сильно зависит от специфики деятельности предприятия. Это очень хорошо видно на примере нефтегазовой отрасли. Так, среди пяти исследуемых компаний «</w:t>
      </w:r>
      <w:proofErr w:type="spellStart"/>
      <w:r w:rsidRPr="005E07B3">
        <w:rPr>
          <w:rFonts w:ascii="Times New Roman" w:hAnsi="Times New Roman" w:cs="Times New Roman"/>
          <w:sz w:val="24"/>
          <w:szCs w:val="24"/>
        </w:rPr>
        <w:t>Каражанбасмунай</w:t>
      </w:r>
      <w:proofErr w:type="spellEnd"/>
      <w:r w:rsidRPr="005E07B3">
        <w:rPr>
          <w:rFonts w:ascii="Times New Roman" w:hAnsi="Times New Roman" w:cs="Times New Roman"/>
          <w:sz w:val="24"/>
          <w:szCs w:val="24"/>
        </w:rPr>
        <w:t>» и «</w:t>
      </w:r>
      <w:proofErr w:type="spellStart"/>
      <w:r w:rsidRPr="005E07B3">
        <w:rPr>
          <w:rFonts w:ascii="Times New Roman" w:hAnsi="Times New Roman" w:cs="Times New Roman"/>
          <w:sz w:val="24"/>
          <w:szCs w:val="24"/>
        </w:rPr>
        <w:t>Озенмунайгаз</w:t>
      </w:r>
      <w:proofErr w:type="spellEnd"/>
      <w:r w:rsidRPr="005E07B3">
        <w:rPr>
          <w:rFonts w:ascii="Times New Roman" w:hAnsi="Times New Roman" w:cs="Times New Roman"/>
          <w:sz w:val="24"/>
          <w:szCs w:val="24"/>
        </w:rPr>
        <w:t>» по состоянию на 2018 год имеют самую высокую долю оборотных средств в активах: 44% и 35,4% соответственно. Далее идет «</w:t>
      </w:r>
      <w:proofErr w:type="spellStart"/>
      <w:r w:rsidRPr="005E07B3">
        <w:rPr>
          <w:rFonts w:ascii="Times New Roman" w:hAnsi="Times New Roman" w:cs="Times New Roman"/>
          <w:sz w:val="24"/>
          <w:szCs w:val="24"/>
        </w:rPr>
        <w:t>Мангистаумунайгаз</w:t>
      </w:r>
      <w:proofErr w:type="spellEnd"/>
      <w:r w:rsidRPr="005E07B3">
        <w:rPr>
          <w:rFonts w:ascii="Times New Roman" w:hAnsi="Times New Roman" w:cs="Times New Roman"/>
          <w:sz w:val="24"/>
          <w:szCs w:val="24"/>
        </w:rPr>
        <w:t>» (17,3%), «</w:t>
      </w:r>
      <w:proofErr w:type="spellStart"/>
      <w:r w:rsidRPr="005E07B3">
        <w:rPr>
          <w:rFonts w:ascii="Times New Roman" w:hAnsi="Times New Roman" w:cs="Times New Roman"/>
          <w:sz w:val="24"/>
          <w:szCs w:val="24"/>
        </w:rPr>
        <w:t>Жаикмунай</w:t>
      </w:r>
      <w:proofErr w:type="spellEnd"/>
      <w:r w:rsidRPr="005E07B3">
        <w:rPr>
          <w:rFonts w:ascii="Times New Roman" w:hAnsi="Times New Roman" w:cs="Times New Roman"/>
          <w:sz w:val="24"/>
          <w:szCs w:val="24"/>
        </w:rPr>
        <w:t>» (4,4%), «</w:t>
      </w:r>
      <w:proofErr w:type="spellStart"/>
      <w:r w:rsidRPr="005E07B3">
        <w:rPr>
          <w:rFonts w:ascii="Times New Roman" w:hAnsi="Times New Roman" w:cs="Times New Roman"/>
          <w:sz w:val="24"/>
          <w:szCs w:val="24"/>
        </w:rPr>
        <w:t>Эмбаммунайгаз</w:t>
      </w:r>
      <w:proofErr w:type="spellEnd"/>
      <w:r w:rsidRPr="005E07B3">
        <w:rPr>
          <w:rFonts w:ascii="Times New Roman" w:hAnsi="Times New Roman" w:cs="Times New Roman"/>
          <w:sz w:val="24"/>
          <w:szCs w:val="24"/>
        </w:rPr>
        <w:t>» (2,5%). Такая значительная разница в показателях обусловлена тем, что данная отрасль имеет крайне высокие вложения в основные средства (здания, сооружения, нефтяные, газовые скважины, трубопроводные коммуникации, буровые установки и так далее).</w:t>
      </w:r>
    </w:p>
    <w:p w14:paraId="21E9088B" w14:textId="4B267B42" w:rsidR="005E07B3" w:rsidRDefault="005E07B3" w:rsidP="005E07B3">
      <w:pPr>
        <w:spacing w:after="0" w:line="360" w:lineRule="auto"/>
        <w:ind w:firstLine="425"/>
        <w:jc w:val="both"/>
        <w:rPr>
          <w:rFonts w:ascii="Times New Roman" w:hAnsi="Times New Roman" w:cs="Times New Roman"/>
          <w:sz w:val="24"/>
          <w:szCs w:val="24"/>
        </w:rPr>
      </w:pPr>
      <w:r w:rsidRPr="005E07B3">
        <w:rPr>
          <w:rFonts w:ascii="Times New Roman" w:hAnsi="Times New Roman" w:cs="Times New Roman"/>
          <w:sz w:val="24"/>
          <w:szCs w:val="24"/>
        </w:rPr>
        <w:t>Если проанализировать бухгалтерский баланс данных компаний, то можем увидеть, что, например, у «</w:t>
      </w:r>
      <w:proofErr w:type="spellStart"/>
      <w:r w:rsidRPr="005E07B3">
        <w:rPr>
          <w:rFonts w:ascii="Times New Roman" w:hAnsi="Times New Roman" w:cs="Times New Roman"/>
          <w:sz w:val="24"/>
          <w:szCs w:val="24"/>
        </w:rPr>
        <w:t>Жаикмунай</w:t>
      </w:r>
      <w:proofErr w:type="spellEnd"/>
      <w:r w:rsidRPr="005E07B3">
        <w:rPr>
          <w:rFonts w:ascii="Times New Roman" w:hAnsi="Times New Roman" w:cs="Times New Roman"/>
          <w:sz w:val="24"/>
          <w:szCs w:val="24"/>
        </w:rPr>
        <w:t>» доля основных средств на 2018 год составляла более 90%. Конечно, специфика данной отрасли оправдывает значительную долю основных средств, но слишком сильный перевес может негативно сказаться на деятельности компании и быть менее привлекательной в глазах инвесторов.</w:t>
      </w:r>
    </w:p>
    <w:p w14:paraId="1E536DDE" w14:textId="77777777" w:rsidR="00B96F25" w:rsidRDefault="00B96F25" w:rsidP="005E07B3">
      <w:pPr>
        <w:spacing w:after="0" w:line="360" w:lineRule="auto"/>
        <w:ind w:firstLine="425"/>
        <w:jc w:val="both"/>
        <w:rPr>
          <w:rFonts w:ascii="Times New Roman" w:hAnsi="Times New Roman" w:cs="Times New Roman"/>
          <w:sz w:val="24"/>
          <w:szCs w:val="24"/>
        </w:rPr>
      </w:pPr>
    </w:p>
    <w:p w14:paraId="726F8455" w14:textId="078BA14A" w:rsidR="00D37BC4" w:rsidRPr="00D37BC4" w:rsidRDefault="00D37BC4" w:rsidP="00D37BC4">
      <w:pPr>
        <w:spacing w:after="0" w:line="360" w:lineRule="auto"/>
        <w:ind w:firstLine="425"/>
        <w:jc w:val="center"/>
        <w:rPr>
          <w:rFonts w:ascii="Times New Roman" w:hAnsi="Times New Roman" w:cs="Times New Roman"/>
          <w:b/>
          <w:bCs/>
          <w:sz w:val="24"/>
          <w:szCs w:val="24"/>
        </w:rPr>
      </w:pPr>
      <w:r w:rsidRPr="00D37BC4">
        <w:rPr>
          <w:rFonts w:ascii="Times New Roman" w:hAnsi="Times New Roman" w:cs="Times New Roman"/>
          <w:b/>
          <w:bCs/>
          <w:sz w:val="24"/>
          <w:szCs w:val="24"/>
        </w:rPr>
        <w:t>Анализ рентабельности</w:t>
      </w:r>
      <w:r>
        <w:rPr>
          <w:rFonts w:ascii="Times New Roman" w:hAnsi="Times New Roman" w:cs="Times New Roman"/>
          <w:b/>
          <w:bCs/>
          <w:sz w:val="24"/>
          <w:szCs w:val="24"/>
        </w:rPr>
        <w:t xml:space="preserve"> компаний</w:t>
      </w:r>
    </w:p>
    <w:p w14:paraId="47F7729C" w14:textId="77777777" w:rsidR="005E07B3" w:rsidRDefault="005E07B3" w:rsidP="005E07B3">
      <w:pPr>
        <w:spacing w:after="0" w:line="360" w:lineRule="auto"/>
        <w:ind w:firstLine="708"/>
        <w:jc w:val="both"/>
        <w:rPr>
          <w:rFonts w:ascii="Times New Roman" w:eastAsia="Times New Roman" w:hAnsi="Times New Roman" w:cs="Times New Roman"/>
          <w:color w:val="000000"/>
          <w:sz w:val="24"/>
          <w:szCs w:val="24"/>
          <w:lang w:eastAsia="ru-RU"/>
        </w:rPr>
      </w:pPr>
    </w:p>
    <w:p w14:paraId="6FAA57F7" w14:textId="5E3A8D90" w:rsidR="00D37BC4" w:rsidRPr="00B13652" w:rsidRDefault="00D37BC4" w:rsidP="00D37BC4">
      <w:pPr>
        <w:spacing w:after="0" w:line="360" w:lineRule="auto"/>
        <w:ind w:firstLine="425"/>
        <w:jc w:val="both"/>
        <w:rPr>
          <w:rFonts w:ascii="Times New Roman" w:hAnsi="Times New Roman" w:cs="Times New Roman"/>
          <w:sz w:val="24"/>
          <w:szCs w:val="24"/>
        </w:rPr>
      </w:pPr>
      <w:r w:rsidRPr="00D37BC4">
        <w:rPr>
          <w:rFonts w:ascii="Times New Roman" w:hAnsi="Times New Roman" w:cs="Times New Roman"/>
          <w:bCs/>
          <w:i/>
          <w:iCs/>
          <w:sz w:val="24"/>
          <w:szCs w:val="24"/>
        </w:rPr>
        <w:t>Рентабельность продаж</w:t>
      </w:r>
      <w:r w:rsidRPr="00B13652">
        <w:rPr>
          <w:rFonts w:ascii="Times New Roman" w:hAnsi="Times New Roman" w:cs="Times New Roman"/>
          <w:sz w:val="24"/>
          <w:szCs w:val="24"/>
        </w:rPr>
        <w:t xml:space="preserve"> – показатель финансовой результативности деятельности организации, показывающий какую часть выручки организации, составляет прибыль.</w:t>
      </w:r>
    </w:p>
    <w:p w14:paraId="74FD8827" w14:textId="4273D7A9" w:rsidR="00D37BC4"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lastRenderedPageBreak/>
        <w:t xml:space="preserve">Нормальное значение рентабельности продаж определяется отраслевыми и прочими особенностями. При одинаковой финансовой эффективности, для организаций с длительным циклом производства, рентабельность продаж будет выше, для "высокооборотных" видов деятельности – ниже. </w:t>
      </w:r>
    </w:p>
    <w:p w14:paraId="062C0344" w14:textId="6185F269" w:rsidR="002E404E" w:rsidRDefault="002E404E" w:rsidP="00D37BC4">
      <w:pPr>
        <w:spacing w:after="0" w:line="360" w:lineRule="auto"/>
        <w:ind w:firstLine="425"/>
        <w:jc w:val="both"/>
        <w:rPr>
          <w:rFonts w:ascii="Times New Roman" w:hAnsi="Times New Roman" w:cs="Times New Roman"/>
          <w:sz w:val="24"/>
          <w:szCs w:val="24"/>
        </w:rPr>
      </w:pPr>
    </w:p>
    <w:p w14:paraId="6AB19483" w14:textId="4DFDA855" w:rsidR="002E404E" w:rsidRDefault="002E404E" w:rsidP="002E404E">
      <w:pPr>
        <w:spacing w:after="0" w:line="360" w:lineRule="auto"/>
        <w:ind w:firstLine="425"/>
        <w:jc w:val="center"/>
        <w:rPr>
          <w:rFonts w:ascii="Times New Roman" w:hAnsi="Times New Roman" w:cs="Times New Roman"/>
          <w:sz w:val="24"/>
          <w:szCs w:val="24"/>
        </w:rPr>
      </w:pPr>
      <w:r>
        <w:rPr>
          <w:noProof/>
        </w:rPr>
        <w:drawing>
          <wp:inline distT="0" distB="0" distL="0" distR="0" wp14:anchorId="7AE8916B" wp14:editId="687790DF">
            <wp:extent cx="5940425" cy="3030279"/>
            <wp:effectExtent l="0" t="0" r="3175" b="1778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2F9F3F" w14:textId="5AD6C941" w:rsidR="002E404E" w:rsidRDefault="002E404E" w:rsidP="002E404E">
      <w:pPr>
        <w:spacing w:after="0" w:line="360" w:lineRule="auto"/>
        <w:ind w:firstLine="425"/>
        <w:jc w:val="center"/>
        <w:rPr>
          <w:rFonts w:ascii="Times New Roman" w:hAnsi="Times New Roman" w:cs="Times New Roman"/>
          <w:sz w:val="24"/>
          <w:szCs w:val="24"/>
        </w:rPr>
      </w:pPr>
      <w:r>
        <w:rPr>
          <w:rFonts w:ascii="Times New Roman" w:hAnsi="Times New Roman" w:cs="Times New Roman"/>
          <w:sz w:val="24"/>
          <w:szCs w:val="24"/>
        </w:rPr>
        <w:t xml:space="preserve">Рис. 3. </w:t>
      </w:r>
      <w:r w:rsidRPr="00D37BC4">
        <w:rPr>
          <w:rFonts w:ascii="Times New Roman" w:hAnsi="Times New Roman" w:cs="Times New Roman"/>
          <w:bCs/>
          <w:i/>
          <w:iCs/>
          <w:sz w:val="24"/>
          <w:szCs w:val="24"/>
        </w:rPr>
        <w:t>Рентабельность продаж</w:t>
      </w:r>
    </w:p>
    <w:p w14:paraId="60DCD9B1" w14:textId="77777777" w:rsidR="002E404E" w:rsidRPr="00B13652" w:rsidRDefault="002E404E" w:rsidP="002E404E">
      <w:pPr>
        <w:spacing w:after="0" w:line="360" w:lineRule="auto"/>
        <w:ind w:firstLine="425"/>
        <w:jc w:val="center"/>
        <w:rPr>
          <w:rFonts w:ascii="Times New Roman" w:hAnsi="Times New Roman" w:cs="Times New Roman"/>
          <w:sz w:val="24"/>
          <w:szCs w:val="24"/>
        </w:rPr>
      </w:pPr>
    </w:p>
    <w:p w14:paraId="3D5D2FE3" w14:textId="77777777" w:rsidR="00D37BC4" w:rsidRPr="00B13652"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t>Проанализировав 5 компаний нефтегазовой отрасли РК, мы видим, что рентабельность продаж по каждой компании относительно одинаковая. На 2018 год: «</w:t>
      </w:r>
      <w:proofErr w:type="spellStart"/>
      <w:r w:rsidRPr="00B13652">
        <w:rPr>
          <w:rFonts w:ascii="Times New Roman" w:hAnsi="Times New Roman" w:cs="Times New Roman"/>
          <w:sz w:val="24"/>
          <w:szCs w:val="24"/>
        </w:rPr>
        <w:t>Жаикмунай</w:t>
      </w:r>
      <w:proofErr w:type="spellEnd"/>
      <w:r w:rsidRPr="00B13652">
        <w:rPr>
          <w:rFonts w:ascii="Times New Roman" w:hAnsi="Times New Roman" w:cs="Times New Roman"/>
          <w:sz w:val="24"/>
          <w:szCs w:val="24"/>
        </w:rPr>
        <w:t>» - 72,89, но стоит заметить, что в 2017 году у данной компании рентабельность продаж значительно отличалась и составляла 39,13. Это может быть обусловлено тем, что компании удалось сократить долю расходов в выручке, тем самым повысив данный показатель. У остальных компаний сильного различия между 2017 и 2018 годами не наблюдается. На 2018 год: «</w:t>
      </w:r>
      <w:proofErr w:type="spellStart"/>
      <w:r w:rsidRPr="00B13652">
        <w:rPr>
          <w:rFonts w:ascii="Times New Roman" w:hAnsi="Times New Roman" w:cs="Times New Roman"/>
          <w:sz w:val="24"/>
          <w:szCs w:val="24"/>
        </w:rPr>
        <w:t>Каражанбасмунай</w:t>
      </w:r>
      <w:proofErr w:type="spellEnd"/>
      <w:r w:rsidRPr="00B13652">
        <w:rPr>
          <w:rFonts w:ascii="Times New Roman" w:hAnsi="Times New Roman" w:cs="Times New Roman"/>
          <w:sz w:val="24"/>
          <w:szCs w:val="24"/>
        </w:rPr>
        <w:t>» - 60,51,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- 68,57, «</w:t>
      </w:r>
      <w:proofErr w:type="spellStart"/>
      <w:r w:rsidRPr="00B13652">
        <w:rPr>
          <w:rFonts w:ascii="Times New Roman" w:hAnsi="Times New Roman" w:cs="Times New Roman"/>
          <w:sz w:val="24"/>
          <w:szCs w:val="24"/>
        </w:rPr>
        <w:t>Озенмунайгаз</w:t>
      </w:r>
      <w:proofErr w:type="spellEnd"/>
      <w:r w:rsidRPr="00B13652">
        <w:rPr>
          <w:rFonts w:ascii="Times New Roman" w:hAnsi="Times New Roman" w:cs="Times New Roman"/>
          <w:sz w:val="24"/>
          <w:szCs w:val="24"/>
        </w:rPr>
        <w:t>» - 53,15, «</w:t>
      </w:r>
      <w:proofErr w:type="spellStart"/>
      <w:r w:rsidRPr="00B13652">
        <w:rPr>
          <w:rFonts w:ascii="Times New Roman" w:hAnsi="Times New Roman" w:cs="Times New Roman"/>
          <w:sz w:val="24"/>
          <w:szCs w:val="24"/>
        </w:rPr>
        <w:t>Эмбаммунайгаз</w:t>
      </w:r>
      <w:proofErr w:type="spellEnd"/>
      <w:r w:rsidRPr="00B13652">
        <w:rPr>
          <w:rFonts w:ascii="Times New Roman" w:hAnsi="Times New Roman" w:cs="Times New Roman"/>
          <w:sz w:val="24"/>
          <w:szCs w:val="24"/>
        </w:rPr>
        <w:t>» - 68,4.</w:t>
      </w:r>
    </w:p>
    <w:p w14:paraId="3B02EAB6" w14:textId="77777777" w:rsidR="00D37BC4" w:rsidRPr="00B13652"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t>Важность анализа данного показателя обусловлена тем, что он отражает деловую активность предприятия и показывает то, насколько предприятие эффективно работает. Таким образом, на основе данных 5 наиболее крупных компаний нефтегазовой отрасли РК, мы можем сделать вывод, что данная отрасль очень прибыльна и внутри нее наблюдается высокая конкуренция среди производителей.</w:t>
      </w:r>
    </w:p>
    <w:p w14:paraId="79F31A63" w14:textId="69B49A41" w:rsidR="00D37BC4" w:rsidRPr="00B13652"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t xml:space="preserve">Коэффициенты бухгалтерской рентабельности и чистой рентабельности очень важны для инвесторов и лиц, которые заинтересованы в получении прибыли. Потому что на </w:t>
      </w:r>
      <w:r w:rsidRPr="00B13652">
        <w:rPr>
          <w:rFonts w:ascii="Times New Roman" w:hAnsi="Times New Roman" w:cs="Times New Roman"/>
          <w:sz w:val="24"/>
          <w:szCs w:val="24"/>
        </w:rPr>
        <w:lastRenderedPageBreak/>
        <w:t xml:space="preserve">основании этих коэффициентов можно понять, насколько хорошо работает компания и насколько выгодна ее деятельность. </w:t>
      </w:r>
    </w:p>
    <w:p w14:paraId="7E4832BC" w14:textId="77777777" w:rsidR="00D37BC4" w:rsidRPr="00B13652" w:rsidRDefault="00D37BC4" w:rsidP="00D37BC4">
      <w:pPr>
        <w:spacing w:after="0" w:line="360" w:lineRule="auto"/>
        <w:ind w:firstLine="425"/>
        <w:jc w:val="both"/>
        <w:rPr>
          <w:rFonts w:ascii="Times New Roman" w:hAnsi="Times New Roman" w:cs="Times New Roman"/>
          <w:sz w:val="24"/>
          <w:szCs w:val="24"/>
        </w:rPr>
      </w:pPr>
      <w:r w:rsidRPr="00D37BC4">
        <w:rPr>
          <w:rFonts w:ascii="Times New Roman" w:hAnsi="Times New Roman" w:cs="Times New Roman"/>
          <w:bCs/>
          <w:i/>
          <w:iCs/>
          <w:sz w:val="24"/>
          <w:szCs w:val="24"/>
        </w:rPr>
        <w:t>Коэффициент бухгалтерской рентабельности</w:t>
      </w:r>
      <w:r w:rsidRPr="00B13652">
        <w:rPr>
          <w:rFonts w:ascii="Times New Roman" w:hAnsi="Times New Roman" w:cs="Times New Roman"/>
          <w:sz w:val="24"/>
          <w:szCs w:val="24"/>
        </w:rPr>
        <w:t>: показывает, сколько приходится прибыли до налогообложения на объем реализованной продукции.</w:t>
      </w:r>
    </w:p>
    <w:p w14:paraId="32CF505B" w14:textId="730C5FA7" w:rsidR="00D37BC4" w:rsidRPr="00B13652"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t>Анализируя данные за 2017 год по 5 компаниям, можно сказать, что наибольший коэффициент бухгалтерской рентабельности имела компания «</w:t>
      </w:r>
      <w:proofErr w:type="spellStart"/>
      <w:r w:rsidRPr="00B13652">
        <w:rPr>
          <w:rFonts w:ascii="Times New Roman" w:hAnsi="Times New Roman" w:cs="Times New Roman"/>
          <w:sz w:val="24"/>
          <w:szCs w:val="24"/>
        </w:rPr>
        <w:t>Эмбамунайгаз</w:t>
      </w:r>
      <w:proofErr w:type="spellEnd"/>
      <w:r w:rsidRPr="00B13652">
        <w:rPr>
          <w:rFonts w:ascii="Times New Roman" w:hAnsi="Times New Roman" w:cs="Times New Roman"/>
          <w:sz w:val="24"/>
          <w:szCs w:val="24"/>
        </w:rPr>
        <w:t>»: 24,4. Помимо данной компании,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так же имела высокий показатель: 24,2. Однако уже в 2018 году компания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по показателю бухгалтерской рентабельности опередила «</w:t>
      </w:r>
      <w:proofErr w:type="spellStart"/>
      <w:r w:rsidRPr="00B13652">
        <w:rPr>
          <w:rFonts w:ascii="Times New Roman" w:hAnsi="Times New Roman" w:cs="Times New Roman"/>
          <w:sz w:val="24"/>
          <w:szCs w:val="24"/>
        </w:rPr>
        <w:t>Эмбамунайгаз</w:t>
      </w:r>
      <w:proofErr w:type="spellEnd"/>
      <w:r w:rsidRPr="00B13652">
        <w:rPr>
          <w:rFonts w:ascii="Times New Roman" w:hAnsi="Times New Roman" w:cs="Times New Roman"/>
          <w:sz w:val="24"/>
          <w:szCs w:val="24"/>
        </w:rPr>
        <w:t xml:space="preserve">». </w:t>
      </w:r>
    </w:p>
    <w:p w14:paraId="564A88DA" w14:textId="686DFA11" w:rsidR="00D37BC4"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t>Коэффициент бухгалтерской рентабельности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в 2018 году составил 31.  Так же мы наблюдаем резкое изменение в показателях компании «</w:t>
      </w:r>
      <w:proofErr w:type="spellStart"/>
      <w:r w:rsidRPr="00B13652">
        <w:rPr>
          <w:rFonts w:ascii="Times New Roman" w:hAnsi="Times New Roman" w:cs="Times New Roman"/>
          <w:sz w:val="24"/>
          <w:szCs w:val="24"/>
        </w:rPr>
        <w:t>Жаикмунайгаз</w:t>
      </w:r>
      <w:proofErr w:type="spellEnd"/>
      <w:r w:rsidRPr="00B13652">
        <w:rPr>
          <w:rFonts w:ascii="Times New Roman" w:hAnsi="Times New Roman" w:cs="Times New Roman"/>
          <w:sz w:val="24"/>
          <w:szCs w:val="24"/>
        </w:rPr>
        <w:t xml:space="preserve">», которая в 2017 году имела положительный показатель:16,14, а уже в 2018 году показатель бухгалтерской рентабельности составил: -21.48. Здесь мы наблюдаем резкий скачок. Это произошло, потому что в 2018 году компания имела большие расходы (затраты по финансированию, налоги, убыток от обесценения, прочие расходы и </w:t>
      </w:r>
      <w:r w:rsidR="002812FE" w:rsidRPr="00B13652">
        <w:rPr>
          <w:rFonts w:ascii="Times New Roman" w:hAnsi="Times New Roman" w:cs="Times New Roman"/>
          <w:sz w:val="24"/>
          <w:szCs w:val="24"/>
        </w:rPr>
        <w:t>т.д.</w:t>
      </w:r>
      <w:r w:rsidRPr="00B13652">
        <w:rPr>
          <w:rFonts w:ascii="Times New Roman" w:hAnsi="Times New Roman" w:cs="Times New Roman"/>
          <w:sz w:val="24"/>
          <w:szCs w:val="24"/>
        </w:rPr>
        <w:t xml:space="preserve">). Это все привело к тому, что ее прибыль до налогообложения </w:t>
      </w:r>
      <w:r>
        <w:rPr>
          <w:rFonts w:ascii="Times New Roman" w:hAnsi="Times New Roman" w:cs="Times New Roman"/>
          <w:sz w:val="24"/>
          <w:szCs w:val="24"/>
        </w:rPr>
        <w:t>в 2018 году была отрицательной.</w:t>
      </w:r>
    </w:p>
    <w:p w14:paraId="0470EC37" w14:textId="77777777" w:rsidR="00D37BC4" w:rsidRPr="00B13652"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b/>
          <w:sz w:val="24"/>
          <w:szCs w:val="24"/>
        </w:rPr>
        <w:t xml:space="preserve"> </w:t>
      </w:r>
      <w:r w:rsidRPr="00D37BC4">
        <w:rPr>
          <w:rFonts w:ascii="Times New Roman" w:hAnsi="Times New Roman" w:cs="Times New Roman"/>
          <w:bCs/>
          <w:i/>
          <w:iCs/>
          <w:sz w:val="24"/>
          <w:szCs w:val="24"/>
        </w:rPr>
        <w:t xml:space="preserve">Коэффициент чистой рентабельности </w:t>
      </w:r>
      <w:r w:rsidRPr="00B13652">
        <w:rPr>
          <w:rFonts w:ascii="Times New Roman" w:hAnsi="Times New Roman" w:cs="Times New Roman"/>
          <w:sz w:val="24"/>
          <w:szCs w:val="24"/>
        </w:rPr>
        <w:t>показывает, сколько чистой прибыли приходится на единицу выручки. Анализируя данные за 2017 год, мы видим, что наибольший коэффициент чистой рентабельности имеет компания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18,8. Тут же «</w:t>
      </w:r>
      <w:proofErr w:type="spellStart"/>
      <w:r w:rsidRPr="00B13652">
        <w:rPr>
          <w:rFonts w:ascii="Times New Roman" w:hAnsi="Times New Roman" w:cs="Times New Roman"/>
          <w:sz w:val="24"/>
          <w:szCs w:val="24"/>
        </w:rPr>
        <w:t>Эмбамунайгаз</w:t>
      </w:r>
      <w:proofErr w:type="spellEnd"/>
      <w:r w:rsidRPr="00B13652">
        <w:rPr>
          <w:rFonts w:ascii="Times New Roman" w:hAnsi="Times New Roman" w:cs="Times New Roman"/>
          <w:sz w:val="24"/>
          <w:szCs w:val="24"/>
        </w:rPr>
        <w:t>» с коэффициентом 18,03</w:t>
      </w:r>
      <w:r>
        <w:rPr>
          <w:rFonts w:ascii="Times New Roman" w:hAnsi="Times New Roman" w:cs="Times New Roman"/>
          <w:sz w:val="24"/>
          <w:szCs w:val="24"/>
        </w:rPr>
        <w:t>.</w:t>
      </w:r>
      <w:r w:rsidRPr="00B13652">
        <w:rPr>
          <w:rFonts w:ascii="Times New Roman" w:hAnsi="Times New Roman" w:cs="Times New Roman"/>
          <w:sz w:val="24"/>
          <w:szCs w:val="24"/>
        </w:rPr>
        <w:t xml:space="preserve"> </w:t>
      </w:r>
    </w:p>
    <w:p w14:paraId="7B22A55C" w14:textId="7E17E5FF" w:rsidR="00D37BC4" w:rsidRPr="00CE7714"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t>В 2018 году ситуация складывается иначе. Наибольший показатель чистой рентабельности имеет компания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24. Это говорит о том, что произошел рост прибыли и объема продаж, которые в свою очередь благоприятно влияют на компани</w:t>
      </w:r>
      <w:r w:rsidR="002812FE">
        <w:rPr>
          <w:rFonts w:ascii="Times New Roman" w:hAnsi="Times New Roman" w:cs="Times New Roman"/>
          <w:sz w:val="24"/>
          <w:szCs w:val="24"/>
        </w:rPr>
        <w:t>и</w:t>
      </w:r>
      <w:r w:rsidRPr="00B13652">
        <w:rPr>
          <w:rFonts w:ascii="Times New Roman" w:hAnsi="Times New Roman" w:cs="Times New Roman"/>
          <w:sz w:val="24"/>
          <w:szCs w:val="24"/>
        </w:rPr>
        <w:t>.  Но в отличие от 2017 года, компания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намного опережает «</w:t>
      </w:r>
      <w:proofErr w:type="spellStart"/>
      <w:r w:rsidRPr="00B13652">
        <w:rPr>
          <w:rFonts w:ascii="Times New Roman" w:hAnsi="Times New Roman" w:cs="Times New Roman"/>
          <w:sz w:val="24"/>
          <w:szCs w:val="24"/>
        </w:rPr>
        <w:t>Эмбамунайгаз</w:t>
      </w:r>
      <w:proofErr w:type="spellEnd"/>
      <w:r w:rsidRPr="00B13652">
        <w:rPr>
          <w:rFonts w:ascii="Times New Roman" w:hAnsi="Times New Roman" w:cs="Times New Roman"/>
          <w:sz w:val="24"/>
          <w:szCs w:val="24"/>
        </w:rPr>
        <w:t>». Коэффициент чистой рентабельности «</w:t>
      </w:r>
      <w:proofErr w:type="spellStart"/>
      <w:r w:rsidRPr="00B13652">
        <w:rPr>
          <w:rFonts w:ascii="Times New Roman" w:hAnsi="Times New Roman" w:cs="Times New Roman"/>
          <w:sz w:val="24"/>
          <w:szCs w:val="24"/>
        </w:rPr>
        <w:t>Эмбамунайгаз</w:t>
      </w:r>
      <w:proofErr w:type="spellEnd"/>
      <w:r w:rsidRPr="00B13652">
        <w:rPr>
          <w:rFonts w:ascii="Times New Roman" w:hAnsi="Times New Roman" w:cs="Times New Roman"/>
          <w:sz w:val="24"/>
          <w:szCs w:val="24"/>
        </w:rPr>
        <w:t xml:space="preserve">» в 2018 </w:t>
      </w:r>
      <w:r w:rsidRPr="00CE7714">
        <w:rPr>
          <w:rFonts w:ascii="Times New Roman" w:hAnsi="Times New Roman" w:cs="Times New Roman"/>
          <w:sz w:val="24"/>
          <w:szCs w:val="24"/>
        </w:rPr>
        <w:t>году составил 18,8. Как мы видим, он практически не изменился за год.</w:t>
      </w:r>
    </w:p>
    <w:p w14:paraId="7B2EC124" w14:textId="77777777" w:rsidR="00D37BC4" w:rsidRPr="00CE7714" w:rsidRDefault="00D37BC4" w:rsidP="00D37BC4">
      <w:pPr>
        <w:spacing w:after="0" w:line="360" w:lineRule="auto"/>
        <w:ind w:firstLine="425"/>
        <w:jc w:val="both"/>
        <w:rPr>
          <w:rFonts w:ascii="Times New Roman" w:hAnsi="Times New Roman" w:cs="Times New Roman"/>
          <w:sz w:val="24"/>
          <w:szCs w:val="24"/>
        </w:rPr>
      </w:pPr>
      <w:r w:rsidRPr="00CE7714">
        <w:rPr>
          <w:rFonts w:ascii="Times New Roman" w:hAnsi="Times New Roman" w:cs="Times New Roman"/>
          <w:sz w:val="24"/>
          <w:szCs w:val="24"/>
        </w:rPr>
        <w:t>Интересная динамика прослеживается у компании «</w:t>
      </w:r>
      <w:proofErr w:type="spellStart"/>
      <w:r w:rsidRPr="00CE7714">
        <w:rPr>
          <w:rFonts w:ascii="Times New Roman" w:hAnsi="Times New Roman" w:cs="Times New Roman"/>
          <w:sz w:val="24"/>
          <w:szCs w:val="24"/>
        </w:rPr>
        <w:t>Жаикмунайгаз</w:t>
      </w:r>
      <w:proofErr w:type="spellEnd"/>
      <w:r w:rsidRPr="00CE7714">
        <w:rPr>
          <w:rFonts w:ascii="Times New Roman" w:hAnsi="Times New Roman" w:cs="Times New Roman"/>
          <w:sz w:val="24"/>
          <w:szCs w:val="24"/>
        </w:rPr>
        <w:t>». Как и с коэффициентом бухгалтерской рентабельности, коэффициент чистой рентабельности так же резко изменился. В 2017 году он составил 4,302, а в 2018: -26,8. Это нам говорит о резком уменьшении выручки и объема продаж.</w:t>
      </w:r>
    </w:p>
    <w:p w14:paraId="4BB472B2" w14:textId="77777777" w:rsidR="00D37BC4" w:rsidRPr="00B13652" w:rsidRDefault="00D37BC4" w:rsidP="00D37BC4">
      <w:pPr>
        <w:spacing w:after="0" w:line="360" w:lineRule="auto"/>
        <w:ind w:firstLine="425"/>
        <w:jc w:val="both"/>
        <w:rPr>
          <w:rFonts w:ascii="Times New Roman" w:hAnsi="Times New Roman" w:cs="Times New Roman"/>
          <w:sz w:val="24"/>
          <w:szCs w:val="24"/>
        </w:rPr>
      </w:pPr>
      <w:r w:rsidRPr="00CE7714">
        <w:rPr>
          <w:rFonts w:ascii="Times New Roman" w:hAnsi="Times New Roman" w:cs="Times New Roman"/>
          <w:bCs/>
          <w:i/>
          <w:iCs/>
          <w:sz w:val="24"/>
          <w:szCs w:val="24"/>
        </w:rPr>
        <w:t>Рентабельность активов</w:t>
      </w:r>
      <w:r w:rsidRPr="00CE7714">
        <w:rPr>
          <w:rFonts w:ascii="Times New Roman" w:hAnsi="Times New Roman" w:cs="Times New Roman"/>
          <w:sz w:val="24"/>
          <w:szCs w:val="24"/>
        </w:rPr>
        <w:t xml:space="preserve"> характеризует степень эффективности использования имущества организации, профессиональную квалификацию менеджмента предприятия. Также данный показатель называют нормой прибыли.</w:t>
      </w:r>
    </w:p>
    <w:p w14:paraId="64A0F0CD" w14:textId="77777777" w:rsidR="00D37BC4" w:rsidRPr="00CE7714"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t xml:space="preserve">Данный коэффициент показывает финансовую отдачу от использования активов предприятия. Цель его использования – повышение его значения (но с учетом, конечно, </w:t>
      </w:r>
      <w:r w:rsidRPr="00B13652">
        <w:rPr>
          <w:rFonts w:ascii="Times New Roman" w:hAnsi="Times New Roman" w:cs="Times New Roman"/>
          <w:sz w:val="24"/>
          <w:szCs w:val="24"/>
        </w:rPr>
        <w:lastRenderedPageBreak/>
        <w:t>ликвидности предприятия), то есть с помощью его финансовый аналитик может быстро проанализировать состав активов предприятия и оценить их в клад в генерацию общего дохода. Если какой-либо актив не дает вклада в доход предприятия, то он него целесообразно отказат</w:t>
      </w:r>
      <w:r>
        <w:rPr>
          <w:rFonts w:ascii="Times New Roman" w:hAnsi="Times New Roman" w:cs="Times New Roman"/>
          <w:sz w:val="24"/>
          <w:szCs w:val="24"/>
        </w:rPr>
        <w:t>ься (продать, снять с баланса). Д</w:t>
      </w:r>
      <w:r w:rsidRPr="00B13652">
        <w:rPr>
          <w:rFonts w:ascii="Times New Roman" w:hAnsi="Times New Roman" w:cs="Times New Roman"/>
          <w:sz w:val="24"/>
          <w:szCs w:val="24"/>
        </w:rPr>
        <w:t>ругими словами</w:t>
      </w:r>
      <w:r>
        <w:rPr>
          <w:rFonts w:ascii="Times New Roman" w:hAnsi="Times New Roman" w:cs="Times New Roman"/>
          <w:sz w:val="24"/>
          <w:szCs w:val="24"/>
        </w:rPr>
        <w:t>,</w:t>
      </w:r>
      <w:r w:rsidRPr="00B13652">
        <w:rPr>
          <w:rFonts w:ascii="Times New Roman" w:hAnsi="Times New Roman" w:cs="Times New Roman"/>
          <w:sz w:val="24"/>
          <w:szCs w:val="24"/>
        </w:rPr>
        <w:t xml:space="preserve"> рентабельность активов – это отличный индикатор общей доходности и эффективности деятельности </w:t>
      </w:r>
      <w:r w:rsidRPr="00CE7714">
        <w:rPr>
          <w:rFonts w:ascii="Times New Roman" w:hAnsi="Times New Roman" w:cs="Times New Roman"/>
          <w:sz w:val="24"/>
          <w:szCs w:val="24"/>
        </w:rPr>
        <w:t>предприятия.</w:t>
      </w:r>
    </w:p>
    <w:p w14:paraId="0D42D605" w14:textId="77777777" w:rsidR="00D37BC4" w:rsidRPr="00B13652" w:rsidRDefault="00D37BC4" w:rsidP="00D37BC4">
      <w:pPr>
        <w:spacing w:after="0" w:line="360" w:lineRule="auto"/>
        <w:ind w:firstLine="425"/>
        <w:jc w:val="both"/>
        <w:rPr>
          <w:rFonts w:ascii="Times New Roman" w:hAnsi="Times New Roman" w:cs="Times New Roman"/>
          <w:sz w:val="24"/>
          <w:szCs w:val="24"/>
        </w:rPr>
      </w:pPr>
      <w:r w:rsidRPr="00CE7714">
        <w:rPr>
          <w:rFonts w:ascii="Times New Roman" w:hAnsi="Times New Roman" w:cs="Times New Roman"/>
          <w:sz w:val="24"/>
          <w:szCs w:val="24"/>
        </w:rPr>
        <w:t>В течение периода исследования рентабельность активов заметно понизилась у компании «</w:t>
      </w:r>
      <w:proofErr w:type="spellStart"/>
      <w:r w:rsidRPr="00CE7714">
        <w:rPr>
          <w:rFonts w:ascii="Times New Roman" w:hAnsi="Times New Roman" w:cs="Times New Roman"/>
          <w:sz w:val="24"/>
          <w:szCs w:val="24"/>
        </w:rPr>
        <w:t>Жаикмунай</w:t>
      </w:r>
      <w:proofErr w:type="spellEnd"/>
      <w:r w:rsidRPr="00CE7714">
        <w:rPr>
          <w:rFonts w:ascii="Times New Roman" w:hAnsi="Times New Roman" w:cs="Times New Roman"/>
          <w:sz w:val="24"/>
          <w:szCs w:val="24"/>
        </w:rPr>
        <w:t>». Если в 2017 году она составляла 0,825, то в 2018 году она приняла значение равное -4,943. В общем, деятельность компании была не эффективной в 2017-2018 гг. и говорит о том, что компания функционирует в убыток. Наоборот, повышение эффективности предприятия</w:t>
      </w:r>
      <w:r w:rsidRPr="00B13652">
        <w:rPr>
          <w:rFonts w:ascii="Times New Roman" w:hAnsi="Times New Roman" w:cs="Times New Roman"/>
          <w:sz w:val="24"/>
          <w:szCs w:val="24"/>
        </w:rPr>
        <w:t xml:space="preserve"> наблюдается у компании «</w:t>
      </w:r>
      <w:proofErr w:type="spellStart"/>
      <w:r w:rsidRPr="00B13652">
        <w:rPr>
          <w:rFonts w:ascii="Times New Roman" w:hAnsi="Times New Roman" w:cs="Times New Roman"/>
          <w:sz w:val="24"/>
          <w:szCs w:val="24"/>
        </w:rPr>
        <w:t>Озенмунайгаз</w:t>
      </w:r>
      <w:proofErr w:type="spellEnd"/>
      <w:r w:rsidRPr="00B13652">
        <w:rPr>
          <w:rFonts w:ascii="Times New Roman" w:hAnsi="Times New Roman" w:cs="Times New Roman"/>
          <w:sz w:val="24"/>
          <w:szCs w:val="24"/>
        </w:rPr>
        <w:t>». Вызвано это было тем, что чистая прибыль в 2018 году была значительно б</w:t>
      </w:r>
      <w:r>
        <w:rPr>
          <w:rFonts w:ascii="Times New Roman" w:hAnsi="Times New Roman" w:cs="Times New Roman"/>
          <w:sz w:val="24"/>
          <w:szCs w:val="24"/>
        </w:rPr>
        <w:t xml:space="preserve">ольше, чем в предыдущий год. У </w:t>
      </w:r>
      <w:r w:rsidRPr="00B13652">
        <w:rPr>
          <w:rFonts w:ascii="Times New Roman" w:hAnsi="Times New Roman" w:cs="Times New Roman"/>
          <w:sz w:val="24"/>
          <w:szCs w:val="24"/>
        </w:rPr>
        <w:t>компании «</w:t>
      </w:r>
      <w:proofErr w:type="spellStart"/>
      <w:r w:rsidRPr="00B13652">
        <w:rPr>
          <w:rFonts w:ascii="Times New Roman" w:hAnsi="Times New Roman" w:cs="Times New Roman"/>
          <w:sz w:val="24"/>
          <w:szCs w:val="24"/>
        </w:rPr>
        <w:t>Озенмунайгаз</w:t>
      </w:r>
      <w:proofErr w:type="spellEnd"/>
      <w:r w:rsidRPr="00B13652">
        <w:rPr>
          <w:rFonts w:ascii="Times New Roman" w:hAnsi="Times New Roman" w:cs="Times New Roman"/>
          <w:sz w:val="24"/>
          <w:szCs w:val="24"/>
        </w:rPr>
        <w:t>» и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xml:space="preserve">» показатели схожи и за 2018 год равны 57,3 и 50,9 соответственно. </w:t>
      </w:r>
    </w:p>
    <w:p w14:paraId="581946B8" w14:textId="77777777" w:rsidR="00D37BC4" w:rsidRPr="00B13652" w:rsidRDefault="00D37BC4" w:rsidP="00D37BC4">
      <w:pPr>
        <w:spacing w:after="0" w:line="360" w:lineRule="auto"/>
        <w:ind w:firstLine="425"/>
        <w:jc w:val="both"/>
        <w:rPr>
          <w:rFonts w:ascii="Times New Roman" w:hAnsi="Times New Roman" w:cs="Times New Roman"/>
          <w:sz w:val="24"/>
          <w:szCs w:val="24"/>
        </w:rPr>
      </w:pPr>
      <w:r w:rsidRPr="00D37BC4">
        <w:rPr>
          <w:rFonts w:ascii="Times New Roman" w:hAnsi="Times New Roman" w:cs="Times New Roman"/>
          <w:bCs/>
          <w:i/>
          <w:iCs/>
          <w:sz w:val="24"/>
          <w:szCs w:val="24"/>
        </w:rPr>
        <w:t>Рентабельность собственного капитала</w:t>
      </w:r>
      <w:r w:rsidRPr="00B13652">
        <w:rPr>
          <w:rFonts w:ascii="Times New Roman" w:hAnsi="Times New Roman" w:cs="Times New Roman"/>
          <w:b/>
          <w:sz w:val="24"/>
          <w:szCs w:val="24"/>
        </w:rPr>
        <w:t xml:space="preserve"> </w:t>
      </w:r>
      <w:r w:rsidRPr="00B13652">
        <w:rPr>
          <w:rFonts w:ascii="Times New Roman" w:hAnsi="Times New Roman" w:cs="Times New Roman"/>
          <w:sz w:val="24"/>
          <w:szCs w:val="24"/>
        </w:rPr>
        <w:t>– показатель чистой прибыли в сравнении с собственным капиталом организации. Это важнейший финансовый показа</w:t>
      </w:r>
      <w:r w:rsidRPr="00CE7714">
        <w:rPr>
          <w:rFonts w:ascii="Times New Roman" w:hAnsi="Times New Roman" w:cs="Times New Roman"/>
          <w:sz w:val="24"/>
          <w:szCs w:val="24"/>
        </w:rPr>
        <w:t xml:space="preserve">тель отдачи для любого инвестора, собственника бизнеса, показывающий, насколько эффективно был использован вложенный в дело капитал. В отличие от схожего показателя "рентабельность активов", данный показатель характеризует </w:t>
      </w:r>
      <w:r w:rsidRPr="00B13652">
        <w:rPr>
          <w:rFonts w:ascii="Times New Roman" w:hAnsi="Times New Roman" w:cs="Times New Roman"/>
          <w:sz w:val="24"/>
          <w:szCs w:val="24"/>
        </w:rPr>
        <w:t xml:space="preserve">эффективность использования не всего капитала (или активов) организации, а только той его части, которая принадлежит собственникам предприятия. </w:t>
      </w:r>
    </w:p>
    <w:p w14:paraId="5CBAF6EE" w14:textId="4A9903DC" w:rsidR="00D37BC4" w:rsidRDefault="00D37BC4" w:rsidP="00D37BC4">
      <w:pPr>
        <w:spacing w:after="0" w:line="360" w:lineRule="auto"/>
        <w:ind w:firstLine="425"/>
        <w:jc w:val="both"/>
        <w:rPr>
          <w:rFonts w:ascii="Times New Roman" w:hAnsi="Times New Roman" w:cs="Times New Roman"/>
          <w:sz w:val="24"/>
          <w:szCs w:val="24"/>
        </w:rPr>
      </w:pPr>
      <w:r w:rsidRPr="00B13652">
        <w:rPr>
          <w:rFonts w:ascii="Times New Roman" w:hAnsi="Times New Roman" w:cs="Times New Roman"/>
          <w:sz w:val="24"/>
          <w:szCs w:val="24"/>
        </w:rPr>
        <w:t>У компании «</w:t>
      </w:r>
      <w:proofErr w:type="spellStart"/>
      <w:r w:rsidRPr="00B13652">
        <w:rPr>
          <w:rFonts w:ascii="Times New Roman" w:hAnsi="Times New Roman" w:cs="Times New Roman"/>
          <w:sz w:val="24"/>
          <w:szCs w:val="24"/>
        </w:rPr>
        <w:t>Жаикмунайгаз</w:t>
      </w:r>
      <w:proofErr w:type="spellEnd"/>
      <w:r w:rsidRPr="00B13652">
        <w:rPr>
          <w:rFonts w:ascii="Times New Roman" w:hAnsi="Times New Roman" w:cs="Times New Roman"/>
          <w:sz w:val="24"/>
          <w:szCs w:val="24"/>
        </w:rPr>
        <w:t xml:space="preserve">» рентабельность собственного капитала отрицателен и равен -18,826 это говорит о том, что нет собственного капитала </w:t>
      </w:r>
      <w:r w:rsidR="00CE7714" w:rsidRPr="00B13652">
        <w:rPr>
          <w:rFonts w:ascii="Times New Roman" w:hAnsi="Times New Roman" w:cs="Times New Roman"/>
          <w:sz w:val="24"/>
          <w:szCs w:val="24"/>
        </w:rPr>
        <w:t>(то</w:t>
      </w:r>
      <w:r w:rsidRPr="00B13652">
        <w:rPr>
          <w:rFonts w:ascii="Times New Roman" w:hAnsi="Times New Roman" w:cs="Times New Roman"/>
          <w:sz w:val="24"/>
          <w:szCs w:val="24"/>
        </w:rPr>
        <w:t xml:space="preserve"> есть отрицательные чистые активы). Чем выше рентабельность, тем лучше, но высокое значение показателя может получиться из-за слишком высокого финансового рычага, то есть большой доли заемного капитала и малой доли собственного. Это негативно влияет на финансовую устойчивость компании. Такие данные наблюдаются у двух организации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с показателем 113,288 и «</w:t>
      </w:r>
      <w:proofErr w:type="spellStart"/>
      <w:r w:rsidRPr="00B13652">
        <w:rPr>
          <w:rFonts w:ascii="Times New Roman" w:hAnsi="Times New Roman" w:cs="Times New Roman"/>
          <w:sz w:val="24"/>
          <w:szCs w:val="24"/>
        </w:rPr>
        <w:t>Каражанбасмунай</w:t>
      </w:r>
      <w:proofErr w:type="spellEnd"/>
      <w:r w:rsidRPr="00B13652">
        <w:rPr>
          <w:rFonts w:ascii="Times New Roman" w:hAnsi="Times New Roman" w:cs="Times New Roman"/>
          <w:sz w:val="24"/>
          <w:szCs w:val="24"/>
        </w:rPr>
        <w:t>» с 145,26. Резкий скачок наблюдается у «</w:t>
      </w:r>
      <w:proofErr w:type="spellStart"/>
      <w:r w:rsidRPr="00B13652">
        <w:rPr>
          <w:rFonts w:ascii="Times New Roman" w:hAnsi="Times New Roman" w:cs="Times New Roman"/>
          <w:sz w:val="24"/>
          <w:szCs w:val="24"/>
        </w:rPr>
        <w:t>Мангистаумунайгаз</w:t>
      </w:r>
      <w:proofErr w:type="spellEnd"/>
      <w:r w:rsidRPr="00B13652">
        <w:rPr>
          <w:rFonts w:ascii="Times New Roman" w:hAnsi="Times New Roman" w:cs="Times New Roman"/>
          <w:sz w:val="24"/>
          <w:szCs w:val="24"/>
        </w:rPr>
        <w:t>» если в 2017 году рентабельность собственного капитала был равен 69, 279, то в 2018 он равен 113,288. Данный скачок может быть обоснован высокой доли заемного капитала.</w:t>
      </w:r>
    </w:p>
    <w:p w14:paraId="682220CA" w14:textId="0050D27C" w:rsidR="00D37BC4" w:rsidRDefault="00D37BC4" w:rsidP="00D37BC4">
      <w:pPr>
        <w:spacing w:after="0" w:line="360" w:lineRule="auto"/>
        <w:ind w:firstLine="425"/>
        <w:jc w:val="both"/>
        <w:rPr>
          <w:rFonts w:ascii="Times New Roman" w:hAnsi="Times New Roman" w:cs="Times New Roman"/>
          <w:sz w:val="24"/>
          <w:szCs w:val="24"/>
        </w:rPr>
      </w:pPr>
    </w:p>
    <w:p w14:paraId="55449BE7" w14:textId="77777777" w:rsidR="000B2D74" w:rsidRDefault="000B2D74" w:rsidP="00D37BC4">
      <w:pPr>
        <w:spacing w:after="0" w:line="360" w:lineRule="auto"/>
        <w:ind w:firstLine="425"/>
        <w:jc w:val="center"/>
        <w:rPr>
          <w:rFonts w:ascii="Times New Roman" w:hAnsi="Times New Roman" w:cs="Times New Roman"/>
          <w:b/>
          <w:bCs/>
          <w:sz w:val="24"/>
          <w:szCs w:val="24"/>
        </w:rPr>
      </w:pPr>
    </w:p>
    <w:p w14:paraId="48612F7D" w14:textId="77777777" w:rsidR="000B2D74" w:rsidRDefault="000B2D74" w:rsidP="00D37BC4">
      <w:pPr>
        <w:spacing w:after="0" w:line="360" w:lineRule="auto"/>
        <w:ind w:firstLine="425"/>
        <w:jc w:val="center"/>
        <w:rPr>
          <w:rFonts w:ascii="Times New Roman" w:hAnsi="Times New Roman" w:cs="Times New Roman"/>
          <w:b/>
          <w:bCs/>
          <w:sz w:val="24"/>
          <w:szCs w:val="24"/>
        </w:rPr>
      </w:pPr>
    </w:p>
    <w:p w14:paraId="4BD3A3BB" w14:textId="77777777" w:rsidR="000B2D74" w:rsidRDefault="000B2D74" w:rsidP="00D37BC4">
      <w:pPr>
        <w:spacing w:after="0" w:line="360" w:lineRule="auto"/>
        <w:ind w:firstLine="425"/>
        <w:jc w:val="center"/>
        <w:rPr>
          <w:rFonts w:ascii="Times New Roman" w:hAnsi="Times New Roman" w:cs="Times New Roman"/>
          <w:b/>
          <w:bCs/>
          <w:sz w:val="24"/>
          <w:szCs w:val="24"/>
        </w:rPr>
      </w:pPr>
    </w:p>
    <w:p w14:paraId="37A77E25" w14:textId="5367AFE4" w:rsidR="00D37BC4" w:rsidRDefault="00D37BC4" w:rsidP="00D37BC4">
      <w:pPr>
        <w:spacing w:after="0" w:line="360" w:lineRule="auto"/>
        <w:ind w:firstLine="425"/>
        <w:jc w:val="center"/>
        <w:rPr>
          <w:rFonts w:ascii="Times New Roman" w:hAnsi="Times New Roman" w:cs="Times New Roman"/>
          <w:b/>
          <w:bCs/>
          <w:sz w:val="24"/>
          <w:szCs w:val="24"/>
        </w:rPr>
      </w:pPr>
      <w:r w:rsidRPr="00D37BC4">
        <w:rPr>
          <w:rFonts w:ascii="Times New Roman" w:hAnsi="Times New Roman" w:cs="Times New Roman"/>
          <w:b/>
          <w:bCs/>
          <w:sz w:val="24"/>
          <w:szCs w:val="24"/>
        </w:rPr>
        <w:lastRenderedPageBreak/>
        <w:t>Анализ финансовой устойчивости</w:t>
      </w:r>
    </w:p>
    <w:p w14:paraId="2553E0D4" w14:textId="1DE4E8AE" w:rsidR="00D37BC4" w:rsidRDefault="00D37BC4" w:rsidP="00D37BC4">
      <w:pPr>
        <w:spacing w:after="0" w:line="360" w:lineRule="auto"/>
        <w:ind w:firstLine="425"/>
        <w:jc w:val="center"/>
        <w:rPr>
          <w:rFonts w:ascii="Times New Roman" w:hAnsi="Times New Roman" w:cs="Times New Roman"/>
          <w:b/>
          <w:bCs/>
          <w:sz w:val="24"/>
          <w:szCs w:val="24"/>
        </w:rPr>
      </w:pPr>
    </w:p>
    <w:p w14:paraId="029D56B1" w14:textId="46BEFED4" w:rsidR="00D37BC4" w:rsidRPr="00CE7714" w:rsidRDefault="00D37BC4" w:rsidP="00D37BC4">
      <w:pPr>
        <w:spacing w:after="0" w:line="360" w:lineRule="auto"/>
        <w:ind w:firstLine="708"/>
        <w:contextualSpacing/>
        <w:jc w:val="both"/>
        <w:rPr>
          <w:rFonts w:ascii="Times New Roman" w:hAnsi="Times New Roman" w:cs="Times New Roman"/>
          <w:b/>
          <w:sz w:val="24"/>
          <w:szCs w:val="24"/>
        </w:rPr>
      </w:pPr>
      <w:r w:rsidRPr="00D37BC4">
        <w:rPr>
          <w:rFonts w:ascii="Times New Roman" w:hAnsi="Times New Roman" w:cs="Times New Roman"/>
          <w:bCs/>
          <w:i/>
          <w:iCs/>
          <w:sz w:val="24"/>
          <w:szCs w:val="24"/>
        </w:rPr>
        <w:t>Коэффициент соотношения заемных и собственных средств.</w:t>
      </w:r>
      <w:r w:rsidRPr="00D37BC4">
        <w:rPr>
          <w:rFonts w:ascii="Times New Roman" w:hAnsi="Times New Roman" w:cs="Times New Roman"/>
          <w:b/>
          <w:sz w:val="24"/>
          <w:szCs w:val="24"/>
        </w:rPr>
        <w:t xml:space="preserve"> </w:t>
      </w:r>
      <w:r w:rsidRPr="00D37BC4">
        <w:rPr>
          <w:rFonts w:ascii="Times New Roman" w:hAnsi="Times New Roman" w:cs="Times New Roman"/>
          <w:sz w:val="24"/>
          <w:szCs w:val="24"/>
        </w:rPr>
        <w:t xml:space="preserve">Знать значение данного коэффициента важно лицам, вкладывающим в организацию принадлежащие им средства: инвесторам, банкам, заимодавцам, поставщикам, предоставляющим отсрочки. Рекомендуемое значение для данного коэффициента меньше 1. Проанализировав 5 компаний по добыче и переработке нефти, мы видим, что лучше всего обстоят дела у </w:t>
      </w:r>
      <w:r w:rsidRPr="00CE7714">
        <w:rPr>
          <w:rFonts w:ascii="Times New Roman" w:hAnsi="Times New Roman" w:cs="Times New Roman"/>
          <w:sz w:val="24"/>
          <w:szCs w:val="24"/>
        </w:rPr>
        <w:t>компании «</w:t>
      </w:r>
      <w:proofErr w:type="spellStart"/>
      <w:r w:rsidRPr="00CE7714">
        <w:rPr>
          <w:rFonts w:ascii="Times New Roman" w:hAnsi="Times New Roman" w:cs="Times New Roman"/>
          <w:sz w:val="24"/>
          <w:szCs w:val="24"/>
        </w:rPr>
        <w:t>Эмбаммунайгаз</w:t>
      </w:r>
      <w:proofErr w:type="spellEnd"/>
      <w:r w:rsidRPr="00CE7714">
        <w:rPr>
          <w:rFonts w:ascii="Times New Roman" w:hAnsi="Times New Roman" w:cs="Times New Roman"/>
          <w:sz w:val="24"/>
          <w:szCs w:val="24"/>
        </w:rPr>
        <w:t>» (0,38). Данное предприятие финансово устойчиво, но в тоже время предприятие не дополучает прибыль из-за слабого использования эффект финансового рычага</w:t>
      </w:r>
      <w:r w:rsidR="00AC0DDF" w:rsidRPr="00CE7714">
        <w:rPr>
          <w:rFonts w:ascii="Times New Roman" w:hAnsi="Times New Roman" w:cs="Times New Roman"/>
          <w:sz w:val="24"/>
          <w:szCs w:val="24"/>
        </w:rPr>
        <w:t>.</w:t>
      </w:r>
      <w:r w:rsidRPr="00CE7714">
        <w:rPr>
          <w:rFonts w:ascii="Times New Roman" w:hAnsi="Times New Roman" w:cs="Times New Roman"/>
          <w:sz w:val="24"/>
          <w:szCs w:val="24"/>
        </w:rPr>
        <w:t xml:space="preserve"> </w:t>
      </w:r>
      <w:r w:rsidR="00AC0DDF" w:rsidRPr="00CE7714">
        <w:rPr>
          <w:rFonts w:ascii="Times New Roman" w:hAnsi="Times New Roman" w:cs="Times New Roman"/>
          <w:sz w:val="24"/>
          <w:szCs w:val="24"/>
        </w:rPr>
        <w:t>З</w:t>
      </w:r>
      <w:r w:rsidRPr="00CE7714">
        <w:rPr>
          <w:rFonts w:ascii="Times New Roman" w:hAnsi="Times New Roman" w:cs="Times New Roman"/>
          <w:sz w:val="24"/>
          <w:szCs w:val="24"/>
        </w:rPr>
        <w:t>атем</w:t>
      </w:r>
      <w:r w:rsidR="00AC0DDF" w:rsidRPr="00CE7714">
        <w:rPr>
          <w:rFonts w:ascii="Times New Roman" w:hAnsi="Times New Roman" w:cs="Times New Roman"/>
          <w:sz w:val="24"/>
          <w:szCs w:val="24"/>
        </w:rPr>
        <w:t>,</w:t>
      </w:r>
      <w:r w:rsidRPr="00CE7714">
        <w:rPr>
          <w:rFonts w:ascii="Times New Roman" w:hAnsi="Times New Roman" w:cs="Times New Roman"/>
          <w:sz w:val="24"/>
          <w:szCs w:val="24"/>
        </w:rPr>
        <w:t xml:space="preserve"> «</w:t>
      </w:r>
      <w:proofErr w:type="spellStart"/>
      <w:r w:rsidRPr="00CE7714">
        <w:rPr>
          <w:rFonts w:ascii="Times New Roman" w:hAnsi="Times New Roman" w:cs="Times New Roman"/>
          <w:sz w:val="24"/>
          <w:szCs w:val="24"/>
        </w:rPr>
        <w:t>Озенмунайгаз</w:t>
      </w:r>
      <w:proofErr w:type="spellEnd"/>
      <w:r w:rsidRPr="00CE7714">
        <w:rPr>
          <w:rFonts w:ascii="Times New Roman" w:hAnsi="Times New Roman" w:cs="Times New Roman"/>
          <w:sz w:val="24"/>
          <w:szCs w:val="24"/>
        </w:rPr>
        <w:t>» (0,55). Данное предприятие финансово независимо. Наблюдается оптимальное соотношение заемных и собственных средств.</w:t>
      </w:r>
    </w:p>
    <w:p w14:paraId="69137B12" w14:textId="25A92615" w:rsidR="00D37BC4" w:rsidRPr="00D37BC4" w:rsidRDefault="00D37BC4" w:rsidP="00DB0243">
      <w:pPr>
        <w:spacing w:after="0" w:line="360" w:lineRule="auto"/>
        <w:ind w:firstLine="708"/>
        <w:contextualSpacing/>
        <w:jc w:val="both"/>
        <w:rPr>
          <w:rFonts w:ascii="Times New Roman" w:hAnsi="Times New Roman" w:cs="Times New Roman"/>
          <w:sz w:val="24"/>
          <w:szCs w:val="24"/>
        </w:rPr>
      </w:pPr>
      <w:r w:rsidRPr="00CE7714">
        <w:rPr>
          <w:rFonts w:ascii="Times New Roman" w:hAnsi="Times New Roman" w:cs="Times New Roman"/>
          <w:sz w:val="24"/>
          <w:szCs w:val="24"/>
        </w:rPr>
        <w:t>«</w:t>
      </w:r>
      <w:proofErr w:type="spellStart"/>
      <w:r w:rsidRPr="00CE7714">
        <w:rPr>
          <w:rFonts w:ascii="Times New Roman" w:hAnsi="Times New Roman" w:cs="Times New Roman"/>
          <w:sz w:val="24"/>
          <w:szCs w:val="24"/>
        </w:rPr>
        <w:t>Мангистаумунайгаз</w:t>
      </w:r>
      <w:proofErr w:type="spellEnd"/>
      <w:r w:rsidRPr="00CE7714">
        <w:rPr>
          <w:rFonts w:ascii="Times New Roman" w:hAnsi="Times New Roman" w:cs="Times New Roman"/>
          <w:sz w:val="24"/>
          <w:szCs w:val="24"/>
        </w:rPr>
        <w:t>» (0,97), «</w:t>
      </w:r>
      <w:proofErr w:type="spellStart"/>
      <w:r w:rsidRPr="00CE7714">
        <w:rPr>
          <w:rFonts w:ascii="Times New Roman" w:hAnsi="Times New Roman" w:cs="Times New Roman"/>
          <w:sz w:val="24"/>
          <w:szCs w:val="24"/>
        </w:rPr>
        <w:t>Жаикмунай</w:t>
      </w:r>
      <w:proofErr w:type="spellEnd"/>
      <w:r w:rsidRPr="00CE7714">
        <w:rPr>
          <w:rFonts w:ascii="Times New Roman" w:hAnsi="Times New Roman" w:cs="Times New Roman"/>
          <w:sz w:val="24"/>
          <w:szCs w:val="24"/>
        </w:rPr>
        <w:t xml:space="preserve">» </w:t>
      </w:r>
      <w:r w:rsidRPr="00D37BC4">
        <w:rPr>
          <w:rFonts w:ascii="Times New Roman" w:hAnsi="Times New Roman" w:cs="Times New Roman"/>
          <w:sz w:val="24"/>
          <w:szCs w:val="24"/>
        </w:rPr>
        <w:t xml:space="preserve">(3,13). Финансовое состояние у данных компаний неустойчивое, присутствует риск неплатежеспособности и банкротства из-за высокой концентрации заемного </w:t>
      </w:r>
      <w:r w:rsidR="00857AF2" w:rsidRPr="00D37BC4">
        <w:rPr>
          <w:rFonts w:ascii="Times New Roman" w:hAnsi="Times New Roman" w:cs="Times New Roman"/>
          <w:sz w:val="24"/>
          <w:szCs w:val="24"/>
        </w:rPr>
        <w:t>капитала.</w:t>
      </w:r>
    </w:p>
    <w:p w14:paraId="2B655947" w14:textId="77777777" w:rsidR="00D37BC4" w:rsidRPr="00D37BC4" w:rsidRDefault="00D37BC4" w:rsidP="00D37BC4">
      <w:pPr>
        <w:spacing w:after="0" w:line="360" w:lineRule="auto"/>
        <w:ind w:firstLine="708"/>
        <w:contextualSpacing/>
        <w:jc w:val="both"/>
        <w:rPr>
          <w:rFonts w:ascii="Times New Roman" w:hAnsi="Times New Roman" w:cs="Times New Roman"/>
          <w:sz w:val="24"/>
          <w:szCs w:val="24"/>
        </w:rPr>
      </w:pPr>
      <w:r w:rsidRPr="00857AF2">
        <w:rPr>
          <w:rFonts w:ascii="Times New Roman" w:hAnsi="Times New Roman" w:cs="Times New Roman"/>
          <w:bCs/>
          <w:i/>
          <w:iCs/>
          <w:sz w:val="24"/>
          <w:szCs w:val="24"/>
        </w:rPr>
        <w:t>Коэффициент финансовой независимости.</w:t>
      </w:r>
      <w:r w:rsidRPr="00D37BC4">
        <w:rPr>
          <w:rFonts w:ascii="Times New Roman" w:hAnsi="Times New Roman" w:cs="Times New Roman"/>
          <w:b/>
          <w:sz w:val="24"/>
          <w:szCs w:val="24"/>
        </w:rPr>
        <w:t xml:space="preserve"> </w:t>
      </w:r>
      <w:r w:rsidRPr="00D37BC4">
        <w:rPr>
          <w:rFonts w:ascii="Times New Roman" w:hAnsi="Times New Roman" w:cs="Times New Roman"/>
          <w:sz w:val="24"/>
          <w:szCs w:val="24"/>
        </w:rPr>
        <w:t>Коэффициент показывает, насколько организация независима от кредиторов. Чем меньше значение коэффициента, тем в большей степени организация зависима от заемных источников финансирование, тем менее устойчивое у нее финансовое положение. По данным на 2018 год, наиболее финансово независимой компанией оказалась компания «</w:t>
      </w:r>
      <w:proofErr w:type="spellStart"/>
      <w:r w:rsidRPr="00D37BC4">
        <w:rPr>
          <w:rFonts w:ascii="Times New Roman" w:hAnsi="Times New Roman" w:cs="Times New Roman"/>
          <w:sz w:val="24"/>
          <w:szCs w:val="24"/>
        </w:rPr>
        <w:t>Эмбаммунайгаз</w:t>
      </w:r>
      <w:proofErr w:type="spellEnd"/>
      <w:r w:rsidRPr="00D37BC4">
        <w:rPr>
          <w:rFonts w:ascii="Times New Roman" w:hAnsi="Times New Roman" w:cs="Times New Roman"/>
          <w:sz w:val="24"/>
          <w:szCs w:val="24"/>
        </w:rPr>
        <w:t>» (0,72). Это означает, что финансовая устойчивость организации растёт и если кредиторы одновременно потребуют погасить обязательства, то компания сможет расплатиться. Затем идет «</w:t>
      </w:r>
      <w:proofErr w:type="spellStart"/>
      <w:r w:rsidRPr="00D37BC4">
        <w:rPr>
          <w:rFonts w:ascii="Times New Roman" w:hAnsi="Times New Roman" w:cs="Times New Roman"/>
          <w:sz w:val="24"/>
          <w:szCs w:val="24"/>
        </w:rPr>
        <w:t>Мангистаумунайгаз</w:t>
      </w:r>
      <w:proofErr w:type="spellEnd"/>
      <w:r w:rsidRPr="00D37BC4">
        <w:rPr>
          <w:rFonts w:ascii="Times New Roman" w:hAnsi="Times New Roman" w:cs="Times New Roman"/>
          <w:sz w:val="24"/>
          <w:szCs w:val="24"/>
        </w:rPr>
        <w:t>» (0,51), данное значение так же находится в пределах нормы и означает, что данная компания не так зависима от заемных источников финансирования. Остальные три компании имеют показатели меньше 0,5: «</w:t>
      </w:r>
      <w:proofErr w:type="spellStart"/>
      <w:r w:rsidRPr="00D37BC4">
        <w:rPr>
          <w:rFonts w:ascii="Times New Roman" w:hAnsi="Times New Roman" w:cs="Times New Roman"/>
          <w:sz w:val="24"/>
          <w:szCs w:val="24"/>
        </w:rPr>
        <w:t>Озенмунайгаз</w:t>
      </w:r>
      <w:proofErr w:type="spellEnd"/>
      <w:r w:rsidRPr="00D37BC4">
        <w:rPr>
          <w:rFonts w:ascii="Times New Roman" w:hAnsi="Times New Roman" w:cs="Times New Roman"/>
          <w:sz w:val="24"/>
          <w:szCs w:val="24"/>
        </w:rPr>
        <w:t>» (0,44), «</w:t>
      </w:r>
      <w:proofErr w:type="spellStart"/>
      <w:r w:rsidRPr="00D37BC4">
        <w:rPr>
          <w:rFonts w:ascii="Times New Roman" w:hAnsi="Times New Roman" w:cs="Times New Roman"/>
          <w:sz w:val="24"/>
          <w:szCs w:val="24"/>
        </w:rPr>
        <w:t>жаикмунай</w:t>
      </w:r>
      <w:proofErr w:type="spellEnd"/>
      <w:r w:rsidRPr="00D37BC4">
        <w:rPr>
          <w:rFonts w:ascii="Times New Roman" w:hAnsi="Times New Roman" w:cs="Times New Roman"/>
          <w:sz w:val="24"/>
          <w:szCs w:val="24"/>
        </w:rPr>
        <w:t>» (0,24), «</w:t>
      </w:r>
      <w:proofErr w:type="spellStart"/>
      <w:r w:rsidRPr="00D37BC4">
        <w:rPr>
          <w:rFonts w:ascii="Times New Roman" w:hAnsi="Times New Roman" w:cs="Times New Roman"/>
          <w:sz w:val="24"/>
          <w:szCs w:val="24"/>
        </w:rPr>
        <w:t>Каражанбасмунай</w:t>
      </w:r>
      <w:proofErr w:type="spellEnd"/>
      <w:r w:rsidRPr="00D37BC4">
        <w:rPr>
          <w:rFonts w:ascii="Times New Roman" w:hAnsi="Times New Roman" w:cs="Times New Roman"/>
          <w:sz w:val="24"/>
          <w:szCs w:val="24"/>
        </w:rPr>
        <w:t xml:space="preserve">» (0,23). Это означает, что финансовая устойчивость организации падает и возможен прирост активов, приобретённых в долг. </w:t>
      </w:r>
    </w:p>
    <w:p w14:paraId="6A1ECD4F" w14:textId="77777777" w:rsidR="00D37BC4" w:rsidRPr="00CE7714" w:rsidRDefault="00D37BC4" w:rsidP="00D37BC4">
      <w:pPr>
        <w:spacing w:after="0" w:line="360" w:lineRule="auto"/>
        <w:ind w:firstLine="708"/>
        <w:contextualSpacing/>
        <w:jc w:val="both"/>
        <w:rPr>
          <w:rFonts w:ascii="Times New Roman" w:hAnsi="Times New Roman" w:cs="Times New Roman"/>
          <w:sz w:val="24"/>
          <w:szCs w:val="24"/>
        </w:rPr>
      </w:pPr>
      <w:r w:rsidRPr="00857AF2">
        <w:rPr>
          <w:rFonts w:ascii="Times New Roman" w:hAnsi="Times New Roman" w:cs="Times New Roman"/>
          <w:bCs/>
          <w:i/>
          <w:iCs/>
          <w:sz w:val="24"/>
          <w:szCs w:val="24"/>
        </w:rPr>
        <w:t>Коэффициент финансирования.</w:t>
      </w:r>
      <w:r w:rsidRPr="00D37BC4">
        <w:rPr>
          <w:rFonts w:ascii="Times New Roman" w:hAnsi="Times New Roman" w:cs="Times New Roman"/>
          <w:b/>
          <w:sz w:val="24"/>
          <w:szCs w:val="24"/>
        </w:rPr>
        <w:t xml:space="preserve"> </w:t>
      </w:r>
      <w:r w:rsidRPr="00D37BC4">
        <w:rPr>
          <w:rFonts w:ascii="Times New Roman" w:hAnsi="Times New Roman" w:cs="Times New Roman"/>
          <w:sz w:val="24"/>
          <w:szCs w:val="24"/>
        </w:rPr>
        <w:t>Рекомендуемое значение коэффициента финансирования более 1. Если величина коэффициента финансирования меньше единицы (большая часть имущества предприятия сформирована из заемных средств), то это може</w:t>
      </w:r>
      <w:r w:rsidRPr="00CE7714">
        <w:rPr>
          <w:rFonts w:ascii="Times New Roman" w:hAnsi="Times New Roman" w:cs="Times New Roman"/>
          <w:sz w:val="24"/>
          <w:szCs w:val="24"/>
        </w:rPr>
        <w:t>т говорить об опасности неплатежеспособности и затруднить получение кредита.</w:t>
      </w:r>
    </w:p>
    <w:p w14:paraId="3AB74BB5" w14:textId="371EFEB5" w:rsidR="00D37BC4" w:rsidRPr="00D37BC4" w:rsidRDefault="00D37BC4" w:rsidP="00AC0DDF">
      <w:pPr>
        <w:spacing w:after="0" w:line="360" w:lineRule="auto"/>
        <w:ind w:firstLine="708"/>
        <w:contextualSpacing/>
        <w:jc w:val="both"/>
        <w:rPr>
          <w:rFonts w:ascii="Times New Roman" w:hAnsi="Times New Roman" w:cs="Times New Roman"/>
          <w:sz w:val="24"/>
          <w:szCs w:val="24"/>
        </w:rPr>
      </w:pPr>
      <w:r w:rsidRPr="00CE7714">
        <w:rPr>
          <w:rFonts w:ascii="Times New Roman" w:hAnsi="Times New Roman" w:cs="Times New Roman"/>
          <w:sz w:val="24"/>
          <w:szCs w:val="24"/>
        </w:rPr>
        <w:t>Анализ нефтегазовой отрасли РК показывает, что по состоянию на 2018 год лучше всего дела обстоят у «</w:t>
      </w:r>
      <w:proofErr w:type="spellStart"/>
      <w:r w:rsidR="00857AF2" w:rsidRPr="00CE7714">
        <w:rPr>
          <w:rFonts w:ascii="Times New Roman" w:hAnsi="Times New Roman" w:cs="Times New Roman"/>
          <w:sz w:val="24"/>
          <w:szCs w:val="24"/>
        </w:rPr>
        <w:t>Эмбаммунайгаз</w:t>
      </w:r>
      <w:proofErr w:type="spellEnd"/>
      <w:r w:rsidR="00857AF2" w:rsidRPr="00CE7714">
        <w:rPr>
          <w:rFonts w:ascii="Times New Roman" w:hAnsi="Times New Roman" w:cs="Times New Roman"/>
          <w:sz w:val="24"/>
          <w:szCs w:val="24"/>
        </w:rPr>
        <w:t>» (</w:t>
      </w:r>
      <w:r w:rsidRPr="00CE7714">
        <w:rPr>
          <w:rFonts w:ascii="Times New Roman" w:hAnsi="Times New Roman" w:cs="Times New Roman"/>
          <w:sz w:val="24"/>
          <w:szCs w:val="24"/>
        </w:rPr>
        <w:t>2,63), «</w:t>
      </w:r>
      <w:proofErr w:type="spellStart"/>
      <w:r w:rsidRPr="00CE7714">
        <w:rPr>
          <w:rFonts w:ascii="Times New Roman" w:hAnsi="Times New Roman" w:cs="Times New Roman"/>
          <w:sz w:val="24"/>
          <w:szCs w:val="24"/>
        </w:rPr>
        <w:t>Озенмунайгаз</w:t>
      </w:r>
      <w:proofErr w:type="spellEnd"/>
      <w:r w:rsidRPr="00CE7714">
        <w:rPr>
          <w:rFonts w:ascii="Times New Roman" w:hAnsi="Times New Roman" w:cs="Times New Roman"/>
          <w:sz w:val="24"/>
          <w:szCs w:val="24"/>
        </w:rPr>
        <w:t>» (1,83), «</w:t>
      </w:r>
      <w:proofErr w:type="spellStart"/>
      <w:r w:rsidRPr="00CE7714">
        <w:rPr>
          <w:rFonts w:ascii="Times New Roman" w:hAnsi="Times New Roman" w:cs="Times New Roman"/>
          <w:sz w:val="24"/>
          <w:szCs w:val="24"/>
        </w:rPr>
        <w:t>Мангистаумунайгаз</w:t>
      </w:r>
      <w:proofErr w:type="spellEnd"/>
      <w:r w:rsidRPr="00CE7714">
        <w:rPr>
          <w:rFonts w:ascii="Times New Roman" w:hAnsi="Times New Roman" w:cs="Times New Roman"/>
          <w:sz w:val="24"/>
          <w:szCs w:val="24"/>
        </w:rPr>
        <w:t xml:space="preserve">» (1,03). Это говорит о говорит о способности компании оставаться платежеспособной в долгосрочной перспективе, а </w:t>
      </w:r>
      <w:r w:rsidR="00857AF2" w:rsidRPr="00CE7714">
        <w:rPr>
          <w:rFonts w:ascii="Times New Roman" w:hAnsi="Times New Roman" w:cs="Times New Roman"/>
          <w:sz w:val="24"/>
          <w:szCs w:val="24"/>
        </w:rPr>
        <w:t>также</w:t>
      </w:r>
      <w:r w:rsidRPr="00CE7714">
        <w:rPr>
          <w:rFonts w:ascii="Times New Roman" w:hAnsi="Times New Roman" w:cs="Times New Roman"/>
          <w:sz w:val="24"/>
          <w:szCs w:val="24"/>
        </w:rPr>
        <w:t xml:space="preserve"> о низком риске банкротства. Но </w:t>
      </w:r>
      <w:r w:rsidR="00857AF2" w:rsidRPr="00CE7714">
        <w:rPr>
          <w:rFonts w:ascii="Times New Roman" w:hAnsi="Times New Roman" w:cs="Times New Roman"/>
          <w:sz w:val="24"/>
          <w:szCs w:val="24"/>
        </w:rPr>
        <w:t>также</w:t>
      </w:r>
      <w:r w:rsidRPr="00CE7714">
        <w:rPr>
          <w:rFonts w:ascii="Times New Roman" w:hAnsi="Times New Roman" w:cs="Times New Roman"/>
          <w:sz w:val="24"/>
          <w:szCs w:val="24"/>
        </w:rPr>
        <w:t xml:space="preserve"> стоит отметить, что есть и другая сторона. Если значение коэффициента больше 0,95, </w:t>
      </w:r>
      <w:r w:rsidRPr="00CE7714">
        <w:rPr>
          <w:rFonts w:ascii="Times New Roman" w:hAnsi="Times New Roman" w:cs="Times New Roman"/>
          <w:sz w:val="24"/>
          <w:szCs w:val="24"/>
        </w:rPr>
        <w:lastRenderedPageBreak/>
        <w:t>это может говорить о том, что данные компании не используют все доступные возможности для расширения</w:t>
      </w:r>
      <w:r w:rsidRPr="00D37BC4">
        <w:rPr>
          <w:rFonts w:ascii="Times New Roman" w:hAnsi="Times New Roman" w:cs="Times New Roman"/>
          <w:sz w:val="24"/>
          <w:szCs w:val="24"/>
        </w:rPr>
        <w:t xml:space="preserve"> бизнеса, которые могут быть предоставлены за счет «быстрых» источников финансирования. Возможно, кредитная политика компаний (не привлекать краткосрочные займы) свидетельствует о неэффективном управлении.</w:t>
      </w:r>
    </w:p>
    <w:p w14:paraId="24E029D6" w14:textId="29EDB040" w:rsidR="00D37BC4" w:rsidRPr="00D37BC4" w:rsidRDefault="00D37BC4" w:rsidP="00D37BC4">
      <w:pPr>
        <w:spacing w:after="0" w:line="360" w:lineRule="auto"/>
        <w:contextualSpacing/>
        <w:jc w:val="both"/>
        <w:rPr>
          <w:rFonts w:ascii="Times New Roman" w:hAnsi="Times New Roman" w:cs="Times New Roman"/>
          <w:sz w:val="24"/>
          <w:szCs w:val="24"/>
        </w:rPr>
      </w:pPr>
      <w:r w:rsidRPr="00D37BC4">
        <w:rPr>
          <w:rFonts w:ascii="Times New Roman" w:hAnsi="Times New Roman" w:cs="Times New Roman"/>
          <w:sz w:val="24"/>
          <w:szCs w:val="24"/>
        </w:rPr>
        <w:t xml:space="preserve"> </w:t>
      </w:r>
      <w:r w:rsidRPr="00D37BC4">
        <w:rPr>
          <w:rFonts w:ascii="Times New Roman" w:hAnsi="Times New Roman" w:cs="Times New Roman"/>
          <w:sz w:val="24"/>
          <w:szCs w:val="24"/>
        </w:rPr>
        <w:tab/>
      </w:r>
      <w:r w:rsidRPr="00857AF2">
        <w:rPr>
          <w:rFonts w:ascii="Times New Roman" w:hAnsi="Times New Roman" w:cs="Times New Roman"/>
          <w:bCs/>
          <w:i/>
          <w:iCs/>
          <w:sz w:val="24"/>
          <w:szCs w:val="24"/>
        </w:rPr>
        <w:t>Коэффициент устойчивого финансирования</w:t>
      </w:r>
      <w:r w:rsidRPr="00D37BC4">
        <w:rPr>
          <w:rFonts w:ascii="Times New Roman" w:hAnsi="Times New Roman" w:cs="Times New Roman"/>
          <w:sz w:val="24"/>
          <w:szCs w:val="24"/>
        </w:rPr>
        <w:t xml:space="preserve"> показывает, какая часть актива финансируется за счет устойчивых источников, то есть долю тех источников финансирования, которые организация </w:t>
      </w:r>
      <w:r w:rsidR="00AC0DDF" w:rsidRPr="00D37BC4">
        <w:rPr>
          <w:rFonts w:ascii="Times New Roman" w:hAnsi="Times New Roman" w:cs="Times New Roman"/>
          <w:sz w:val="24"/>
          <w:szCs w:val="24"/>
        </w:rPr>
        <w:t>использует</w:t>
      </w:r>
      <w:r w:rsidRPr="00D37BC4">
        <w:rPr>
          <w:rFonts w:ascii="Times New Roman" w:hAnsi="Times New Roman" w:cs="Times New Roman"/>
          <w:sz w:val="24"/>
          <w:szCs w:val="24"/>
        </w:rPr>
        <w:t xml:space="preserve"> в своей деятельности больше года.</w:t>
      </w:r>
    </w:p>
    <w:p w14:paraId="46B1AA5E" w14:textId="3445AA29" w:rsidR="00D37BC4" w:rsidRDefault="00D37BC4" w:rsidP="00AC0DDF">
      <w:pPr>
        <w:spacing w:after="0" w:line="360" w:lineRule="auto"/>
        <w:ind w:firstLine="708"/>
        <w:contextualSpacing/>
        <w:jc w:val="both"/>
        <w:rPr>
          <w:rFonts w:ascii="Times New Roman" w:hAnsi="Times New Roman" w:cs="Times New Roman"/>
          <w:sz w:val="24"/>
          <w:szCs w:val="24"/>
        </w:rPr>
      </w:pPr>
      <w:r w:rsidRPr="00D37BC4">
        <w:rPr>
          <w:rFonts w:ascii="Times New Roman" w:hAnsi="Times New Roman" w:cs="Times New Roman"/>
          <w:sz w:val="24"/>
          <w:szCs w:val="24"/>
        </w:rPr>
        <w:t>Для четырёх компаний: «</w:t>
      </w:r>
      <w:proofErr w:type="spellStart"/>
      <w:r w:rsidRPr="00D37BC4">
        <w:rPr>
          <w:rFonts w:ascii="Times New Roman" w:hAnsi="Times New Roman" w:cs="Times New Roman"/>
          <w:sz w:val="24"/>
          <w:szCs w:val="24"/>
        </w:rPr>
        <w:t>Жаикмунай</w:t>
      </w:r>
      <w:proofErr w:type="spellEnd"/>
      <w:r w:rsidRPr="00D37BC4">
        <w:rPr>
          <w:rFonts w:ascii="Times New Roman" w:hAnsi="Times New Roman" w:cs="Times New Roman"/>
          <w:sz w:val="24"/>
          <w:szCs w:val="24"/>
        </w:rPr>
        <w:t>» (0,96), «</w:t>
      </w:r>
      <w:proofErr w:type="spellStart"/>
      <w:r w:rsidRPr="00D37BC4">
        <w:rPr>
          <w:rFonts w:ascii="Times New Roman" w:hAnsi="Times New Roman" w:cs="Times New Roman"/>
          <w:sz w:val="24"/>
          <w:szCs w:val="24"/>
        </w:rPr>
        <w:t>Эмбаммунайгаз</w:t>
      </w:r>
      <w:proofErr w:type="spellEnd"/>
      <w:r w:rsidRPr="00D37BC4">
        <w:rPr>
          <w:rFonts w:ascii="Times New Roman" w:hAnsi="Times New Roman" w:cs="Times New Roman"/>
          <w:sz w:val="24"/>
          <w:szCs w:val="24"/>
        </w:rPr>
        <w:t>» (0,79), «</w:t>
      </w:r>
      <w:proofErr w:type="spellStart"/>
      <w:r w:rsidRPr="00D37BC4">
        <w:rPr>
          <w:rFonts w:ascii="Times New Roman" w:hAnsi="Times New Roman" w:cs="Times New Roman"/>
          <w:sz w:val="24"/>
          <w:szCs w:val="24"/>
        </w:rPr>
        <w:t>Мангистаумунайгаз</w:t>
      </w:r>
      <w:proofErr w:type="spellEnd"/>
      <w:r w:rsidRPr="00D37BC4">
        <w:rPr>
          <w:rFonts w:ascii="Times New Roman" w:hAnsi="Times New Roman" w:cs="Times New Roman"/>
          <w:sz w:val="24"/>
          <w:szCs w:val="24"/>
        </w:rPr>
        <w:t>» (0,81), «</w:t>
      </w:r>
      <w:proofErr w:type="spellStart"/>
      <w:r w:rsidRPr="00D37BC4">
        <w:rPr>
          <w:rFonts w:ascii="Times New Roman" w:hAnsi="Times New Roman" w:cs="Times New Roman"/>
          <w:sz w:val="24"/>
          <w:szCs w:val="24"/>
        </w:rPr>
        <w:t>Каражанбасмунай</w:t>
      </w:r>
      <w:proofErr w:type="spellEnd"/>
      <w:r w:rsidRPr="00D37BC4">
        <w:rPr>
          <w:rFonts w:ascii="Times New Roman" w:hAnsi="Times New Roman" w:cs="Times New Roman"/>
          <w:sz w:val="24"/>
          <w:szCs w:val="24"/>
        </w:rPr>
        <w:t>» (0,78) данный показатель находится в рекомендуемом диапазоне (0,7-0,9), а значит финансовая устойчивость не вызывает опасения. Но у компании «</w:t>
      </w:r>
      <w:proofErr w:type="spellStart"/>
      <w:r w:rsidRPr="00D37BC4">
        <w:rPr>
          <w:rFonts w:ascii="Times New Roman" w:hAnsi="Times New Roman" w:cs="Times New Roman"/>
          <w:sz w:val="24"/>
          <w:szCs w:val="24"/>
        </w:rPr>
        <w:t>Озенмунайгаз</w:t>
      </w:r>
      <w:proofErr w:type="spellEnd"/>
      <w:r w:rsidRPr="00D37BC4">
        <w:rPr>
          <w:rFonts w:ascii="Times New Roman" w:hAnsi="Times New Roman" w:cs="Times New Roman"/>
          <w:sz w:val="24"/>
          <w:szCs w:val="24"/>
        </w:rPr>
        <w:t>» (0,49) наблюдается иная ситуация. Можно сделать вывод, что финансовая устойчивость компании недостаточная и руководству нужно предпринять меры по улучшению финансового равновесия своей компании. В числе решений могут быть приняты действия по увеличению скорости оборота капитала в текущих активах, что приведет к его относительному сокращению на 1 тенге выручки, а также сокращению нематериальных активов.</w:t>
      </w:r>
    </w:p>
    <w:p w14:paraId="6F9DB651" w14:textId="10682FF3" w:rsidR="00183E5D" w:rsidRDefault="00183E5D" w:rsidP="00AC0DDF">
      <w:pPr>
        <w:spacing w:after="0" w:line="360" w:lineRule="auto"/>
        <w:ind w:firstLine="708"/>
        <w:contextualSpacing/>
        <w:jc w:val="both"/>
        <w:rPr>
          <w:rFonts w:ascii="Times New Roman" w:hAnsi="Times New Roman" w:cs="Times New Roman"/>
          <w:sz w:val="24"/>
          <w:szCs w:val="24"/>
        </w:rPr>
      </w:pPr>
    </w:p>
    <w:p w14:paraId="08042DC2" w14:textId="77777777" w:rsidR="00183E5D" w:rsidRDefault="00183E5D" w:rsidP="00183E5D">
      <w:pPr>
        <w:spacing w:after="0" w:line="360" w:lineRule="auto"/>
        <w:ind w:firstLine="708"/>
        <w:contextualSpacing/>
        <w:jc w:val="center"/>
        <w:rPr>
          <w:rFonts w:ascii="Times New Roman" w:hAnsi="Times New Roman" w:cs="Times New Roman"/>
          <w:sz w:val="24"/>
          <w:szCs w:val="24"/>
        </w:rPr>
      </w:pPr>
      <w:r>
        <w:rPr>
          <w:noProof/>
        </w:rPr>
        <w:drawing>
          <wp:inline distT="0" distB="0" distL="0" distR="0" wp14:anchorId="13F66541" wp14:editId="1D93AA02">
            <wp:extent cx="4221126" cy="3356145"/>
            <wp:effectExtent l="0" t="0" r="8255" b="1587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D818AF" w14:textId="294FD99B" w:rsidR="00183E5D" w:rsidRDefault="00183E5D" w:rsidP="00183E5D">
      <w:pPr>
        <w:spacing w:after="0" w:line="360" w:lineRule="auto"/>
        <w:ind w:firstLine="708"/>
        <w:contextualSpacing/>
        <w:jc w:val="center"/>
        <w:rPr>
          <w:rFonts w:ascii="Times New Roman" w:hAnsi="Times New Roman" w:cs="Times New Roman"/>
          <w:sz w:val="24"/>
          <w:szCs w:val="24"/>
        </w:rPr>
      </w:pPr>
      <w:r>
        <w:rPr>
          <w:rFonts w:ascii="Times New Roman" w:hAnsi="Times New Roman" w:cs="Times New Roman"/>
          <w:sz w:val="24"/>
          <w:szCs w:val="24"/>
        </w:rPr>
        <w:t xml:space="preserve">Рис. </w:t>
      </w:r>
      <w:r w:rsidR="002E404E">
        <w:rPr>
          <w:rFonts w:ascii="Times New Roman" w:hAnsi="Times New Roman" w:cs="Times New Roman"/>
          <w:sz w:val="24"/>
          <w:szCs w:val="24"/>
        </w:rPr>
        <w:t>4</w:t>
      </w:r>
      <w:r>
        <w:rPr>
          <w:rFonts w:ascii="Times New Roman" w:hAnsi="Times New Roman" w:cs="Times New Roman"/>
          <w:sz w:val="24"/>
          <w:szCs w:val="24"/>
        </w:rPr>
        <w:t xml:space="preserve">. </w:t>
      </w:r>
      <w:r w:rsidRPr="00183E5D">
        <w:rPr>
          <w:rFonts w:ascii="Times New Roman" w:hAnsi="Times New Roman" w:cs="Times New Roman"/>
          <w:bCs/>
          <w:sz w:val="24"/>
          <w:szCs w:val="24"/>
        </w:rPr>
        <w:t>Коэффициенты устойчивого финансирования</w:t>
      </w:r>
    </w:p>
    <w:p w14:paraId="231BC5C9" w14:textId="77777777" w:rsidR="00183E5D" w:rsidRPr="00D37BC4" w:rsidRDefault="00183E5D" w:rsidP="00AC0DDF">
      <w:pPr>
        <w:spacing w:after="0" w:line="360" w:lineRule="auto"/>
        <w:ind w:firstLine="708"/>
        <w:contextualSpacing/>
        <w:jc w:val="both"/>
        <w:rPr>
          <w:rFonts w:ascii="Times New Roman" w:hAnsi="Times New Roman" w:cs="Times New Roman"/>
          <w:sz w:val="24"/>
          <w:szCs w:val="24"/>
        </w:rPr>
      </w:pPr>
    </w:p>
    <w:p w14:paraId="28E1B7C2" w14:textId="22A83A8C" w:rsidR="00D37BC4" w:rsidRPr="00D37BC4" w:rsidRDefault="00D37BC4" w:rsidP="00D37BC4">
      <w:pPr>
        <w:pStyle w:val="NoSpacing"/>
        <w:spacing w:line="360" w:lineRule="auto"/>
        <w:ind w:firstLine="708"/>
        <w:contextualSpacing/>
        <w:jc w:val="both"/>
        <w:rPr>
          <w:rFonts w:ascii="Times New Roman" w:hAnsi="Times New Roman" w:cs="Times New Roman"/>
          <w:sz w:val="24"/>
          <w:szCs w:val="24"/>
        </w:rPr>
      </w:pPr>
      <w:r w:rsidRPr="00857AF2">
        <w:rPr>
          <w:rStyle w:val="w"/>
          <w:rFonts w:ascii="Times New Roman" w:hAnsi="Times New Roman" w:cs="Times New Roman"/>
          <w:bCs/>
          <w:i/>
          <w:iCs/>
          <w:sz w:val="24"/>
          <w:szCs w:val="24"/>
        </w:rPr>
        <w:t>Коэффициент</w:t>
      </w:r>
      <w:r w:rsidRPr="00857AF2">
        <w:rPr>
          <w:rFonts w:ascii="Times New Roman" w:hAnsi="Times New Roman" w:cs="Times New Roman"/>
          <w:bCs/>
          <w:i/>
          <w:iCs/>
          <w:sz w:val="24"/>
          <w:szCs w:val="24"/>
        </w:rPr>
        <w:t> </w:t>
      </w:r>
      <w:proofErr w:type="gramStart"/>
      <w:r w:rsidRPr="00857AF2">
        <w:rPr>
          <w:rStyle w:val="w"/>
          <w:rFonts w:ascii="Times New Roman" w:hAnsi="Times New Roman" w:cs="Times New Roman"/>
          <w:bCs/>
          <w:i/>
          <w:iCs/>
          <w:sz w:val="24"/>
          <w:szCs w:val="24"/>
        </w:rPr>
        <w:t>долга.</w:t>
      </w:r>
      <w:r w:rsidRPr="00D37BC4">
        <w:rPr>
          <w:rStyle w:val="w"/>
          <w:rFonts w:ascii="Times New Roman" w:hAnsi="Times New Roman" w:cs="Times New Roman"/>
          <w:sz w:val="24"/>
          <w:szCs w:val="24"/>
        </w:rPr>
        <w:t>Данный</w:t>
      </w:r>
      <w:proofErr w:type="gramEnd"/>
      <w:r w:rsidRPr="00D37BC4">
        <w:rPr>
          <w:rFonts w:ascii="Times New Roman" w:hAnsi="Times New Roman" w:cs="Times New Roman"/>
          <w:sz w:val="24"/>
          <w:szCs w:val="24"/>
        </w:rPr>
        <w:t> </w:t>
      </w:r>
      <w:r w:rsidRPr="00D37BC4">
        <w:rPr>
          <w:rStyle w:val="w"/>
          <w:rFonts w:ascii="Times New Roman" w:hAnsi="Times New Roman" w:cs="Times New Roman"/>
          <w:sz w:val="24"/>
          <w:szCs w:val="24"/>
        </w:rPr>
        <w:t>коэффициент</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представляет</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собой</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отношение</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суммарной</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задолженности</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к</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суммарной</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величине</w:t>
      </w:r>
      <w:r w:rsidRPr="00D37BC4">
        <w:rPr>
          <w:rFonts w:ascii="Times New Roman" w:hAnsi="Times New Roman" w:cs="Times New Roman"/>
          <w:sz w:val="24"/>
          <w:szCs w:val="24"/>
        </w:rPr>
        <w:t> </w:t>
      </w:r>
      <w:r w:rsidRPr="00D37BC4">
        <w:rPr>
          <w:rStyle w:val="w"/>
          <w:rFonts w:ascii="Times New Roman" w:hAnsi="Times New Roman" w:cs="Times New Roman"/>
          <w:sz w:val="24"/>
          <w:szCs w:val="24"/>
        </w:rPr>
        <w:t>активов</w:t>
      </w:r>
      <w:r w:rsidRPr="00D37BC4">
        <w:rPr>
          <w:rFonts w:ascii="Times New Roman" w:hAnsi="Times New Roman" w:cs="Times New Roman"/>
          <w:sz w:val="24"/>
          <w:szCs w:val="24"/>
        </w:rPr>
        <w:t xml:space="preserve">. Этот показатель рассчитывается не только для внутреннего использования, его также применяют кредиторы и инвесторы. Для </w:t>
      </w:r>
      <w:r w:rsidRPr="00D37BC4">
        <w:rPr>
          <w:rFonts w:ascii="Times New Roman" w:hAnsi="Times New Roman" w:cs="Times New Roman"/>
          <w:sz w:val="24"/>
          <w:szCs w:val="24"/>
        </w:rPr>
        <w:lastRenderedPageBreak/>
        <w:t>большинства предприятий нормой будет считаться, если КЗ будет в этих пределах от 0 до 0,5</w:t>
      </w:r>
    </w:p>
    <w:p w14:paraId="76535E9F" w14:textId="12D9363C" w:rsidR="00D37BC4" w:rsidRPr="00D37BC4" w:rsidRDefault="00D37BC4" w:rsidP="00D37BC4">
      <w:pPr>
        <w:pStyle w:val="NoSpacing"/>
        <w:spacing w:line="360" w:lineRule="auto"/>
        <w:ind w:firstLine="708"/>
        <w:contextualSpacing/>
        <w:jc w:val="both"/>
        <w:rPr>
          <w:rFonts w:ascii="Times New Roman" w:hAnsi="Times New Roman" w:cs="Times New Roman"/>
          <w:sz w:val="24"/>
          <w:szCs w:val="24"/>
        </w:rPr>
      </w:pPr>
      <w:r w:rsidRPr="00D37BC4">
        <w:rPr>
          <w:rFonts w:ascii="Times New Roman" w:hAnsi="Times New Roman" w:cs="Times New Roman"/>
          <w:sz w:val="24"/>
          <w:szCs w:val="24"/>
        </w:rPr>
        <w:t>Наименьшие значения коэффициента задолженности имеют компании «</w:t>
      </w:r>
      <w:proofErr w:type="spellStart"/>
      <w:r w:rsidRPr="00D37BC4">
        <w:rPr>
          <w:rFonts w:ascii="Times New Roman" w:hAnsi="Times New Roman" w:cs="Times New Roman"/>
          <w:sz w:val="24"/>
          <w:szCs w:val="24"/>
        </w:rPr>
        <w:t>Озенмунайгаз</w:t>
      </w:r>
      <w:proofErr w:type="spellEnd"/>
      <w:r w:rsidRPr="00D37BC4">
        <w:rPr>
          <w:rFonts w:ascii="Times New Roman" w:hAnsi="Times New Roman" w:cs="Times New Roman"/>
          <w:sz w:val="24"/>
          <w:szCs w:val="24"/>
        </w:rPr>
        <w:t>» и «</w:t>
      </w:r>
      <w:proofErr w:type="spellStart"/>
      <w:r w:rsidRPr="00D37BC4">
        <w:rPr>
          <w:rFonts w:ascii="Times New Roman" w:hAnsi="Times New Roman" w:cs="Times New Roman"/>
          <w:sz w:val="24"/>
          <w:szCs w:val="24"/>
        </w:rPr>
        <w:t>Эмбамунайгаз</w:t>
      </w:r>
      <w:proofErr w:type="spellEnd"/>
      <w:r w:rsidRPr="00D37BC4">
        <w:rPr>
          <w:rFonts w:ascii="Times New Roman" w:hAnsi="Times New Roman" w:cs="Times New Roman"/>
          <w:sz w:val="24"/>
          <w:szCs w:val="24"/>
        </w:rPr>
        <w:t xml:space="preserve">» 0,24 и 0,28. Это говорит о том, что у компаний небольшой процент долговых обязательств. Это очень привлекательно для инвесторов, потому что компании вероятнее всего </w:t>
      </w:r>
      <w:r w:rsidR="00857AF2" w:rsidRPr="00D37BC4">
        <w:rPr>
          <w:rFonts w:ascii="Times New Roman" w:hAnsi="Times New Roman" w:cs="Times New Roman"/>
          <w:sz w:val="24"/>
          <w:szCs w:val="24"/>
        </w:rPr>
        <w:t>смогут расплатиться</w:t>
      </w:r>
      <w:r w:rsidRPr="00D37BC4">
        <w:rPr>
          <w:rFonts w:ascii="Times New Roman" w:hAnsi="Times New Roman" w:cs="Times New Roman"/>
          <w:sz w:val="24"/>
          <w:szCs w:val="24"/>
        </w:rPr>
        <w:t xml:space="preserve"> по своим обязательствам.</w:t>
      </w:r>
    </w:p>
    <w:p w14:paraId="7761EF19" w14:textId="77777777" w:rsidR="00D37BC4" w:rsidRPr="00D37BC4" w:rsidRDefault="00D37BC4" w:rsidP="00D37BC4">
      <w:pPr>
        <w:pStyle w:val="NoSpacing"/>
        <w:spacing w:line="360" w:lineRule="auto"/>
        <w:ind w:firstLine="708"/>
        <w:contextualSpacing/>
        <w:jc w:val="both"/>
        <w:rPr>
          <w:rFonts w:ascii="Times New Roman" w:hAnsi="Times New Roman" w:cs="Times New Roman"/>
          <w:sz w:val="24"/>
          <w:szCs w:val="24"/>
        </w:rPr>
      </w:pPr>
      <w:r w:rsidRPr="00D37BC4">
        <w:rPr>
          <w:rFonts w:ascii="Times New Roman" w:hAnsi="Times New Roman" w:cs="Times New Roman"/>
          <w:sz w:val="24"/>
          <w:szCs w:val="24"/>
        </w:rPr>
        <w:t>Наибольшее значение коэффициента задолженности имеет компания «</w:t>
      </w:r>
      <w:proofErr w:type="spellStart"/>
      <w:r w:rsidRPr="00D37BC4">
        <w:rPr>
          <w:rFonts w:ascii="Times New Roman" w:hAnsi="Times New Roman" w:cs="Times New Roman"/>
          <w:sz w:val="24"/>
          <w:szCs w:val="24"/>
        </w:rPr>
        <w:t>Каржанбасмунайгаз</w:t>
      </w:r>
      <w:proofErr w:type="spellEnd"/>
      <w:r w:rsidRPr="00D37BC4">
        <w:rPr>
          <w:rFonts w:ascii="Times New Roman" w:hAnsi="Times New Roman" w:cs="Times New Roman"/>
          <w:sz w:val="24"/>
          <w:szCs w:val="24"/>
        </w:rPr>
        <w:t>» 0,77. Показатель компании в этом случае приближается к 1. Это свидетельствует о том, что СПД находится в большой зависимости от контрагентов. Постоянная нехватка производственных оборотных средств вынуждает компанию регулярно обращаться за помощью к кредиторам, выдающим займы под солидный процент.</w:t>
      </w:r>
    </w:p>
    <w:p w14:paraId="031E7D4F" w14:textId="4F4751BF" w:rsidR="00D37BC4" w:rsidRPr="00D37BC4" w:rsidRDefault="00D37BC4" w:rsidP="00D37BC4">
      <w:pPr>
        <w:pStyle w:val="NoSpacing"/>
        <w:spacing w:line="360" w:lineRule="auto"/>
        <w:ind w:firstLine="708"/>
        <w:contextualSpacing/>
        <w:jc w:val="both"/>
        <w:rPr>
          <w:rFonts w:ascii="Times New Roman" w:hAnsi="Times New Roman" w:cs="Times New Roman"/>
          <w:sz w:val="24"/>
          <w:szCs w:val="24"/>
        </w:rPr>
      </w:pPr>
      <w:r w:rsidRPr="00D37BC4">
        <w:rPr>
          <w:rFonts w:ascii="Times New Roman" w:hAnsi="Times New Roman" w:cs="Times New Roman"/>
          <w:sz w:val="24"/>
          <w:szCs w:val="24"/>
        </w:rPr>
        <w:t xml:space="preserve">Весьма существенной характеристикой устойчивости финансового состояния является </w:t>
      </w:r>
      <w:r w:rsidRPr="00857AF2">
        <w:rPr>
          <w:rFonts w:ascii="Times New Roman" w:hAnsi="Times New Roman" w:cs="Times New Roman"/>
          <w:bCs/>
          <w:i/>
          <w:iCs/>
          <w:sz w:val="24"/>
          <w:szCs w:val="24"/>
        </w:rPr>
        <w:t>коэффициент маневренности</w:t>
      </w:r>
      <w:r w:rsidRPr="00D37BC4">
        <w:rPr>
          <w:rFonts w:ascii="Times New Roman" w:hAnsi="Times New Roman" w:cs="Times New Roman"/>
          <w:sz w:val="24"/>
          <w:szCs w:val="24"/>
        </w:rPr>
        <w:t>, равный отношению собственных оборотных средств организации к общей величине источников собственных средств. Он показывает, какая часть собственных средств организации находится в мобильной форме, позволяющей относительно свободно маневрировать ими.</w:t>
      </w:r>
      <w:r w:rsidR="002812FE">
        <w:rPr>
          <w:rFonts w:ascii="Times New Roman" w:hAnsi="Times New Roman" w:cs="Times New Roman"/>
          <w:sz w:val="24"/>
          <w:szCs w:val="24"/>
        </w:rPr>
        <w:t xml:space="preserve"> </w:t>
      </w:r>
      <w:r w:rsidRPr="00D37BC4">
        <w:rPr>
          <w:rFonts w:ascii="Times New Roman" w:hAnsi="Times New Roman" w:cs="Times New Roman"/>
          <w:sz w:val="24"/>
          <w:szCs w:val="24"/>
        </w:rPr>
        <w:t>Наибольший коэффициент маневренности собственного капитала имеет компания «</w:t>
      </w:r>
      <w:proofErr w:type="spellStart"/>
      <w:r w:rsidRPr="00D37BC4">
        <w:rPr>
          <w:rFonts w:ascii="Times New Roman" w:hAnsi="Times New Roman" w:cs="Times New Roman"/>
          <w:sz w:val="24"/>
          <w:szCs w:val="24"/>
        </w:rPr>
        <w:t>Каражанбасмунай</w:t>
      </w:r>
      <w:proofErr w:type="spellEnd"/>
      <w:r w:rsidRPr="00D37BC4">
        <w:rPr>
          <w:rFonts w:ascii="Times New Roman" w:hAnsi="Times New Roman" w:cs="Times New Roman"/>
          <w:sz w:val="24"/>
          <w:szCs w:val="24"/>
        </w:rPr>
        <w:t>» 0,99. А наименьший имеет компания «</w:t>
      </w:r>
      <w:proofErr w:type="spellStart"/>
      <w:r w:rsidRPr="00D37BC4">
        <w:rPr>
          <w:rFonts w:ascii="Times New Roman" w:hAnsi="Times New Roman" w:cs="Times New Roman"/>
          <w:sz w:val="24"/>
          <w:szCs w:val="24"/>
        </w:rPr>
        <w:t>Мангистаумунайгаз</w:t>
      </w:r>
      <w:proofErr w:type="spellEnd"/>
      <w:r w:rsidRPr="00D37BC4">
        <w:rPr>
          <w:rFonts w:ascii="Times New Roman" w:hAnsi="Times New Roman" w:cs="Times New Roman"/>
          <w:sz w:val="24"/>
          <w:szCs w:val="24"/>
        </w:rPr>
        <w:t>» (0,03). В</w:t>
      </w:r>
      <w:r w:rsidR="002812FE">
        <w:rPr>
          <w:rFonts w:ascii="Times New Roman" w:hAnsi="Times New Roman" w:cs="Times New Roman"/>
          <w:sz w:val="24"/>
          <w:szCs w:val="24"/>
        </w:rPr>
        <w:t xml:space="preserve"> </w:t>
      </w:r>
      <w:r w:rsidRPr="00D37BC4">
        <w:rPr>
          <w:rFonts w:ascii="Times New Roman" w:hAnsi="Times New Roman" w:cs="Times New Roman"/>
          <w:sz w:val="24"/>
          <w:szCs w:val="24"/>
        </w:rPr>
        <w:t>обоих случаях это говорит о низкой финансовой устойчивости. Т.к. у «</w:t>
      </w:r>
      <w:proofErr w:type="spellStart"/>
      <w:r w:rsidRPr="00D37BC4">
        <w:rPr>
          <w:rFonts w:ascii="Times New Roman" w:hAnsi="Times New Roman" w:cs="Times New Roman"/>
          <w:sz w:val="24"/>
          <w:szCs w:val="24"/>
        </w:rPr>
        <w:t>Каражанбасмунай</w:t>
      </w:r>
      <w:proofErr w:type="spellEnd"/>
      <w:r w:rsidRPr="00D37BC4">
        <w:rPr>
          <w:rFonts w:ascii="Times New Roman" w:hAnsi="Times New Roman" w:cs="Times New Roman"/>
          <w:sz w:val="24"/>
          <w:szCs w:val="24"/>
        </w:rPr>
        <w:t>» коэффициент почти равен 1. Данные значения могут свидетельствовать об увеличении долгосрочных обязательств и снижении независимости с финансовой точки зрения, т.к. значение превысило границу допустимого. В случае с «</w:t>
      </w:r>
      <w:proofErr w:type="spellStart"/>
      <w:r w:rsidRPr="00D37BC4">
        <w:rPr>
          <w:rFonts w:ascii="Times New Roman" w:hAnsi="Times New Roman" w:cs="Times New Roman"/>
          <w:sz w:val="24"/>
          <w:szCs w:val="24"/>
        </w:rPr>
        <w:t>Мангистаумунайгаз</w:t>
      </w:r>
      <w:proofErr w:type="spellEnd"/>
      <w:r w:rsidRPr="00D37BC4">
        <w:rPr>
          <w:rFonts w:ascii="Times New Roman" w:hAnsi="Times New Roman" w:cs="Times New Roman"/>
          <w:sz w:val="24"/>
          <w:szCs w:val="24"/>
        </w:rPr>
        <w:t>» отрицательный </w:t>
      </w:r>
      <w:r w:rsidRPr="00857AF2">
        <w:rPr>
          <w:rStyle w:val="Strong"/>
          <w:rFonts w:ascii="Times New Roman" w:hAnsi="Times New Roman" w:cs="Times New Roman"/>
          <w:b w:val="0"/>
          <w:i/>
          <w:iCs/>
          <w:sz w:val="24"/>
          <w:szCs w:val="24"/>
        </w:rPr>
        <w:t>Коэффициент маневренности</w:t>
      </w:r>
      <w:r w:rsidRPr="00D37BC4">
        <w:rPr>
          <w:rFonts w:ascii="Times New Roman" w:hAnsi="Times New Roman" w:cs="Times New Roman"/>
          <w:sz w:val="24"/>
          <w:szCs w:val="24"/>
        </w:rPr>
        <w:t> означает низкую финансовую устойчивость в сочетании с тем, что средства вложены в медленно реализуемые активы (основные средства), а оборотный капитал формировался за счет заемных средств.</w:t>
      </w:r>
    </w:p>
    <w:p w14:paraId="43B9F07A" w14:textId="077E9F9C" w:rsidR="00D37BC4" w:rsidRPr="00D37BC4" w:rsidRDefault="00D37BC4" w:rsidP="00D37BC4">
      <w:pPr>
        <w:pStyle w:val="NoSpacing"/>
        <w:spacing w:line="360" w:lineRule="auto"/>
        <w:ind w:firstLine="708"/>
        <w:contextualSpacing/>
        <w:jc w:val="both"/>
        <w:rPr>
          <w:rFonts w:ascii="Times New Roman" w:hAnsi="Times New Roman" w:cs="Times New Roman"/>
          <w:sz w:val="24"/>
          <w:szCs w:val="24"/>
        </w:rPr>
      </w:pPr>
      <w:r w:rsidRPr="00857AF2">
        <w:rPr>
          <w:rFonts w:ascii="Times New Roman" w:hAnsi="Times New Roman" w:cs="Times New Roman"/>
          <w:bCs/>
          <w:i/>
          <w:iCs/>
          <w:sz w:val="24"/>
          <w:szCs w:val="24"/>
        </w:rPr>
        <w:t xml:space="preserve">Коэффициент автономии источников формирования </w:t>
      </w:r>
      <w:r w:rsidRPr="00857AF2">
        <w:rPr>
          <w:rFonts w:ascii="Times New Roman" w:hAnsi="Times New Roman" w:cs="Times New Roman"/>
          <w:bCs/>
          <w:i/>
          <w:iCs/>
          <w:color w:val="000000" w:themeColor="text1"/>
          <w:sz w:val="24"/>
          <w:szCs w:val="24"/>
        </w:rPr>
        <w:t>запасов</w:t>
      </w:r>
      <w:r w:rsidRPr="00D37BC4">
        <w:rPr>
          <w:rFonts w:ascii="Times New Roman" w:hAnsi="Times New Roman" w:cs="Times New Roman"/>
          <w:b/>
          <w:color w:val="000000" w:themeColor="text1"/>
          <w:sz w:val="24"/>
          <w:szCs w:val="24"/>
        </w:rPr>
        <w:t xml:space="preserve"> </w:t>
      </w:r>
      <w:r w:rsidRPr="00D37BC4">
        <w:rPr>
          <w:rFonts w:ascii="Times New Roman" w:hAnsi="Times New Roman" w:cs="Times New Roman"/>
          <w:color w:val="000000" w:themeColor="text1"/>
          <w:sz w:val="24"/>
          <w:szCs w:val="24"/>
        </w:rPr>
        <w:t xml:space="preserve">характеризует отношение собственного капитала к общей сумме капитала (активов) организации. Коэффициент показывает, насколько организация независима от кредиторов. Чем меньше значение коэффициента, тем в большей степени организация зависима от заемных источников финансирование, тем менее устойчивое у нее финансовое </w:t>
      </w:r>
      <w:r w:rsidR="00857AF2" w:rsidRPr="00D37BC4">
        <w:rPr>
          <w:rFonts w:ascii="Times New Roman" w:hAnsi="Times New Roman" w:cs="Times New Roman"/>
          <w:color w:val="000000" w:themeColor="text1"/>
          <w:sz w:val="24"/>
          <w:szCs w:val="24"/>
        </w:rPr>
        <w:t>положение. «</w:t>
      </w:r>
      <w:proofErr w:type="spellStart"/>
      <w:r w:rsidRPr="00D37BC4">
        <w:rPr>
          <w:rFonts w:ascii="Times New Roman" w:hAnsi="Times New Roman" w:cs="Times New Roman"/>
          <w:color w:val="000000" w:themeColor="text1"/>
          <w:sz w:val="24"/>
          <w:szCs w:val="24"/>
        </w:rPr>
        <w:t>Мангистаумунайгаз</w:t>
      </w:r>
      <w:proofErr w:type="spellEnd"/>
      <w:r w:rsidRPr="00D37BC4">
        <w:rPr>
          <w:rFonts w:ascii="Times New Roman" w:hAnsi="Times New Roman" w:cs="Times New Roman"/>
          <w:color w:val="000000" w:themeColor="text1"/>
          <w:sz w:val="24"/>
          <w:szCs w:val="24"/>
        </w:rPr>
        <w:t xml:space="preserve">» имеет наименьшее значение коэффициента автономии (0,02). Это говорит о </w:t>
      </w:r>
      <w:r w:rsidR="002812FE" w:rsidRPr="00D37BC4">
        <w:rPr>
          <w:rFonts w:ascii="Times New Roman" w:hAnsi="Times New Roman" w:cs="Times New Roman"/>
          <w:color w:val="000000" w:themeColor="text1"/>
          <w:sz w:val="24"/>
          <w:szCs w:val="24"/>
        </w:rPr>
        <w:t>том,</w:t>
      </w:r>
      <w:r w:rsidRPr="00D37BC4">
        <w:rPr>
          <w:rFonts w:ascii="Times New Roman" w:hAnsi="Times New Roman" w:cs="Times New Roman"/>
          <w:color w:val="000000" w:themeColor="text1"/>
          <w:sz w:val="24"/>
          <w:szCs w:val="24"/>
        </w:rPr>
        <w:t xml:space="preserve"> что </w:t>
      </w:r>
      <w:r w:rsidRPr="00D37BC4">
        <w:rPr>
          <w:rFonts w:ascii="Times New Roman" w:hAnsi="Times New Roman" w:cs="Times New Roman"/>
          <w:color w:val="000000" w:themeColor="text1"/>
          <w:sz w:val="24"/>
          <w:szCs w:val="24"/>
          <w:shd w:val="clear" w:color="auto" w:fill="FFFFFF"/>
        </w:rPr>
        <w:t>структура баланса организации считается неудовлетворительной, а сама организация неплате</w:t>
      </w:r>
      <w:r w:rsidRPr="00D37BC4">
        <w:rPr>
          <w:rFonts w:ascii="Times New Roman" w:hAnsi="Times New Roman" w:cs="Times New Roman"/>
          <w:color w:val="000000" w:themeColor="text1"/>
          <w:sz w:val="24"/>
          <w:szCs w:val="24"/>
          <w:shd w:val="clear" w:color="auto" w:fill="FFFFFF"/>
        </w:rPr>
        <w:softHyphen/>
        <w:t>жеспособной.</w:t>
      </w:r>
      <w:r w:rsidR="002812FE">
        <w:rPr>
          <w:rFonts w:ascii="Times New Roman" w:hAnsi="Times New Roman" w:cs="Times New Roman"/>
          <w:color w:val="000000" w:themeColor="text1"/>
          <w:sz w:val="24"/>
          <w:szCs w:val="24"/>
          <w:shd w:val="clear" w:color="auto" w:fill="FFFFFF"/>
        </w:rPr>
        <w:t xml:space="preserve"> </w:t>
      </w:r>
      <w:r w:rsidRPr="00D37BC4">
        <w:rPr>
          <w:rFonts w:ascii="Times New Roman" w:hAnsi="Times New Roman" w:cs="Times New Roman"/>
          <w:color w:val="000000" w:themeColor="text1"/>
          <w:sz w:val="24"/>
          <w:szCs w:val="24"/>
          <w:shd w:val="clear" w:color="auto" w:fill="FFFFFF"/>
        </w:rPr>
        <w:t>Тут же компания «</w:t>
      </w:r>
      <w:proofErr w:type="spellStart"/>
      <w:r w:rsidRPr="00D37BC4">
        <w:rPr>
          <w:rFonts w:ascii="Times New Roman" w:hAnsi="Times New Roman" w:cs="Times New Roman"/>
          <w:color w:val="000000" w:themeColor="text1"/>
          <w:sz w:val="24"/>
          <w:szCs w:val="24"/>
          <w:shd w:val="clear" w:color="auto" w:fill="FFFFFF"/>
        </w:rPr>
        <w:t>Жайыкмунай</w:t>
      </w:r>
      <w:proofErr w:type="spellEnd"/>
      <w:r w:rsidRPr="00D37BC4">
        <w:rPr>
          <w:rFonts w:ascii="Times New Roman" w:hAnsi="Times New Roman" w:cs="Times New Roman"/>
          <w:color w:val="000000" w:themeColor="text1"/>
          <w:sz w:val="24"/>
          <w:szCs w:val="24"/>
          <w:shd w:val="clear" w:color="auto" w:fill="FFFFFF"/>
        </w:rPr>
        <w:t xml:space="preserve">» с показателем 0. Это так же говорит о неплатежеспособности компании. У остальных компаний в среднем показатель равен 0,2. </w:t>
      </w:r>
      <w:r w:rsidRPr="00D37BC4">
        <w:rPr>
          <w:rFonts w:ascii="Times New Roman" w:hAnsi="Times New Roman" w:cs="Times New Roman"/>
          <w:color w:val="000000" w:themeColor="text1"/>
          <w:sz w:val="24"/>
          <w:szCs w:val="24"/>
        </w:rPr>
        <w:t xml:space="preserve">Рост коэффициента автономии свидетельствует о том, что </w:t>
      </w:r>
      <w:r w:rsidRPr="00D37BC4">
        <w:rPr>
          <w:rFonts w:ascii="Times New Roman" w:hAnsi="Times New Roman" w:cs="Times New Roman"/>
          <w:color w:val="000000" w:themeColor="text1"/>
          <w:sz w:val="24"/>
          <w:szCs w:val="24"/>
        </w:rPr>
        <w:lastRenderedPageBreak/>
        <w:t>организация все больше полагается на собственные источники финансирования.</w:t>
      </w:r>
      <w:r w:rsidR="002812FE">
        <w:rPr>
          <w:rFonts w:ascii="Times New Roman" w:hAnsi="Times New Roman" w:cs="Times New Roman"/>
          <w:color w:val="000000" w:themeColor="text1"/>
          <w:sz w:val="24"/>
          <w:szCs w:val="24"/>
        </w:rPr>
        <w:t xml:space="preserve"> </w:t>
      </w:r>
      <w:r w:rsidRPr="00D37BC4">
        <w:rPr>
          <w:rFonts w:ascii="Times New Roman" w:hAnsi="Times New Roman" w:cs="Times New Roman"/>
          <w:color w:val="000000" w:themeColor="text1"/>
          <w:sz w:val="24"/>
          <w:szCs w:val="24"/>
        </w:rPr>
        <w:t>Но в нашем случае все компании имеют низкое значение коэффициента автономии при оптимальном 0,5 и более.</w:t>
      </w:r>
    </w:p>
    <w:p w14:paraId="4F4B5BAD" w14:textId="3ACD9795" w:rsidR="00D37BC4" w:rsidRDefault="00D37BC4" w:rsidP="00D37BC4">
      <w:pPr>
        <w:spacing w:after="0" w:line="360" w:lineRule="auto"/>
        <w:ind w:firstLine="708"/>
        <w:contextualSpacing/>
        <w:jc w:val="both"/>
        <w:rPr>
          <w:rFonts w:ascii="Times New Roman" w:hAnsi="Times New Roman" w:cs="Times New Roman"/>
          <w:sz w:val="24"/>
          <w:szCs w:val="24"/>
        </w:rPr>
      </w:pPr>
      <w:r w:rsidRPr="00857AF2">
        <w:rPr>
          <w:rFonts w:ascii="Times New Roman" w:hAnsi="Times New Roman" w:cs="Times New Roman"/>
          <w:bCs/>
          <w:i/>
          <w:iCs/>
          <w:color w:val="000000"/>
          <w:sz w:val="24"/>
          <w:szCs w:val="24"/>
        </w:rPr>
        <w:t>Коэффициент обеспеченности запасов собственными источниками</w:t>
      </w:r>
      <w:r w:rsidRPr="00D37BC4">
        <w:rPr>
          <w:rFonts w:ascii="Times New Roman" w:hAnsi="Times New Roman" w:cs="Times New Roman"/>
          <w:b/>
          <w:color w:val="000000"/>
          <w:sz w:val="24"/>
          <w:szCs w:val="24"/>
        </w:rPr>
        <w:t xml:space="preserve"> </w:t>
      </w:r>
      <w:r w:rsidRPr="00D37BC4">
        <w:rPr>
          <w:rFonts w:ascii="Times New Roman" w:hAnsi="Times New Roman" w:cs="Times New Roman"/>
          <w:color w:val="000000"/>
          <w:sz w:val="24"/>
          <w:szCs w:val="24"/>
        </w:rPr>
        <w:t xml:space="preserve">отражает долю запасов покрытых за счет собственных средств. Рекомендуемый показатель 0,6 – 0,8, что отражает стабильность компании, а именно ее способность поддерживать запасы за счет собственных средств. Чем больше данный показатель, тем устойчивее компания, так как при покрытии запасов компания больше обращается к собственным средствам, а не к заемным. Самый больший показатель наблюдается у </w:t>
      </w:r>
      <w:proofErr w:type="spellStart"/>
      <w:r w:rsidRPr="00D37BC4">
        <w:rPr>
          <w:rFonts w:ascii="Times New Roman" w:hAnsi="Times New Roman" w:cs="Times New Roman"/>
          <w:color w:val="000000"/>
          <w:sz w:val="24"/>
          <w:szCs w:val="24"/>
        </w:rPr>
        <w:t>Эмбамунайгаз</w:t>
      </w:r>
      <w:proofErr w:type="spellEnd"/>
      <w:r w:rsidRPr="00D37BC4">
        <w:rPr>
          <w:rFonts w:ascii="Times New Roman" w:hAnsi="Times New Roman" w:cs="Times New Roman"/>
          <w:color w:val="000000"/>
          <w:sz w:val="24"/>
          <w:szCs w:val="24"/>
        </w:rPr>
        <w:t xml:space="preserve"> (7,905). Наименее устойчивая компания </w:t>
      </w:r>
      <w:proofErr w:type="spellStart"/>
      <w:r w:rsidRPr="00D37BC4">
        <w:rPr>
          <w:rFonts w:ascii="Times New Roman" w:hAnsi="Times New Roman" w:cs="Times New Roman"/>
          <w:sz w:val="24"/>
          <w:szCs w:val="24"/>
        </w:rPr>
        <w:t>Мангистаумунайгаз</w:t>
      </w:r>
      <w:proofErr w:type="spellEnd"/>
      <w:r w:rsidRPr="00D37BC4">
        <w:rPr>
          <w:rFonts w:ascii="Times New Roman" w:hAnsi="Times New Roman" w:cs="Times New Roman"/>
          <w:sz w:val="24"/>
          <w:szCs w:val="24"/>
        </w:rPr>
        <w:t xml:space="preserve"> (</w:t>
      </w:r>
      <w:r w:rsidRPr="00D37BC4">
        <w:rPr>
          <w:rFonts w:ascii="Times New Roman" w:hAnsi="Times New Roman" w:cs="Times New Roman"/>
          <w:color w:val="000000"/>
          <w:sz w:val="24"/>
          <w:szCs w:val="24"/>
        </w:rPr>
        <w:t xml:space="preserve">-0,546). Данная компания не содержит запасов, а направляет все свои собственные средства на внеоборотный капитал. Также компания имеет наименьший показатель </w:t>
      </w:r>
      <w:r w:rsidRPr="00857AF2">
        <w:rPr>
          <w:rFonts w:ascii="Times New Roman" w:hAnsi="Times New Roman" w:cs="Times New Roman"/>
          <w:bCs/>
          <w:i/>
          <w:iCs/>
          <w:color w:val="000000"/>
          <w:sz w:val="24"/>
          <w:szCs w:val="24"/>
        </w:rPr>
        <w:t>коэффициента обеспеченности собственными оборотными средствами</w:t>
      </w:r>
      <w:r w:rsidRPr="00D37BC4">
        <w:rPr>
          <w:rFonts w:ascii="Times New Roman" w:hAnsi="Times New Roman" w:cs="Times New Roman"/>
          <w:b/>
          <w:color w:val="000000"/>
          <w:sz w:val="24"/>
          <w:szCs w:val="24"/>
        </w:rPr>
        <w:t xml:space="preserve">, </w:t>
      </w:r>
      <w:r w:rsidRPr="00D37BC4">
        <w:rPr>
          <w:rFonts w:ascii="Times New Roman" w:hAnsi="Times New Roman" w:cs="Times New Roman"/>
          <w:color w:val="000000"/>
          <w:sz w:val="24"/>
          <w:szCs w:val="24"/>
        </w:rPr>
        <w:t xml:space="preserve">что также говорит о том, что источники финансирования в основном сформированы из заемных средств нежели из собственных. Наибольший коэффициент наблюдается у </w:t>
      </w:r>
      <w:proofErr w:type="spellStart"/>
      <w:r w:rsidRPr="00D37BC4">
        <w:rPr>
          <w:rFonts w:ascii="Times New Roman" w:hAnsi="Times New Roman" w:cs="Times New Roman"/>
          <w:sz w:val="24"/>
          <w:szCs w:val="24"/>
        </w:rPr>
        <w:t>Каражанбасмунайгаз</w:t>
      </w:r>
      <w:proofErr w:type="spellEnd"/>
      <w:r w:rsidRPr="00D37BC4">
        <w:rPr>
          <w:rFonts w:ascii="Times New Roman" w:hAnsi="Times New Roman" w:cs="Times New Roman"/>
          <w:sz w:val="24"/>
          <w:szCs w:val="24"/>
        </w:rPr>
        <w:t xml:space="preserve">. Эта компания способна с помощью собственных средств покрыть свои </w:t>
      </w:r>
      <w:proofErr w:type="spellStart"/>
      <w:r w:rsidRPr="00D37BC4">
        <w:rPr>
          <w:rFonts w:ascii="Times New Roman" w:hAnsi="Times New Roman" w:cs="Times New Roman"/>
          <w:sz w:val="24"/>
          <w:szCs w:val="24"/>
        </w:rPr>
        <w:t>краткросрочные</w:t>
      </w:r>
      <w:proofErr w:type="spellEnd"/>
      <w:r w:rsidRPr="00D37BC4">
        <w:rPr>
          <w:rFonts w:ascii="Times New Roman" w:hAnsi="Times New Roman" w:cs="Times New Roman"/>
          <w:sz w:val="24"/>
          <w:szCs w:val="24"/>
        </w:rPr>
        <w:t xml:space="preserve"> активы.</w:t>
      </w:r>
    </w:p>
    <w:p w14:paraId="7C3CF855" w14:textId="1A9A9B6F" w:rsidR="00857AF2" w:rsidRDefault="00857AF2" w:rsidP="00D37BC4">
      <w:pPr>
        <w:spacing w:after="0" w:line="360" w:lineRule="auto"/>
        <w:ind w:firstLine="708"/>
        <w:contextualSpacing/>
        <w:jc w:val="both"/>
        <w:rPr>
          <w:rFonts w:ascii="Times New Roman" w:hAnsi="Times New Roman" w:cs="Times New Roman"/>
          <w:sz w:val="24"/>
          <w:szCs w:val="24"/>
        </w:rPr>
      </w:pPr>
    </w:p>
    <w:p w14:paraId="3849A540" w14:textId="555A034D" w:rsidR="00857AF2" w:rsidRDefault="00857AF2" w:rsidP="00857AF2">
      <w:pPr>
        <w:spacing w:after="0" w:line="360" w:lineRule="auto"/>
        <w:contextualSpacing/>
        <w:jc w:val="center"/>
        <w:rPr>
          <w:rFonts w:ascii="Times New Roman" w:hAnsi="Times New Roman" w:cs="Times New Roman"/>
          <w:b/>
          <w:bCs/>
          <w:sz w:val="24"/>
          <w:szCs w:val="24"/>
        </w:rPr>
      </w:pPr>
      <w:r w:rsidRPr="00857AF2">
        <w:rPr>
          <w:rFonts w:ascii="Times New Roman" w:hAnsi="Times New Roman" w:cs="Times New Roman"/>
          <w:b/>
          <w:bCs/>
          <w:sz w:val="24"/>
          <w:szCs w:val="24"/>
        </w:rPr>
        <w:t>Анализ показателей деловой активности</w:t>
      </w:r>
    </w:p>
    <w:p w14:paraId="793D835A" w14:textId="47E5007E" w:rsidR="00857AF2" w:rsidRDefault="00857AF2" w:rsidP="00857AF2">
      <w:pPr>
        <w:spacing w:after="0" w:line="360" w:lineRule="auto"/>
        <w:contextualSpacing/>
        <w:jc w:val="center"/>
        <w:rPr>
          <w:rFonts w:ascii="Times New Roman" w:hAnsi="Times New Roman" w:cs="Times New Roman"/>
          <w:b/>
          <w:bCs/>
          <w:sz w:val="24"/>
          <w:szCs w:val="24"/>
        </w:rPr>
      </w:pPr>
    </w:p>
    <w:p w14:paraId="1894606D" w14:textId="07855BDB" w:rsidR="00857AF2" w:rsidRPr="00474FDE" w:rsidRDefault="00857AF2" w:rsidP="00857AF2">
      <w:pPr>
        <w:spacing w:after="0" w:line="360" w:lineRule="auto"/>
        <w:ind w:firstLine="708"/>
        <w:jc w:val="both"/>
        <w:rPr>
          <w:rFonts w:ascii="Times New Roman" w:hAnsi="Times New Roman" w:cs="Times New Roman"/>
          <w:sz w:val="24"/>
          <w:szCs w:val="24"/>
        </w:rPr>
      </w:pPr>
      <w:r w:rsidRPr="00857AF2">
        <w:rPr>
          <w:rFonts w:ascii="Times New Roman" w:hAnsi="Times New Roman" w:cs="Times New Roman"/>
          <w:bCs/>
          <w:i/>
          <w:iCs/>
          <w:sz w:val="24"/>
        </w:rPr>
        <w:t>Коэффициент оборачиваемости активов</w:t>
      </w:r>
      <w:r>
        <w:rPr>
          <w:rFonts w:ascii="Times New Roman" w:hAnsi="Times New Roman" w:cs="Times New Roman"/>
          <w:b/>
          <w:sz w:val="24"/>
        </w:rPr>
        <w:t xml:space="preserve"> - </w:t>
      </w:r>
      <w:r w:rsidRPr="00DE37CF">
        <w:rPr>
          <w:rFonts w:ascii="Times New Roman" w:hAnsi="Times New Roman" w:cs="Times New Roman"/>
          <w:sz w:val="24"/>
        </w:rPr>
        <w:t>демонстрирует эффективность использования активов компании. Значение показателя говорит о том, сколько товаров и услуг продано за и</w:t>
      </w:r>
      <w:r>
        <w:rPr>
          <w:rFonts w:ascii="Times New Roman" w:hAnsi="Times New Roman" w:cs="Times New Roman"/>
          <w:sz w:val="24"/>
        </w:rPr>
        <w:t>сследуемый период на каждый тенге</w:t>
      </w:r>
      <w:r w:rsidRPr="00DE37CF">
        <w:rPr>
          <w:rFonts w:ascii="Times New Roman" w:hAnsi="Times New Roman" w:cs="Times New Roman"/>
          <w:sz w:val="24"/>
        </w:rPr>
        <w:t xml:space="preserve"> использованных активов</w:t>
      </w:r>
      <w:r>
        <w:rPr>
          <w:rFonts w:ascii="Times New Roman" w:hAnsi="Times New Roman" w:cs="Times New Roman"/>
          <w:sz w:val="24"/>
        </w:rPr>
        <w:t xml:space="preserve">. Среди всех компании большая эффективность деятельности компании наблюдается у </w:t>
      </w:r>
      <w:proofErr w:type="spellStart"/>
      <w:r>
        <w:rPr>
          <w:rFonts w:ascii="Times New Roman" w:hAnsi="Times New Roman" w:cs="Times New Roman"/>
          <w:sz w:val="24"/>
        </w:rPr>
        <w:t>Мангистаумунайгаз</w:t>
      </w:r>
      <w:proofErr w:type="spellEnd"/>
      <w:r>
        <w:rPr>
          <w:rFonts w:ascii="Times New Roman" w:hAnsi="Times New Roman" w:cs="Times New Roman"/>
          <w:sz w:val="24"/>
        </w:rPr>
        <w:t xml:space="preserve"> с показателем равным 2,12 это связано с увеличением выручки, так как величина активов изменялось не сильно. А</w:t>
      </w:r>
      <w:r w:rsidR="002E0B27">
        <w:rPr>
          <w:rFonts w:ascii="Times New Roman" w:hAnsi="Times New Roman" w:cs="Times New Roman"/>
          <w:sz w:val="24"/>
        </w:rPr>
        <w:t xml:space="preserve"> </w:t>
      </w:r>
      <w:r>
        <w:rPr>
          <w:rFonts w:ascii="Times New Roman" w:hAnsi="Times New Roman" w:cs="Times New Roman"/>
          <w:sz w:val="24"/>
        </w:rPr>
        <w:t xml:space="preserve">более неудовлетворенная эффективность во всей отрасли наблюдается у </w:t>
      </w:r>
      <w:proofErr w:type="spellStart"/>
      <w:r>
        <w:rPr>
          <w:rFonts w:ascii="Times New Roman" w:hAnsi="Times New Roman" w:cs="Times New Roman"/>
          <w:sz w:val="24"/>
        </w:rPr>
        <w:t>Жаикмунай</w:t>
      </w:r>
      <w:proofErr w:type="spellEnd"/>
      <w:r>
        <w:rPr>
          <w:rFonts w:ascii="Times New Roman" w:hAnsi="Times New Roman" w:cs="Times New Roman"/>
          <w:sz w:val="24"/>
        </w:rPr>
        <w:t xml:space="preserve"> с показателем 0,18. </w:t>
      </w:r>
    </w:p>
    <w:p w14:paraId="0F43F12B" w14:textId="77777777" w:rsidR="00857AF2" w:rsidRDefault="00857AF2" w:rsidP="00857AF2">
      <w:pPr>
        <w:spacing w:after="0" w:line="360" w:lineRule="auto"/>
        <w:ind w:firstLine="708"/>
        <w:jc w:val="both"/>
        <w:rPr>
          <w:rFonts w:ascii="Times New Roman" w:hAnsi="Times New Roman" w:cs="Times New Roman"/>
          <w:sz w:val="24"/>
        </w:rPr>
      </w:pPr>
      <w:r w:rsidRPr="00857AF2">
        <w:rPr>
          <w:rFonts w:ascii="Times New Roman" w:hAnsi="Times New Roman" w:cs="Times New Roman"/>
          <w:bCs/>
          <w:i/>
          <w:iCs/>
          <w:sz w:val="24"/>
        </w:rPr>
        <w:t>Коэффициент фондоотдачи</w:t>
      </w:r>
      <w:r>
        <w:rPr>
          <w:rFonts w:ascii="Times New Roman" w:hAnsi="Times New Roman" w:cs="Times New Roman"/>
          <w:b/>
          <w:sz w:val="24"/>
        </w:rPr>
        <w:t xml:space="preserve">- </w:t>
      </w:r>
      <w:r w:rsidRPr="00A525DB">
        <w:rPr>
          <w:rFonts w:ascii="Times New Roman" w:hAnsi="Times New Roman" w:cs="Times New Roman"/>
          <w:sz w:val="24"/>
        </w:rPr>
        <w:t>показатель измеряет то, насколько эффективно компания генерирует доходы от своих</w:t>
      </w:r>
      <w:r>
        <w:rPr>
          <w:rFonts w:ascii="Times New Roman" w:hAnsi="Times New Roman" w:cs="Times New Roman"/>
          <w:sz w:val="24"/>
        </w:rPr>
        <w:t xml:space="preserve"> инвестиций в основной капитал. Самый высокий коэффициент фондоотдачи прослеживается у компании </w:t>
      </w:r>
      <w:proofErr w:type="spellStart"/>
      <w:r>
        <w:rPr>
          <w:rFonts w:ascii="Times New Roman" w:hAnsi="Times New Roman" w:cs="Times New Roman"/>
          <w:sz w:val="24"/>
        </w:rPr>
        <w:t>Каражанбасмунай</w:t>
      </w:r>
      <w:proofErr w:type="spellEnd"/>
      <w:r>
        <w:rPr>
          <w:rFonts w:ascii="Times New Roman" w:hAnsi="Times New Roman" w:cs="Times New Roman"/>
          <w:sz w:val="24"/>
        </w:rPr>
        <w:t xml:space="preserve"> и равен 3,05, это говорит о более эффективном использовании основных средств, в процессе формирования доходов. Низкое значение, как у </w:t>
      </w:r>
      <w:proofErr w:type="spellStart"/>
      <w:r>
        <w:rPr>
          <w:rFonts w:ascii="Times New Roman" w:hAnsi="Times New Roman" w:cs="Times New Roman"/>
          <w:sz w:val="24"/>
        </w:rPr>
        <w:t>Жаикмунай</w:t>
      </w:r>
      <w:proofErr w:type="spellEnd"/>
      <w:r>
        <w:rPr>
          <w:rFonts w:ascii="Times New Roman" w:hAnsi="Times New Roman" w:cs="Times New Roman"/>
          <w:sz w:val="24"/>
        </w:rPr>
        <w:t xml:space="preserve"> 0,20 может свидетельствовать о неэффективности, капиталоемкости бизнеса. Так же показывает, что компания не работает на полную мощность. Низкий показатель говорит о наличии ненужного оборудования, который добавляет стоимость в знаменателе при расчете коэффициента, и о низкой выручке.</w:t>
      </w:r>
    </w:p>
    <w:p w14:paraId="3C87C19C" w14:textId="77777777" w:rsidR="00857AF2" w:rsidRPr="001D52EB" w:rsidRDefault="00857AF2" w:rsidP="00857AF2">
      <w:pPr>
        <w:spacing w:after="0" w:line="360" w:lineRule="auto"/>
        <w:ind w:firstLine="708"/>
        <w:jc w:val="both"/>
        <w:rPr>
          <w:rFonts w:ascii="Times New Roman" w:hAnsi="Times New Roman" w:cs="Times New Roman"/>
          <w:sz w:val="24"/>
        </w:rPr>
      </w:pPr>
      <w:r w:rsidRPr="00857AF2">
        <w:rPr>
          <w:rFonts w:ascii="Times New Roman" w:hAnsi="Times New Roman" w:cs="Times New Roman"/>
          <w:bCs/>
          <w:i/>
          <w:iCs/>
          <w:sz w:val="24"/>
        </w:rPr>
        <w:lastRenderedPageBreak/>
        <w:t>Коэффициент оборачиваемости мобильных средств</w:t>
      </w:r>
      <w:r>
        <w:rPr>
          <w:rFonts w:ascii="Times New Roman" w:hAnsi="Times New Roman" w:cs="Times New Roman"/>
          <w:b/>
          <w:sz w:val="24"/>
        </w:rPr>
        <w:t xml:space="preserve"> - </w:t>
      </w:r>
      <w:r w:rsidRPr="001D52EB">
        <w:rPr>
          <w:rFonts w:ascii="Times New Roman" w:hAnsi="Times New Roman" w:cs="Times New Roman"/>
          <w:sz w:val="24"/>
        </w:rPr>
        <w:t>значение показателя говорит о количест</w:t>
      </w:r>
      <w:r>
        <w:rPr>
          <w:rFonts w:ascii="Times New Roman" w:hAnsi="Times New Roman" w:cs="Times New Roman"/>
          <w:sz w:val="24"/>
        </w:rPr>
        <w:t xml:space="preserve">ве оборотов, которые совершили мобильные средства. Интенсивное использование наблюдается у компании </w:t>
      </w:r>
      <w:proofErr w:type="spellStart"/>
      <w:r>
        <w:rPr>
          <w:rFonts w:ascii="Times New Roman" w:hAnsi="Times New Roman" w:cs="Times New Roman"/>
          <w:sz w:val="24"/>
        </w:rPr>
        <w:t>Мангистаумунайгаз</w:t>
      </w:r>
      <w:proofErr w:type="spellEnd"/>
      <w:r>
        <w:rPr>
          <w:rFonts w:ascii="Times New Roman" w:hAnsi="Times New Roman" w:cs="Times New Roman"/>
          <w:sz w:val="24"/>
        </w:rPr>
        <w:t xml:space="preserve"> с коэффициентом оборачиваемости мобильных средств, который равен 12,34. Высокий показатель говорит о хорошей политике управления запасами, дебиторской задолженностью, денежными средствами и прочими краткосрочными активами. Наоборот, у компании </w:t>
      </w:r>
      <w:proofErr w:type="spellStart"/>
      <w:r>
        <w:rPr>
          <w:rFonts w:ascii="Times New Roman" w:hAnsi="Times New Roman" w:cs="Times New Roman"/>
          <w:sz w:val="24"/>
        </w:rPr>
        <w:t>Эмбамунайгаз</w:t>
      </w:r>
      <w:proofErr w:type="spellEnd"/>
      <w:r>
        <w:rPr>
          <w:rFonts w:ascii="Times New Roman" w:hAnsi="Times New Roman" w:cs="Times New Roman"/>
          <w:sz w:val="24"/>
        </w:rPr>
        <w:t xml:space="preserve"> низкая эффективность использования краткосрочных активов, коэффициент равен 2,54. Главным фактором низкого показателя является увеличение суммы дебиторской задолженности за товары и услуги, учитывая, что объем сбыта остается относительно стабильным, данное явление негативно отражается на деятельности компании.</w:t>
      </w:r>
    </w:p>
    <w:p w14:paraId="3F1B3FFC" w14:textId="77777777" w:rsidR="00857AF2" w:rsidRPr="00B93316" w:rsidRDefault="00857AF2" w:rsidP="00857AF2">
      <w:pPr>
        <w:spacing w:after="0" w:line="360" w:lineRule="auto"/>
        <w:ind w:firstLine="708"/>
        <w:jc w:val="both"/>
        <w:rPr>
          <w:rFonts w:ascii="Times New Roman" w:hAnsi="Times New Roman" w:cs="Times New Roman"/>
          <w:sz w:val="24"/>
        </w:rPr>
      </w:pPr>
      <w:r w:rsidRPr="00857AF2">
        <w:rPr>
          <w:rFonts w:ascii="Times New Roman" w:hAnsi="Times New Roman" w:cs="Times New Roman"/>
          <w:bCs/>
          <w:i/>
          <w:iCs/>
          <w:sz w:val="24"/>
        </w:rPr>
        <w:t xml:space="preserve">Коэффициент оборачиваемости запасов </w:t>
      </w:r>
      <w:r w:rsidRPr="00857AF2">
        <w:rPr>
          <w:rFonts w:ascii="Times New Roman" w:hAnsi="Times New Roman" w:cs="Times New Roman"/>
          <w:bCs/>
          <w:sz w:val="24"/>
        </w:rPr>
        <w:t>- значение показателя свидетельствует о</w:t>
      </w:r>
      <w:r w:rsidRPr="00D61880">
        <w:rPr>
          <w:rFonts w:ascii="Times New Roman" w:hAnsi="Times New Roman" w:cs="Times New Roman"/>
          <w:sz w:val="24"/>
        </w:rPr>
        <w:t xml:space="preserve"> количестве оборотов, которое совершили запасы за год</w:t>
      </w:r>
      <w:r>
        <w:rPr>
          <w:rFonts w:ascii="Times New Roman" w:hAnsi="Times New Roman" w:cs="Times New Roman"/>
          <w:sz w:val="24"/>
        </w:rPr>
        <w:t xml:space="preserve">. Эффективная политика управления запасами ведется у компании </w:t>
      </w:r>
      <w:proofErr w:type="spellStart"/>
      <w:r>
        <w:rPr>
          <w:rFonts w:ascii="Times New Roman" w:hAnsi="Times New Roman" w:cs="Times New Roman"/>
          <w:sz w:val="24"/>
        </w:rPr>
        <w:t>Мангистаумунайгаз</w:t>
      </w:r>
      <w:proofErr w:type="spellEnd"/>
      <w:r>
        <w:rPr>
          <w:rFonts w:ascii="Times New Roman" w:hAnsi="Times New Roman" w:cs="Times New Roman"/>
          <w:sz w:val="24"/>
        </w:rPr>
        <w:t xml:space="preserve"> с коэффициентом 72,26. Это означает, что текущий уровень производственных запасов, незаконченного производства, готовой продукции и т. д. обеспечивает бесперебойность процесса производства и сбыта товаров и услуг. Отрицательный коэффициент показывает компания </w:t>
      </w:r>
      <w:proofErr w:type="spellStart"/>
      <w:r>
        <w:rPr>
          <w:rFonts w:ascii="Times New Roman" w:hAnsi="Times New Roman" w:cs="Times New Roman"/>
          <w:sz w:val="24"/>
        </w:rPr>
        <w:t>Озенмунайгаз</w:t>
      </w:r>
      <w:proofErr w:type="spellEnd"/>
      <w:r>
        <w:rPr>
          <w:rFonts w:ascii="Times New Roman" w:hAnsi="Times New Roman" w:cs="Times New Roman"/>
          <w:sz w:val="24"/>
        </w:rPr>
        <w:t xml:space="preserve"> (20,98) и свидетельствует о низкой оборачиваемости запасов и деловой активности. Обосновать данную отрицательную тенденцию можно снижением спроса на готовую продукцию, которые входят в запасы компании. </w:t>
      </w:r>
    </w:p>
    <w:p w14:paraId="137276E0" w14:textId="1079745A" w:rsidR="00857AF2" w:rsidRPr="00B93316" w:rsidRDefault="00857AF2" w:rsidP="00857AF2">
      <w:pPr>
        <w:spacing w:after="0" w:line="360" w:lineRule="auto"/>
        <w:ind w:firstLine="708"/>
        <w:jc w:val="both"/>
        <w:rPr>
          <w:rFonts w:ascii="Times New Roman" w:hAnsi="Times New Roman" w:cs="Times New Roman"/>
          <w:sz w:val="24"/>
        </w:rPr>
      </w:pPr>
      <w:r w:rsidRPr="00B93316">
        <w:rPr>
          <w:rFonts w:ascii="Times New Roman" w:hAnsi="Times New Roman" w:cs="Times New Roman"/>
          <w:sz w:val="24"/>
        </w:rPr>
        <w:t xml:space="preserve">У </w:t>
      </w:r>
      <w:r w:rsidRPr="00857AF2">
        <w:rPr>
          <w:rFonts w:ascii="Times New Roman" w:hAnsi="Times New Roman" w:cs="Times New Roman"/>
          <w:bCs/>
          <w:i/>
          <w:iCs/>
          <w:sz w:val="24"/>
        </w:rPr>
        <w:t>коэффициента оборачиваемости дебиторской задолженности</w:t>
      </w:r>
      <w:r w:rsidRPr="00B93316">
        <w:rPr>
          <w:rFonts w:ascii="Times New Roman" w:hAnsi="Times New Roman" w:cs="Times New Roman"/>
          <w:sz w:val="24"/>
        </w:rPr>
        <w:t xml:space="preserve"> нет каких-либо нормативных уровней, и всё зависит от особенностей предприятия или отрасли. Однако относительно высокий показатель</w:t>
      </w:r>
      <w:r w:rsidR="002E0B27">
        <w:rPr>
          <w:rFonts w:ascii="Times New Roman" w:hAnsi="Times New Roman" w:cs="Times New Roman"/>
          <w:sz w:val="24"/>
        </w:rPr>
        <w:t xml:space="preserve"> </w:t>
      </w:r>
      <w:r w:rsidRPr="00B93316">
        <w:rPr>
          <w:rFonts w:ascii="Times New Roman" w:hAnsi="Times New Roman" w:cs="Times New Roman"/>
          <w:sz w:val="24"/>
        </w:rPr>
        <w:t>может говорит</w:t>
      </w:r>
      <w:r w:rsidR="002E0B27">
        <w:rPr>
          <w:rFonts w:ascii="Times New Roman" w:hAnsi="Times New Roman" w:cs="Times New Roman"/>
          <w:sz w:val="24"/>
        </w:rPr>
        <w:t xml:space="preserve">ь </w:t>
      </w:r>
      <w:r w:rsidRPr="00B93316">
        <w:rPr>
          <w:rFonts w:ascii="Times New Roman" w:hAnsi="Times New Roman" w:cs="Times New Roman"/>
          <w:sz w:val="24"/>
        </w:rPr>
        <w:t>о высокой эффективности</w:t>
      </w:r>
      <w:r w:rsidR="002E0B27">
        <w:rPr>
          <w:rFonts w:ascii="Times New Roman" w:hAnsi="Times New Roman" w:cs="Times New Roman"/>
          <w:sz w:val="24"/>
        </w:rPr>
        <w:t xml:space="preserve"> </w:t>
      </w:r>
      <w:r w:rsidRPr="00B93316">
        <w:rPr>
          <w:rFonts w:ascii="Times New Roman" w:hAnsi="Times New Roman" w:cs="Times New Roman"/>
          <w:sz w:val="24"/>
        </w:rPr>
        <w:t>политики кредитования клиентов и сбора денег у задолжников. Как раз таким, относительно высоким показателем, обладает компания «МАНГИСТАУМУНАЙГАЗ», значение коэффициента которой превышает остальные компании отрасли на более чем 104 единиц. С другой стороны, высокий коэффициент оборачиваемости дебиторской задолженности может свидетельствовать о том, что условия кредитования или сбора долгов являются слишком жесткими, что свидетельствует о возможной потере части продаж конкурентам, которые предлагают более мягкие условия.</w:t>
      </w:r>
    </w:p>
    <w:p w14:paraId="29471810" w14:textId="77777777" w:rsidR="00857AF2" w:rsidRPr="00B93316" w:rsidRDefault="00857AF2" w:rsidP="00857AF2">
      <w:pPr>
        <w:spacing w:after="0" w:line="360" w:lineRule="auto"/>
        <w:ind w:firstLine="708"/>
        <w:jc w:val="both"/>
        <w:rPr>
          <w:rFonts w:ascii="Times New Roman" w:hAnsi="Times New Roman" w:cs="Times New Roman"/>
          <w:sz w:val="24"/>
        </w:rPr>
      </w:pPr>
      <w:r w:rsidRPr="00B93316">
        <w:rPr>
          <w:rFonts w:ascii="Times New Roman" w:hAnsi="Times New Roman" w:cs="Times New Roman"/>
          <w:sz w:val="24"/>
        </w:rPr>
        <w:t xml:space="preserve">«МАНГИСТАУМУНАЙГАЗ» также выделяется по показателю </w:t>
      </w:r>
      <w:r w:rsidRPr="00857AF2">
        <w:rPr>
          <w:rFonts w:ascii="Times New Roman" w:hAnsi="Times New Roman" w:cs="Times New Roman"/>
          <w:bCs/>
          <w:i/>
          <w:iCs/>
          <w:sz w:val="24"/>
        </w:rPr>
        <w:t>коэффициента оборачиваемости денежных средств.</w:t>
      </w:r>
      <w:r w:rsidRPr="00B93316">
        <w:rPr>
          <w:rFonts w:ascii="Times New Roman" w:hAnsi="Times New Roman" w:cs="Times New Roman"/>
          <w:sz w:val="24"/>
        </w:rPr>
        <w:t xml:space="preserve"> Скорость оборота денежной наличности компании – 94,77. Это может говорить о том, что компания наиболее эффективно использует самый ликвидный вид актива.</w:t>
      </w:r>
    </w:p>
    <w:p w14:paraId="2772E97E" w14:textId="77777777" w:rsidR="00857AF2" w:rsidRPr="00B93316" w:rsidRDefault="00857AF2" w:rsidP="00857AF2">
      <w:pPr>
        <w:spacing w:after="0" w:line="360" w:lineRule="auto"/>
        <w:ind w:firstLine="708"/>
        <w:jc w:val="both"/>
        <w:rPr>
          <w:rFonts w:ascii="Times New Roman" w:hAnsi="Times New Roman" w:cs="Times New Roman"/>
          <w:sz w:val="24"/>
        </w:rPr>
      </w:pPr>
      <w:r w:rsidRPr="00B93316">
        <w:rPr>
          <w:rFonts w:ascii="Times New Roman" w:hAnsi="Times New Roman" w:cs="Times New Roman"/>
          <w:sz w:val="24"/>
        </w:rPr>
        <w:lastRenderedPageBreak/>
        <w:t>В 2018 году среднее значение показателя оборачиваемости собственного капитала по отрасли составляло 3,38. Это означает, что с помощью каждого тенге собственного капитала было произведено продукции и оказано услуг на сумму 4,95 тенге.</w:t>
      </w:r>
    </w:p>
    <w:p w14:paraId="7E744BC7" w14:textId="37EA32FC" w:rsidR="00857AF2" w:rsidRDefault="00857AF2" w:rsidP="00E06D50">
      <w:pPr>
        <w:spacing w:after="0" w:line="360" w:lineRule="auto"/>
        <w:ind w:firstLine="708"/>
        <w:jc w:val="both"/>
        <w:rPr>
          <w:rFonts w:ascii="Times New Roman" w:hAnsi="Times New Roman" w:cs="Times New Roman"/>
          <w:sz w:val="24"/>
        </w:rPr>
      </w:pPr>
      <w:r w:rsidRPr="00B93316">
        <w:rPr>
          <w:rFonts w:ascii="Times New Roman" w:hAnsi="Times New Roman" w:cs="Times New Roman"/>
          <w:sz w:val="24"/>
        </w:rPr>
        <w:t xml:space="preserve">В отрасли значение </w:t>
      </w:r>
      <w:r w:rsidRPr="00857AF2">
        <w:rPr>
          <w:rFonts w:ascii="Times New Roman" w:hAnsi="Times New Roman" w:cs="Times New Roman"/>
          <w:bCs/>
          <w:i/>
          <w:iCs/>
          <w:sz w:val="24"/>
        </w:rPr>
        <w:t>коэффициента оборачиваемости кредиторской задолженности</w:t>
      </w:r>
      <w:r w:rsidRPr="00545A35">
        <w:rPr>
          <w:rFonts w:ascii="Times New Roman" w:hAnsi="Times New Roman" w:cs="Times New Roman"/>
          <w:b/>
          <w:sz w:val="24"/>
        </w:rPr>
        <w:t xml:space="preserve"> </w:t>
      </w:r>
      <w:r w:rsidRPr="00B93316">
        <w:rPr>
          <w:rFonts w:ascii="Times New Roman" w:hAnsi="Times New Roman" w:cs="Times New Roman"/>
          <w:sz w:val="24"/>
        </w:rPr>
        <w:t>достаточно невысокое. Что может говорить о проблемах со своевременными выплатами по долгам. Однако, поскольку показатели ликвидности у всех компаний достаточны, т.е. у них нет проблем с нехваткой денежных средств и дебиторских задолженностей, возможно кредитная политика по отношению к ним мягкая. Значит, у компаний сложились доверите</w:t>
      </w:r>
      <w:r>
        <w:rPr>
          <w:rFonts w:ascii="Times New Roman" w:hAnsi="Times New Roman" w:cs="Times New Roman"/>
          <w:sz w:val="24"/>
        </w:rPr>
        <w:t xml:space="preserve">льные отношения с кредиторами. </w:t>
      </w:r>
    </w:p>
    <w:p w14:paraId="4E8C1CA9" w14:textId="35CDB5C1" w:rsidR="00857AF2" w:rsidRDefault="00857AF2" w:rsidP="00857AF2">
      <w:pPr>
        <w:spacing w:after="0" w:line="360" w:lineRule="auto"/>
        <w:ind w:firstLine="708"/>
        <w:rPr>
          <w:rFonts w:ascii="Times New Roman" w:hAnsi="Times New Roman" w:cs="Times New Roman"/>
          <w:color w:val="000000"/>
          <w:sz w:val="24"/>
          <w:szCs w:val="24"/>
        </w:rPr>
      </w:pPr>
      <w:r w:rsidRPr="00857AF2">
        <w:rPr>
          <w:rFonts w:ascii="Times New Roman" w:hAnsi="Times New Roman" w:cs="Times New Roman"/>
          <w:bCs/>
          <w:i/>
          <w:iCs/>
          <w:sz w:val="24"/>
          <w:szCs w:val="24"/>
        </w:rPr>
        <w:t>Цикл оборотного капитала</w:t>
      </w:r>
      <w:r>
        <w:rPr>
          <w:rFonts w:ascii="Times New Roman" w:hAnsi="Times New Roman" w:cs="Times New Roman"/>
          <w:sz w:val="24"/>
          <w:szCs w:val="24"/>
        </w:rPr>
        <w:t xml:space="preserve"> – </w:t>
      </w:r>
      <w:r w:rsidRPr="00026993">
        <w:rPr>
          <w:rFonts w:ascii="Times New Roman" w:hAnsi="Times New Roman" w:cs="Times New Roman"/>
          <w:sz w:val="24"/>
          <w:szCs w:val="24"/>
        </w:rPr>
        <w:t xml:space="preserve">это </w:t>
      </w:r>
      <w:r>
        <w:rPr>
          <w:rFonts w:ascii="Times New Roman" w:hAnsi="Times New Roman" w:cs="Times New Roman"/>
          <w:sz w:val="24"/>
          <w:szCs w:val="24"/>
        </w:rPr>
        <w:t>период, в течение которого обращаются денежные средства, начиная с</w:t>
      </w:r>
      <w:r w:rsidRPr="00026993">
        <w:rPr>
          <w:rFonts w:ascii="Times New Roman" w:hAnsi="Times New Roman" w:cs="Times New Roman"/>
          <w:sz w:val="24"/>
          <w:szCs w:val="24"/>
        </w:rPr>
        <w:t xml:space="preserve"> приобретения за них ресурсов (сырья, материалов, рабочей силы) и до момента продажи готовой продукции и получения за нее денег</w:t>
      </w:r>
      <w:r>
        <w:rPr>
          <w:rFonts w:ascii="Times New Roman" w:hAnsi="Times New Roman" w:cs="Times New Roman"/>
          <w:sz w:val="24"/>
          <w:szCs w:val="24"/>
        </w:rPr>
        <w:t xml:space="preserve">. Чем меньше данный период, тем быстрее компания способна вернуть денежные средства, вложенные в оборотные активы. </w:t>
      </w:r>
      <w:proofErr w:type="spellStart"/>
      <w:r>
        <w:rPr>
          <w:rFonts w:ascii="Times New Roman" w:hAnsi="Times New Roman" w:cs="Times New Roman"/>
          <w:sz w:val="24"/>
          <w:szCs w:val="24"/>
        </w:rPr>
        <w:t>Каражанбас</w:t>
      </w:r>
      <w:r w:rsidRPr="002E4D79">
        <w:rPr>
          <w:rFonts w:ascii="Times New Roman" w:hAnsi="Times New Roman" w:cs="Times New Roman"/>
          <w:sz w:val="24"/>
          <w:szCs w:val="24"/>
        </w:rPr>
        <w:t>мунай</w:t>
      </w:r>
      <w:proofErr w:type="spellEnd"/>
      <w:r>
        <w:rPr>
          <w:rFonts w:ascii="Times New Roman" w:hAnsi="Times New Roman" w:cs="Times New Roman"/>
          <w:sz w:val="24"/>
          <w:szCs w:val="24"/>
        </w:rPr>
        <w:t xml:space="preserve"> – компания, которая возвращает денежные средства, быстрее чем остальные предприятия данный отрасли (</w:t>
      </w:r>
      <w:r w:rsidRPr="002E4D79">
        <w:rPr>
          <w:rFonts w:ascii="Times New Roman" w:hAnsi="Times New Roman" w:cs="Times New Roman"/>
          <w:color w:val="000000"/>
          <w:sz w:val="24"/>
          <w:szCs w:val="24"/>
        </w:rPr>
        <w:t>17,54</w:t>
      </w:r>
      <w:r>
        <w:rPr>
          <w:rFonts w:ascii="Times New Roman" w:hAnsi="Times New Roman" w:cs="Times New Roman"/>
          <w:color w:val="000000"/>
          <w:sz w:val="24"/>
          <w:szCs w:val="24"/>
        </w:rPr>
        <w:t xml:space="preserve">). Самый продолжительный период наблюдается у </w:t>
      </w:r>
      <w:proofErr w:type="spellStart"/>
      <w:r w:rsidRPr="002E4D79">
        <w:rPr>
          <w:rFonts w:ascii="Times New Roman" w:hAnsi="Times New Roman" w:cs="Times New Roman"/>
          <w:sz w:val="24"/>
          <w:szCs w:val="24"/>
        </w:rPr>
        <w:t>Жайкмунайгаз</w:t>
      </w:r>
      <w:proofErr w:type="spellEnd"/>
      <w:r>
        <w:rPr>
          <w:rFonts w:ascii="Times New Roman" w:hAnsi="Times New Roman" w:cs="Times New Roman"/>
          <w:sz w:val="24"/>
          <w:szCs w:val="24"/>
        </w:rPr>
        <w:t xml:space="preserve"> (</w:t>
      </w:r>
      <w:r w:rsidRPr="002E4D79">
        <w:rPr>
          <w:rFonts w:ascii="Times New Roman" w:hAnsi="Times New Roman" w:cs="Times New Roman"/>
          <w:color w:val="000000"/>
          <w:sz w:val="24"/>
          <w:szCs w:val="24"/>
        </w:rPr>
        <w:t>85,429</w:t>
      </w:r>
      <w:r>
        <w:rPr>
          <w:rFonts w:ascii="Times New Roman" w:hAnsi="Times New Roman" w:cs="Times New Roman"/>
          <w:color w:val="000000"/>
          <w:sz w:val="24"/>
          <w:szCs w:val="24"/>
        </w:rPr>
        <w:t xml:space="preserve">). Важно отметить наличие компании с отрицательным показателем – </w:t>
      </w:r>
      <w:proofErr w:type="spellStart"/>
      <w:r>
        <w:rPr>
          <w:rFonts w:ascii="Times New Roman" w:hAnsi="Times New Roman" w:cs="Times New Roman"/>
          <w:color w:val="000000"/>
          <w:sz w:val="24"/>
          <w:szCs w:val="24"/>
        </w:rPr>
        <w:t>Эмбамунайгаз</w:t>
      </w:r>
      <w:proofErr w:type="spellEnd"/>
      <w:r>
        <w:rPr>
          <w:rFonts w:ascii="Times New Roman" w:hAnsi="Times New Roman" w:cs="Times New Roman"/>
          <w:color w:val="000000"/>
          <w:sz w:val="24"/>
          <w:szCs w:val="24"/>
        </w:rPr>
        <w:t xml:space="preserve"> (</w:t>
      </w:r>
      <w:r w:rsidRPr="002E4D79">
        <w:rPr>
          <w:rFonts w:ascii="Times New Roman" w:hAnsi="Times New Roman" w:cs="Times New Roman"/>
          <w:color w:val="000000"/>
          <w:sz w:val="24"/>
          <w:szCs w:val="24"/>
        </w:rPr>
        <w:t>-16,453</w:t>
      </w:r>
      <w:r>
        <w:rPr>
          <w:rFonts w:ascii="Times New Roman" w:hAnsi="Times New Roman" w:cs="Times New Roman"/>
          <w:color w:val="000000"/>
          <w:sz w:val="24"/>
          <w:szCs w:val="24"/>
        </w:rPr>
        <w:t xml:space="preserve">). Отрицательный показатель свидетельствует о прочности позиции компании и ее способности диктовать свои условия периода возврата денежных средств. </w:t>
      </w:r>
    </w:p>
    <w:p w14:paraId="1C1C2CB1" w14:textId="7FEB3792" w:rsidR="00857AF2" w:rsidRDefault="00857AF2" w:rsidP="00857AF2">
      <w:pPr>
        <w:spacing w:after="0" w:line="360" w:lineRule="auto"/>
        <w:ind w:firstLine="708"/>
        <w:rPr>
          <w:rFonts w:ascii="Times New Roman" w:hAnsi="Times New Roman" w:cs="Times New Roman"/>
          <w:color w:val="000000"/>
          <w:sz w:val="24"/>
          <w:szCs w:val="24"/>
        </w:rPr>
      </w:pPr>
    </w:p>
    <w:p w14:paraId="7DBFE1DC" w14:textId="58523249" w:rsidR="00857AF2" w:rsidRDefault="00857AF2" w:rsidP="00857AF2">
      <w:pPr>
        <w:spacing w:after="0" w:line="36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645FFB66" w14:textId="513C72F0" w:rsidR="00857AF2" w:rsidRDefault="00857AF2" w:rsidP="00857AF2">
      <w:pPr>
        <w:spacing w:after="0" w:line="360" w:lineRule="auto"/>
        <w:ind w:firstLine="708"/>
        <w:rPr>
          <w:rFonts w:ascii="Times New Roman" w:hAnsi="Times New Roman" w:cs="Times New Roman"/>
          <w:color w:val="000000"/>
          <w:sz w:val="24"/>
          <w:szCs w:val="24"/>
        </w:rPr>
      </w:pPr>
    </w:p>
    <w:p w14:paraId="171236D5" w14:textId="30CE5475" w:rsidR="00857AF2" w:rsidRDefault="00857AF2" w:rsidP="00857AF2">
      <w:pPr>
        <w:spacing w:after="0" w:line="360" w:lineRule="auto"/>
        <w:ind w:firstLine="708"/>
        <w:rPr>
          <w:rFonts w:ascii="Times New Roman" w:hAnsi="Times New Roman" w:cs="Times New Roman"/>
          <w:color w:val="000000"/>
          <w:sz w:val="24"/>
          <w:szCs w:val="24"/>
        </w:rPr>
      </w:pPr>
    </w:p>
    <w:p w14:paraId="768AE67D" w14:textId="49B94F62" w:rsidR="00857AF2" w:rsidRDefault="00857AF2" w:rsidP="00857AF2">
      <w:pPr>
        <w:spacing w:after="0" w:line="360" w:lineRule="auto"/>
        <w:ind w:firstLine="708"/>
        <w:rPr>
          <w:rFonts w:ascii="Times New Roman" w:hAnsi="Times New Roman" w:cs="Times New Roman"/>
          <w:color w:val="000000"/>
          <w:sz w:val="24"/>
          <w:szCs w:val="24"/>
        </w:rPr>
      </w:pPr>
    </w:p>
    <w:p w14:paraId="652733BF" w14:textId="2BF91BBA" w:rsidR="00857AF2" w:rsidRDefault="00857AF2" w:rsidP="00857AF2">
      <w:pPr>
        <w:spacing w:after="0" w:line="360" w:lineRule="auto"/>
        <w:ind w:firstLine="708"/>
        <w:rPr>
          <w:rFonts w:ascii="Times New Roman" w:hAnsi="Times New Roman" w:cs="Times New Roman"/>
          <w:color w:val="000000"/>
          <w:sz w:val="24"/>
          <w:szCs w:val="24"/>
        </w:rPr>
      </w:pPr>
    </w:p>
    <w:p w14:paraId="79CE5DD1"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6CA34E5B"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725D83C8"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68980C76"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575E23DB"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7ADAF1EF"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242B1E4A"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1979170D"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2D0A1CD4"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4E064CAD" w14:textId="77777777" w:rsidR="000B2D74" w:rsidRDefault="000B2D74" w:rsidP="00857AF2">
      <w:pPr>
        <w:spacing w:after="0" w:line="360" w:lineRule="auto"/>
        <w:jc w:val="center"/>
        <w:rPr>
          <w:rFonts w:ascii="Times New Roman" w:hAnsi="Times New Roman" w:cs="Times New Roman"/>
          <w:b/>
          <w:bCs/>
          <w:color w:val="000000"/>
          <w:sz w:val="24"/>
          <w:szCs w:val="24"/>
        </w:rPr>
      </w:pPr>
    </w:p>
    <w:p w14:paraId="555FAF68" w14:textId="7800B400" w:rsidR="00857AF2" w:rsidRDefault="00857AF2" w:rsidP="00857AF2">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Заключение</w:t>
      </w:r>
    </w:p>
    <w:p w14:paraId="68BF3692" w14:textId="0A9D797A" w:rsidR="00857AF2" w:rsidRDefault="00857AF2" w:rsidP="00857AF2">
      <w:pPr>
        <w:spacing w:after="0" w:line="360" w:lineRule="auto"/>
        <w:jc w:val="center"/>
        <w:rPr>
          <w:rFonts w:ascii="Times New Roman" w:hAnsi="Times New Roman" w:cs="Times New Roman"/>
          <w:b/>
          <w:bCs/>
          <w:color w:val="000000"/>
          <w:sz w:val="24"/>
          <w:szCs w:val="24"/>
        </w:rPr>
      </w:pPr>
    </w:p>
    <w:p w14:paraId="2AA58690" w14:textId="061167DF" w:rsidR="00E0399B" w:rsidRDefault="00857AF2" w:rsidP="00857AF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Проанализировав деятельность компаний по добыче нефти за 2018 год, можно сделать некоторые выводы</w:t>
      </w:r>
      <w:r w:rsidR="00E0399B">
        <w:rPr>
          <w:rFonts w:ascii="Times New Roman" w:hAnsi="Times New Roman" w:cs="Times New Roman"/>
          <w:color w:val="000000"/>
          <w:sz w:val="24"/>
          <w:szCs w:val="24"/>
        </w:rPr>
        <w:t>.</w:t>
      </w:r>
    </w:p>
    <w:p w14:paraId="5D979B4E" w14:textId="4720D585" w:rsidR="00857AF2" w:rsidRPr="00857AF2" w:rsidRDefault="00857AF2" w:rsidP="00E0399B">
      <w:pPr>
        <w:spacing w:after="0" w:line="360" w:lineRule="auto"/>
        <w:ind w:firstLine="708"/>
        <w:jc w:val="both"/>
        <w:rPr>
          <w:rFonts w:ascii="Times New Roman" w:hAnsi="Times New Roman" w:cs="Times New Roman"/>
          <w:color w:val="000000"/>
          <w:sz w:val="24"/>
          <w:szCs w:val="24"/>
        </w:rPr>
      </w:pPr>
      <w:r w:rsidRPr="00857AF2">
        <w:rPr>
          <w:rFonts w:ascii="Times New Roman" w:hAnsi="Times New Roman" w:cs="Times New Roman"/>
          <w:color w:val="000000"/>
          <w:sz w:val="24"/>
          <w:szCs w:val="24"/>
        </w:rPr>
        <w:t>Нефтедобыча – сложный производственный процесс</w:t>
      </w:r>
      <w:r>
        <w:rPr>
          <w:rFonts w:ascii="Times New Roman" w:hAnsi="Times New Roman" w:cs="Times New Roman"/>
          <w:color w:val="000000"/>
          <w:sz w:val="24"/>
          <w:szCs w:val="24"/>
        </w:rPr>
        <w:t xml:space="preserve">, </w:t>
      </w:r>
      <w:r w:rsidR="00E0399B">
        <w:rPr>
          <w:rFonts w:ascii="Times New Roman" w:hAnsi="Times New Roman" w:cs="Times New Roman"/>
          <w:color w:val="000000"/>
          <w:sz w:val="24"/>
          <w:szCs w:val="24"/>
        </w:rPr>
        <w:t xml:space="preserve">который требует большого количества основных средств. </w:t>
      </w:r>
      <w:r w:rsidRPr="00857AF2">
        <w:rPr>
          <w:rFonts w:ascii="Times New Roman" w:hAnsi="Times New Roman" w:cs="Times New Roman"/>
          <w:color w:val="000000"/>
          <w:sz w:val="24"/>
          <w:szCs w:val="24"/>
        </w:rPr>
        <w:t>Большая доля основных средств в валюте баланса</w:t>
      </w:r>
      <w:r w:rsidR="00E0399B">
        <w:rPr>
          <w:rFonts w:ascii="Times New Roman" w:hAnsi="Times New Roman" w:cs="Times New Roman"/>
          <w:color w:val="000000"/>
          <w:sz w:val="24"/>
          <w:szCs w:val="24"/>
        </w:rPr>
        <w:t xml:space="preserve"> показывает данную особенность компаний в отрасли</w:t>
      </w:r>
      <w:r w:rsidRPr="00857AF2">
        <w:rPr>
          <w:rFonts w:ascii="Times New Roman" w:hAnsi="Times New Roman" w:cs="Times New Roman"/>
          <w:color w:val="000000"/>
          <w:sz w:val="24"/>
          <w:szCs w:val="24"/>
        </w:rPr>
        <w:t>.</w:t>
      </w:r>
      <w:r w:rsidR="00E0399B">
        <w:rPr>
          <w:rFonts w:ascii="Times New Roman" w:hAnsi="Times New Roman" w:cs="Times New Roman"/>
          <w:color w:val="000000"/>
          <w:sz w:val="24"/>
          <w:szCs w:val="24"/>
        </w:rPr>
        <w:t xml:space="preserve"> </w:t>
      </w:r>
      <w:r w:rsidR="00A93E44">
        <w:rPr>
          <w:rFonts w:ascii="Times New Roman" w:hAnsi="Times New Roman" w:cs="Times New Roman"/>
          <w:color w:val="000000"/>
          <w:sz w:val="24"/>
          <w:szCs w:val="24"/>
        </w:rPr>
        <w:t>К тому доля ОС продолжает расти.</w:t>
      </w:r>
    </w:p>
    <w:p w14:paraId="1C2DE3E4" w14:textId="1131A2C6" w:rsidR="00857AF2" w:rsidRDefault="00E0399B" w:rsidP="00E0399B">
      <w:pPr>
        <w:spacing w:after="0" w:line="360" w:lineRule="auto"/>
        <w:ind w:firstLine="708"/>
        <w:jc w:val="both"/>
        <w:rPr>
          <w:rFonts w:ascii="Times New Roman" w:eastAsia="Times New Roman" w:hAnsi="Times New Roman" w:cs="Times New Roman"/>
          <w:color w:val="000000"/>
          <w:sz w:val="24"/>
          <w:szCs w:val="24"/>
          <w:lang w:eastAsia="ru-RU"/>
        </w:rPr>
      </w:pPr>
      <w:r>
        <w:rPr>
          <w:rFonts w:ascii="Times New Roman" w:hAnsi="Times New Roman" w:cs="Times New Roman"/>
          <w:color w:val="000000"/>
          <w:sz w:val="24"/>
          <w:szCs w:val="24"/>
        </w:rPr>
        <w:t xml:space="preserve">Заметна тенденция постепенного </w:t>
      </w:r>
      <w:r w:rsidR="006631B3">
        <w:rPr>
          <w:rFonts w:ascii="Times New Roman" w:hAnsi="Times New Roman" w:cs="Times New Roman"/>
          <w:color w:val="000000"/>
          <w:sz w:val="24"/>
          <w:szCs w:val="24"/>
        </w:rPr>
        <w:t>увеличения</w:t>
      </w:r>
      <w:r>
        <w:rPr>
          <w:rFonts w:ascii="Times New Roman" w:hAnsi="Times New Roman" w:cs="Times New Roman"/>
          <w:color w:val="000000"/>
          <w:sz w:val="24"/>
          <w:szCs w:val="24"/>
        </w:rPr>
        <w:t xml:space="preserve"> доли административных расходов у</w:t>
      </w:r>
      <w:r w:rsidR="00857AF2" w:rsidRPr="00857AF2">
        <w:rPr>
          <w:rFonts w:ascii="Times New Roman" w:hAnsi="Times New Roman" w:cs="Times New Roman"/>
          <w:color w:val="000000"/>
          <w:sz w:val="24"/>
          <w:szCs w:val="24"/>
        </w:rPr>
        <w:t xml:space="preserve"> всех компаний</w:t>
      </w:r>
      <w:r>
        <w:rPr>
          <w:rFonts w:ascii="Times New Roman" w:hAnsi="Times New Roman" w:cs="Times New Roman"/>
          <w:color w:val="000000"/>
          <w:sz w:val="24"/>
          <w:szCs w:val="24"/>
        </w:rPr>
        <w:t xml:space="preserve">. </w:t>
      </w:r>
      <w:r w:rsidR="00A93E44">
        <w:rPr>
          <w:rFonts w:ascii="Times New Roman" w:hAnsi="Times New Roman" w:cs="Times New Roman"/>
          <w:color w:val="000000"/>
          <w:sz w:val="24"/>
          <w:szCs w:val="24"/>
        </w:rPr>
        <w:t>У компаний появляется больше необходимости в административном обслуживании своей деятельности.</w:t>
      </w:r>
    </w:p>
    <w:p w14:paraId="0AA7E76D" w14:textId="6AE4954D" w:rsidR="00932704" w:rsidRDefault="00E0399B" w:rsidP="00DA3814">
      <w:pPr>
        <w:spacing w:after="0" w:line="360" w:lineRule="auto"/>
        <w:ind w:firstLine="708"/>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lang w:eastAsia="ru-RU"/>
        </w:rPr>
        <w:t xml:space="preserve">За 2018 год </w:t>
      </w:r>
      <w:r w:rsidR="00932704">
        <w:rPr>
          <w:rFonts w:ascii="Times New Roman" w:eastAsia="Times New Roman" w:hAnsi="Times New Roman" w:cs="Times New Roman"/>
          <w:color w:val="000000"/>
          <w:sz w:val="24"/>
          <w:szCs w:val="24"/>
          <w:lang w:eastAsia="ru-RU"/>
        </w:rPr>
        <w:t>у всех, за исключением</w:t>
      </w:r>
      <w:r>
        <w:rPr>
          <w:rFonts w:ascii="Times New Roman" w:eastAsia="Times New Roman" w:hAnsi="Times New Roman" w:cs="Times New Roman"/>
          <w:color w:val="000000"/>
          <w:sz w:val="24"/>
          <w:szCs w:val="24"/>
          <w:lang w:eastAsia="ru-RU"/>
        </w:rPr>
        <w:t xml:space="preserve"> </w:t>
      </w:r>
      <w:r w:rsidR="00932704" w:rsidRPr="00857AF2">
        <w:rPr>
          <w:rFonts w:ascii="Times New Roman" w:hAnsi="Times New Roman" w:cs="Times New Roman"/>
          <w:color w:val="000000"/>
          <w:sz w:val="24"/>
          <w:szCs w:val="24"/>
        </w:rPr>
        <w:t>«</w:t>
      </w:r>
      <w:proofErr w:type="spellStart"/>
      <w:r w:rsidR="00932704" w:rsidRPr="00857AF2">
        <w:rPr>
          <w:rFonts w:ascii="Times New Roman" w:hAnsi="Times New Roman" w:cs="Times New Roman"/>
          <w:color w:val="000000"/>
          <w:sz w:val="24"/>
          <w:szCs w:val="24"/>
        </w:rPr>
        <w:t>Жаикмунай</w:t>
      </w:r>
      <w:proofErr w:type="spellEnd"/>
      <w:r w:rsidR="00932704" w:rsidRPr="00857AF2">
        <w:rPr>
          <w:rFonts w:ascii="Times New Roman" w:hAnsi="Times New Roman" w:cs="Times New Roman"/>
          <w:color w:val="000000"/>
          <w:sz w:val="24"/>
          <w:szCs w:val="24"/>
        </w:rPr>
        <w:t>»</w:t>
      </w:r>
      <w:r w:rsidR="00932704">
        <w:rPr>
          <w:rFonts w:ascii="Times New Roman" w:hAnsi="Times New Roman" w:cs="Times New Roman"/>
          <w:color w:val="000000"/>
          <w:sz w:val="24"/>
          <w:szCs w:val="24"/>
        </w:rPr>
        <w:t xml:space="preserve">, значительно выросла выручка, в среднем на 29,5%. Одной из причин мы видим то, что за 2018 год </w:t>
      </w:r>
      <w:r w:rsidR="00932704" w:rsidRPr="00932704">
        <w:rPr>
          <w:rFonts w:ascii="Times New Roman" w:hAnsi="Times New Roman" w:cs="Times New Roman"/>
          <w:color w:val="000000"/>
          <w:sz w:val="24"/>
          <w:szCs w:val="24"/>
        </w:rPr>
        <w:t>в Казахстане завершена модернизация крупнейших НПЗ</w:t>
      </w:r>
      <w:r w:rsidR="00932704">
        <w:rPr>
          <w:rFonts w:ascii="Times New Roman" w:hAnsi="Times New Roman" w:cs="Times New Roman"/>
          <w:color w:val="000000"/>
          <w:sz w:val="24"/>
          <w:szCs w:val="24"/>
        </w:rPr>
        <w:t xml:space="preserve">. </w:t>
      </w:r>
      <w:r w:rsidR="00932704" w:rsidRPr="00932704">
        <w:rPr>
          <w:rFonts w:ascii="Times New Roman" w:hAnsi="Times New Roman" w:cs="Times New Roman"/>
          <w:color w:val="000000"/>
          <w:sz w:val="24"/>
          <w:szCs w:val="24"/>
        </w:rPr>
        <w:t>К 2017 году около 15% всего топлива в Казахстан завозили из-за рубежа. Поэтому, чтобы снизить дефицит, ещё в 2010 году на трёх крупнейших НПЗ начали программу модернизации. Её целью было повысить экологический класс топлива и увеличить объёмы выпуска, чтобы покрыть дефицит на рынке.</w:t>
      </w:r>
      <w:r w:rsidR="00DA3814" w:rsidRPr="00DA3814">
        <w:rPr>
          <w:rFonts w:ascii="Times New Roman" w:hAnsi="Times New Roman" w:cs="Times New Roman"/>
          <w:color w:val="000000"/>
          <w:sz w:val="24"/>
          <w:szCs w:val="24"/>
        </w:rPr>
        <w:t xml:space="preserve"> </w:t>
      </w:r>
      <w:r w:rsidR="00DA3814" w:rsidRPr="00932704">
        <w:rPr>
          <w:rFonts w:ascii="Times New Roman" w:hAnsi="Times New Roman" w:cs="Times New Roman"/>
          <w:color w:val="000000"/>
          <w:sz w:val="24"/>
          <w:szCs w:val="24"/>
        </w:rPr>
        <w:t>Обновление НПЗ в Атырау и Павлодаре закончили ещё в 2017 году, а в Шымкенте – к середине 2018-го. В результате проведённой модернизации производство бензина в 2018-м выросло почти на 30% по сравнению с 2017-м – до 3,97 млн тонн, что помогло полностью восполнить дефицит бензина и целиком покрыть спрос рынка.</w:t>
      </w:r>
      <w:r w:rsidR="00932704">
        <w:rPr>
          <w:rFonts w:ascii="Times New Roman" w:hAnsi="Times New Roman" w:cs="Times New Roman"/>
          <w:color w:val="000000"/>
          <w:sz w:val="24"/>
          <w:szCs w:val="24"/>
        </w:rPr>
        <w:t xml:space="preserve"> Данный фактор </w:t>
      </w:r>
      <w:r w:rsidR="00DA3814">
        <w:rPr>
          <w:rFonts w:ascii="Times New Roman" w:hAnsi="Times New Roman" w:cs="Times New Roman"/>
          <w:color w:val="000000"/>
          <w:sz w:val="24"/>
          <w:szCs w:val="24"/>
        </w:rPr>
        <w:t xml:space="preserve">повлиял и на нефтегазовый рынок, вызвав тем самым повышение спроса на товар, производимый в отрасли. Соответственно, вырос объем добываемой нефти. А причину проблемы с компанией </w:t>
      </w:r>
      <w:r w:rsidR="00DA3814" w:rsidRPr="00857AF2">
        <w:rPr>
          <w:rFonts w:ascii="Times New Roman" w:hAnsi="Times New Roman" w:cs="Times New Roman"/>
          <w:color w:val="000000"/>
          <w:sz w:val="24"/>
          <w:szCs w:val="24"/>
        </w:rPr>
        <w:t>«</w:t>
      </w:r>
      <w:proofErr w:type="spellStart"/>
      <w:r w:rsidR="00DA3814" w:rsidRPr="00857AF2">
        <w:rPr>
          <w:rFonts w:ascii="Times New Roman" w:hAnsi="Times New Roman" w:cs="Times New Roman"/>
          <w:color w:val="000000"/>
          <w:sz w:val="24"/>
          <w:szCs w:val="24"/>
        </w:rPr>
        <w:t>Жаикмунай</w:t>
      </w:r>
      <w:proofErr w:type="spellEnd"/>
      <w:r w:rsidR="00DA3814" w:rsidRPr="00857AF2">
        <w:rPr>
          <w:rFonts w:ascii="Times New Roman" w:hAnsi="Times New Roman" w:cs="Times New Roman"/>
          <w:color w:val="000000"/>
          <w:sz w:val="24"/>
          <w:szCs w:val="24"/>
        </w:rPr>
        <w:t>»</w:t>
      </w:r>
      <w:r w:rsidR="00DA3814">
        <w:rPr>
          <w:rFonts w:ascii="Times New Roman" w:hAnsi="Times New Roman" w:cs="Times New Roman"/>
          <w:color w:val="000000"/>
          <w:sz w:val="24"/>
          <w:szCs w:val="24"/>
        </w:rPr>
        <w:t xml:space="preserve"> мы видим в том, что она не сумела подстроиться к нынешним условиям на рынке.</w:t>
      </w:r>
    </w:p>
    <w:p w14:paraId="5E40961E" w14:textId="214A5BCD" w:rsidR="0013755A" w:rsidRPr="0013755A" w:rsidRDefault="0013755A" w:rsidP="00DA381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И, соответственно, у всех компаний, кроме </w:t>
      </w:r>
      <w:r w:rsidRPr="00857AF2">
        <w:rPr>
          <w:rFonts w:ascii="Times New Roman" w:hAnsi="Times New Roman" w:cs="Times New Roman"/>
          <w:color w:val="000000"/>
          <w:sz w:val="24"/>
          <w:szCs w:val="24"/>
        </w:rPr>
        <w:t>«</w:t>
      </w:r>
      <w:proofErr w:type="spellStart"/>
      <w:r w:rsidRPr="00857AF2">
        <w:rPr>
          <w:rFonts w:ascii="Times New Roman" w:hAnsi="Times New Roman" w:cs="Times New Roman"/>
          <w:color w:val="000000"/>
          <w:sz w:val="24"/>
          <w:szCs w:val="24"/>
        </w:rPr>
        <w:t>Жаикмунай</w:t>
      </w:r>
      <w:proofErr w:type="spellEnd"/>
      <w:r w:rsidRPr="00857AF2">
        <w:rPr>
          <w:rFonts w:ascii="Times New Roman" w:hAnsi="Times New Roman" w:cs="Times New Roman"/>
          <w:color w:val="000000"/>
          <w:sz w:val="24"/>
          <w:szCs w:val="24"/>
        </w:rPr>
        <w:t>»</w:t>
      </w:r>
      <w:r>
        <w:rPr>
          <w:rFonts w:ascii="Times New Roman" w:hAnsi="Times New Roman" w:cs="Times New Roman"/>
          <w:color w:val="000000"/>
          <w:sz w:val="24"/>
          <w:szCs w:val="24"/>
        </w:rPr>
        <w:t>, выполнятся золотое правило экономики, т.е. компании работают эффективно.</w:t>
      </w:r>
    </w:p>
    <w:p w14:paraId="27D9C2AF" w14:textId="3F1186ED" w:rsidR="00A74410" w:rsidRDefault="00A74410" w:rsidP="00DA381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Из вышеприведенного примера можно вынести такую особенность отрасли, как подверженность к внешним факторам, в том числе и к международным ценам на нефть.</w:t>
      </w:r>
    </w:p>
    <w:p w14:paraId="1E71F828" w14:textId="54088B04" w:rsidR="00A74410" w:rsidRDefault="00A74410" w:rsidP="00DA381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За 2018 год у компаний выросла платёжеспособность, что можно увидеть по росту показателей ликвидности. </w:t>
      </w:r>
      <w:r w:rsidR="002E0B27">
        <w:rPr>
          <w:rFonts w:ascii="Times New Roman" w:hAnsi="Times New Roman" w:cs="Times New Roman"/>
          <w:color w:val="000000"/>
          <w:sz w:val="24"/>
          <w:szCs w:val="24"/>
        </w:rPr>
        <w:t>У компаний «</w:t>
      </w:r>
      <w:proofErr w:type="spellStart"/>
      <w:r w:rsidR="002E0B27">
        <w:rPr>
          <w:rFonts w:ascii="Times New Roman" w:hAnsi="Times New Roman" w:cs="Times New Roman"/>
          <w:color w:val="000000"/>
          <w:sz w:val="24"/>
          <w:szCs w:val="24"/>
        </w:rPr>
        <w:t>О</w:t>
      </w:r>
      <w:r w:rsidR="002E0B27" w:rsidRPr="00E07C92">
        <w:rPr>
          <w:rFonts w:ascii="Times New Roman" w:hAnsi="Times New Roman" w:cs="Times New Roman"/>
          <w:color w:val="000000"/>
          <w:sz w:val="24"/>
          <w:szCs w:val="24"/>
        </w:rPr>
        <w:t>зенмунайгаз</w:t>
      </w:r>
      <w:proofErr w:type="spellEnd"/>
      <w:r w:rsidR="002E0B27">
        <w:rPr>
          <w:rFonts w:ascii="Times New Roman" w:hAnsi="Times New Roman" w:cs="Times New Roman"/>
          <w:color w:val="000000"/>
          <w:sz w:val="24"/>
          <w:szCs w:val="24"/>
        </w:rPr>
        <w:t>» и «</w:t>
      </w:r>
      <w:proofErr w:type="spellStart"/>
      <w:r w:rsidR="002E0B27" w:rsidRPr="00E07C92">
        <w:rPr>
          <w:rFonts w:ascii="Times New Roman" w:hAnsi="Times New Roman" w:cs="Times New Roman"/>
          <w:color w:val="000000"/>
          <w:sz w:val="24"/>
          <w:szCs w:val="24"/>
        </w:rPr>
        <w:t>Эмбамунайгаз</w:t>
      </w:r>
      <w:proofErr w:type="spellEnd"/>
      <w:r w:rsidR="002E0B27">
        <w:rPr>
          <w:rFonts w:ascii="Times New Roman" w:hAnsi="Times New Roman" w:cs="Times New Roman"/>
          <w:color w:val="000000"/>
          <w:sz w:val="24"/>
          <w:szCs w:val="24"/>
        </w:rPr>
        <w:t>» эти вышли за предел нормы. Из-за увеличения выручки у них возникло немало свободных денежных средств, которые компании не сумели реализовать. Это говорит о том, что у компаний в отрасли не сильно развит финансовый менеджмент.</w:t>
      </w:r>
    </w:p>
    <w:p w14:paraId="66CA09AB" w14:textId="2F1025AD" w:rsidR="002812FE" w:rsidRDefault="002812FE" w:rsidP="00DA3814">
      <w:pPr>
        <w:spacing w:after="0" w:line="360" w:lineRule="auto"/>
        <w:ind w:firstLine="708"/>
        <w:jc w:val="both"/>
        <w:rPr>
          <w:rFonts w:ascii="Times New Roman" w:hAnsi="Times New Roman" w:cs="Times New Roman"/>
          <w:sz w:val="24"/>
          <w:szCs w:val="24"/>
        </w:rPr>
      </w:pPr>
      <w:r>
        <w:rPr>
          <w:rFonts w:ascii="Times New Roman" w:hAnsi="Times New Roman" w:cs="Times New Roman"/>
          <w:color w:val="000000"/>
          <w:sz w:val="24"/>
          <w:szCs w:val="24"/>
        </w:rPr>
        <w:t>В целом, компании показывают хороший результат по финансовой эффективности. Это можно увидеть по коэффициентам рентабельности</w:t>
      </w:r>
      <w:r w:rsidR="00AC0DDF">
        <w:rPr>
          <w:rFonts w:ascii="Times New Roman" w:hAnsi="Times New Roman" w:cs="Times New Roman"/>
          <w:color w:val="000000"/>
          <w:sz w:val="24"/>
          <w:szCs w:val="24"/>
        </w:rPr>
        <w:t xml:space="preserve">, которые растут, и соответствуют </w:t>
      </w:r>
      <w:r w:rsidR="00AC0DDF">
        <w:rPr>
          <w:rFonts w:ascii="Times New Roman" w:hAnsi="Times New Roman" w:cs="Times New Roman"/>
          <w:color w:val="000000"/>
          <w:sz w:val="24"/>
          <w:szCs w:val="24"/>
        </w:rPr>
        <w:lastRenderedPageBreak/>
        <w:t>нормам. Компании работают эффективно.</w:t>
      </w:r>
      <w:r w:rsidR="00AC0DDF" w:rsidRPr="00AC0DDF">
        <w:rPr>
          <w:rFonts w:ascii="Times New Roman" w:hAnsi="Times New Roman" w:cs="Times New Roman"/>
          <w:sz w:val="24"/>
          <w:szCs w:val="24"/>
        </w:rPr>
        <w:t xml:space="preserve"> </w:t>
      </w:r>
      <w:r w:rsidR="00AC0DDF">
        <w:rPr>
          <w:rFonts w:ascii="Times New Roman" w:hAnsi="Times New Roman" w:cs="Times New Roman"/>
          <w:sz w:val="24"/>
          <w:szCs w:val="24"/>
        </w:rPr>
        <w:t xml:space="preserve">Можно сказать, что </w:t>
      </w:r>
      <w:r w:rsidR="00AC0DDF" w:rsidRPr="00B13652">
        <w:rPr>
          <w:rFonts w:ascii="Times New Roman" w:hAnsi="Times New Roman" w:cs="Times New Roman"/>
          <w:sz w:val="24"/>
          <w:szCs w:val="24"/>
        </w:rPr>
        <w:t>данная отрасль очень прибыльна и внутри нее наблюдается высокая конкуренция среди производителей.</w:t>
      </w:r>
      <w:r w:rsidR="00AC0DDF">
        <w:rPr>
          <w:rFonts w:ascii="Times New Roman" w:hAnsi="Times New Roman" w:cs="Times New Roman"/>
          <w:sz w:val="24"/>
          <w:szCs w:val="24"/>
        </w:rPr>
        <w:t xml:space="preserve"> </w:t>
      </w:r>
    </w:p>
    <w:p w14:paraId="198233B8" w14:textId="09D4BB04" w:rsidR="00AC0DDF" w:rsidRDefault="00AC0DDF" w:rsidP="00DA3814">
      <w:pPr>
        <w:spacing w:after="0" w:line="360" w:lineRule="auto"/>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sz w:val="24"/>
          <w:szCs w:val="24"/>
        </w:rPr>
        <w:t xml:space="preserve">Показатели финансовой устойчивости у пятерых разнятся. </w:t>
      </w:r>
      <w:r w:rsidR="00DB0243">
        <w:rPr>
          <w:rFonts w:ascii="Times New Roman" w:hAnsi="Times New Roman" w:cs="Times New Roman"/>
          <w:color w:val="000000"/>
          <w:sz w:val="24"/>
          <w:szCs w:val="24"/>
        </w:rPr>
        <w:t>Здесь можно выделить различия между компаниями. Почти по всем показателям хороший результат показывает «</w:t>
      </w:r>
      <w:proofErr w:type="spellStart"/>
      <w:r w:rsidR="00DB0243" w:rsidRPr="00D37BC4">
        <w:rPr>
          <w:rFonts w:ascii="Times New Roman" w:hAnsi="Times New Roman" w:cs="Times New Roman"/>
          <w:sz w:val="24"/>
          <w:szCs w:val="24"/>
        </w:rPr>
        <w:t>Эмбамунайгаз</w:t>
      </w:r>
      <w:proofErr w:type="spellEnd"/>
      <w:r w:rsidR="00DB0243">
        <w:rPr>
          <w:rFonts w:ascii="Times New Roman" w:hAnsi="Times New Roman" w:cs="Times New Roman"/>
          <w:color w:val="000000"/>
          <w:sz w:val="24"/>
          <w:szCs w:val="24"/>
        </w:rPr>
        <w:t>». Также неплохие результаты показывает «</w:t>
      </w:r>
      <w:proofErr w:type="spellStart"/>
      <w:r w:rsidR="00DB0243" w:rsidRPr="00D37BC4">
        <w:rPr>
          <w:rFonts w:ascii="Times New Roman" w:hAnsi="Times New Roman" w:cs="Times New Roman"/>
          <w:sz w:val="24"/>
          <w:szCs w:val="24"/>
        </w:rPr>
        <w:t>Озенмунайгаз</w:t>
      </w:r>
      <w:proofErr w:type="spellEnd"/>
      <w:r w:rsidR="00DB0243">
        <w:rPr>
          <w:rFonts w:ascii="Times New Roman" w:hAnsi="Times New Roman" w:cs="Times New Roman"/>
          <w:sz w:val="24"/>
          <w:szCs w:val="24"/>
        </w:rPr>
        <w:t>». Остальные показывают не самые лучшие результаты по финансовой устойчивости.</w:t>
      </w:r>
      <w:r w:rsidR="00E06D50">
        <w:rPr>
          <w:rFonts w:ascii="Times New Roman" w:hAnsi="Times New Roman" w:cs="Times New Roman"/>
          <w:sz w:val="24"/>
          <w:szCs w:val="24"/>
        </w:rPr>
        <w:t xml:space="preserve"> «</w:t>
      </w:r>
      <w:proofErr w:type="spellStart"/>
      <w:r w:rsidR="00E06D50">
        <w:rPr>
          <w:rFonts w:ascii="Times New Roman" w:hAnsi="Times New Roman" w:cs="Times New Roman"/>
          <w:sz w:val="24"/>
          <w:szCs w:val="24"/>
        </w:rPr>
        <w:t>Каражанбас</w:t>
      </w:r>
      <w:r w:rsidR="00E06D50" w:rsidRPr="002E4D79">
        <w:rPr>
          <w:rFonts w:ascii="Times New Roman" w:hAnsi="Times New Roman" w:cs="Times New Roman"/>
          <w:sz w:val="24"/>
          <w:szCs w:val="24"/>
        </w:rPr>
        <w:t>мунай</w:t>
      </w:r>
      <w:proofErr w:type="spellEnd"/>
      <w:r w:rsidR="00E06D50">
        <w:rPr>
          <w:rFonts w:ascii="Times New Roman" w:hAnsi="Times New Roman" w:cs="Times New Roman"/>
          <w:sz w:val="24"/>
          <w:szCs w:val="24"/>
        </w:rPr>
        <w:t>»</w:t>
      </w:r>
      <w:r w:rsidR="00DB0243">
        <w:rPr>
          <w:rFonts w:ascii="Times New Roman" w:hAnsi="Times New Roman" w:cs="Times New Roman"/>
          <w:sz w:val="24"/>
          <w:szCs w:val="24"/>
        </w:rPr>
        <w:t xml:space="preserve"> </w:t>
      </w:r>
      <w:r w:rsidR="00E06D50">
        <w:rPr>
          <w:rFonts w:ascii="Times New Roman" w:hAnsi="Times New Roman" w:cs="Times New Roman"/>
          <w:sz w:val="24"/>
          <w:szCs w:val="24"/>
        </w:rPr>
        <w:t xml:space="preserve">находится в большой зависимости от контрагентов. </w:t>
      </w:r>
      <w:r w:rsidR="00E06D50" w:rsidRPr="00E06D50">
        <w:rPr>
          <w:rFonts w:ascii="Times New Roman" w:hAnsi="Times New Roman" w:cs="Times New Roman"/>
          <w:sz w:val="24"/>
          <w:szCs w:val="24"/>
        </w:rPr>
        <w:t>В случае с «</w:t>
      </w:r>
      <w:proofErr w:type="spellStart"/>
      <w:r w:rsidR="00E06D50" w:rsidRPr="00E06D50">
        <w:rPr>
          <w:rFonts w:ascii="Times New Roman" w:hAnsi="Times New Roman" w:cs="Times New Roman"/>
          <w:sz w:val="24"/>
          <w:szCs w:val="24"/>
        </w:rPr>
        <w:t>Мангистаумунайгаз</w:t>
      </w:r>
      <w:proofErr w:type="spellEnd"/>
      <w:r w:rsidR="00E06D50" w:rsidRPr="00E06D50">
        <w:rPr>
          <w:rFonts w:ascii="Times New Roman" w:hAnsi="Times New Roman" w:cs="Times New Roman"/>
          <w:sz w:val="24"/>
          <w:szCs w:val="24"/>
        </w:rPr>
        <w:t>»</w:t>
      </w:r>
      <w:r w:rsidR="00E06D50">
        <w:rPr>
          <w:rFonts w:ascii="Times New Roman" w:hAnsi="Times New Roman" w:cs="Times New Roman"/>
          <w:sz w:val="24"/>
          <w:szCs w:val="24"/>
        </w:rPr>
        <w:t xml:space="preserve">, </w:t>
      </w:r>
      <w:r w:rsidR="00E06D50" w:rsidRPr="00E06D50">
        <w:rPr>
          <w:rFonts w:ascii="Times New Roman" w:hAnsi="Times New Roman" w:cs="Times New Roman"/>
          <w:sz w:val="24"/>
          <w:szCs w:val="24"/>
        </w:rPr>
        <w:t>низк</w:t>
      </w:r>
      <w:r w:rsidR="00E06D50">
        <w:rPr>
          <w:rFonts w:ascii="Times New Roman" w:hAnsi="Times New Roman" w:cs="Times New Roman"/>
          <w:sz w:val="24"/>
          <w:szCs w:val="24"/>
        </w:rPr>
        <w:t>ая</w:t>
      </w:r>
      <w:r w:rsidR="00E06D50" w:rsidRPr="00E06D50">
        <w:rPr>
          <w:rFonts w:ascii="Times New Roman" w:hAnsi="Times New Roman" w:cs="Times New Roman"/>
          <w:sz w:val="24"/>
          <w:szCs w:val="24"/>
        </w:rPr>
        <w:t xml:space="preserve"> финансов</w:t>
      </w:r>
      <w:r w:rsidR="00E06D50">
        <w:rPr>
          <w:rFonts w:ascii="Times New Roman" w:hAnsi="Times New Roman" w:cs="Times New Roman"/>
          <w:sz w:val="24"/>
          <w:szCs w:val="24"/>
        </w:rPr>
        <w:t>ая</w:t>
      </w:r>
      <w:r w:rsidR="00E06D50" w:rsidRPr="00E06D50">
        <w:rPr>
          <w:rFonts w:ascii="Times New Roman" w:hAnsi="Times New Roman" w:cs="Times New Roman"/>
          <w:sz w:val="24"/>
          <w:szCs w:val="24"/>
        </w:rPr>
        <w:t xml:space="preserve"> устойчивость в сочетании с тем, что средства вложены в медленно реализуемые активы (основные средства), а оборотный капитал формировался за счет заемных средств.</w:t>
      </w:r>
      <w:r w:rsidR="00E06D50">
        <w:rPr>
          <w:rFonts w:ascii="Times New Roman" w:hAnsi="Times New Roman" w:cs="Times New Roman"/>
          <w:sz w:val="24"/>
          <w:szCs w:val="24"/>
        </w:rPr>
        <w:t xml:space="preserve"> У </w:t>
      </w:r>
      <w:r w:rsidR="00E06D50">
        <w:rPr>
          <w:rFonts w:ascii="Times New Roman" w:hAnsi="Times New Roman" w:cs="Times New Roman"/>
          <w:color w:val="000000" w:themeColor="text1"/>
          <w:sz w:val="24"/>
          <w:szCs w:val="24"/>
          <w:shd w:val="clear" w:color="auto" w:fill="FFFFFF"/>
        </w:rPr>
        <w:t>«</w:t>
      </w:r>
      <w:proofErr w:type="spellStart"/>
      <w:r w:rsidR="00E06D50">
        <w:rPr>
          <w:rFonts w:ascii="Times New Roman" w:hAnsi="Times New Roman" w:cs="Times New Roman"/>
          <w:color w:val="000000" w:themeColor="text1"/>
          <w:sz w:val="24"/>
          <w:szCs w:val="24"/>
          <w:shd w:val="clear" w:color="auto" w:fill="FFFFFF"/>
        </w:rPr>
        <w:t>Жа</w:t>
      </w:r>
      <w:r w:rsidR="001163DC">
        <w:rPr>
          <w:rFonts w:ascii="Times New Roman" w:hAnsi="Times New Roman" w:cs="Times New Roman"/>
          <w:color w:val="000000" w:themeColor="text1"/>
          <w:sz w:val="24"/>
          <w:szCs w:val="24"/>
          <w:shd w:val="clear" w:color="auto" w:fill="FFFFFF"/>
        </w:rPr>
        <w:t>и</w:t>
      </w:r>
      <w:r w:rsidR="00E06D50">
        <w:rPr>
          <w:rFonts w:ascii="Times New Roman" w:hAnsi="Times New Roman" w:cs="Times New Roman"/>
          <w:color w:val="000000" w:themeColor="text1"/>
          <w:sz w:val="24"/>
          <w:szCs w:val="24"/>
          <w:shd w:val="clear" w:color="auto" w:fill="FFFFFF"/>
        </w:rPr>
        <w:t>ыкмунай</w:t>
      </w:r>
      <w:proofErr w:type="spellEnd"/>
      <w:r w:rsidR="00E06D50">
        <w:rPr>
          <w:rFonts w:ascii="Times New Roman" w:hAnsi="Times New Roman" w:cs="Times New Roman"/>
          <w:color w:val="000000" w:themeColor="text1"/>
          <w:sz w:val="24"/>
          <w:szCs w:val="24"/>
          <w:shd w:val="clear" w:color="auto" w:fill="FFFFFF"/>
        </w:rPr>
        <w:t>» проблемы с платежеспособностью. В отрасли присутствуют проблемы с финансовой устойчивостью.</w:t>
      </w:r>
    </w:p>
    <w:p w14:paraId="231BCCCE" w14:textId="3EF8264B" w:rsidR="00E06D50" w:rsidRDefault="00E06D50" w:rsidP="00DA381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Некоторые рекомендации</w:t>
      </w:r>
      <w:r w:rsidR="00146A7A">
        <w:rPr>
          <w:rFonts w:ascii="Times New Roman" w:hAnsi="Times New Roman" w:cs="Times New Roman"/>
          <w:color w:val="000000"/>
          <w:sz w:val="24"/>
          <w:szCs w:val="24"/>
        </w:rPr>
        <w:t xml:space="preserve"> для компаний. На внутреннем рынке Казахстана повысился спрос на нефть. Это значит, что компаниям нужно повышать объемы добычи, продолжая увеличивать стоимость основных средств. Нефтегазовая отрасль отличается большой зависимостью от внешних факторов. В 2018 году, в целом, внешние факторы оказались положительными, что помогло компаниям увеличить финансовые показатели. Однако отрасль не защищена от возможной угрозы в будущем, которая может быть вызвана какими-нибудь отрицательными факторами. Поэтому мы рекомендуем компаниям обзавестись резервами</w:t>
      </w:r>
      <w:r w:rsidR="00DF0588">
        <w:rPr>
          <w:rFonts w:ascii="Times New Roman" w:hAnsi="Times New Roman" w:cs="Times New Roman"/>
          <w:color w:val="000000"/>
          <w:sz w:val="24"/>
          <w:szCs w:val="24"/>
        </w:rPr>
        <w:t xml:space="preserve"> на будущее</w:t>
      </w:r>
      <w:r w:rsidR="00146A7A">
        <w:rPr>
          <w:rFonts w:ascii="Times New Roman" w:hAnsi="Times New Roman" w:cs="Times New Roman"/>
          <w:color w:val="000000"/>
          <w:sz w:val="24"/>
          <w:szCs w:val="24"/>
        </w:rPr>
        <w:t>, пока у них есть возможность после 2018 года.</w:t>
      </w:r>
      <w:r w:rsidR="00DF0588">
        <w:rPr>
          <w:rFonts w:ascii="Times New Roman" w:hAnsi="Times New Roman" w:cs="Times New Roman"/>
          <w:color w:val="000000"/>
          <w:sz w:val="24"/>
          <w:szCs w:val="24"/>
        </w:rPr>
        <w:t xml:space="preserve"> Компании мало реализуют свои свободные средства, им помешало бы улучшить свой финансовый менеджмент. Возникнувшие средства они могли бы направить на инвестиции, модернизацию технологии. Компании хорошо работают во внутренней среде Казахстана. Они могли бы выходить на мировой уровень, взаимодействуя с иностранными компаниями. Тем самым привлекая больше средств, расширяя рынок сбыта. </w:t>
      </w:r>
      <w:r w:rsidR="004F75AA">
        <w:rPr>
          <w:rFonts w:ascii="Times New Roman" w:hAnsi="Times New Roman" w:cs="Times New Roman"/>
          <w:color w:val="000000"/>
          <w:sz w:val="24"/>
          <w:szCs w:val="24"/>
        </w:rPr>
        <w:t>И</w:t>
      </w:r>
      <w:r w:rsidR="00DF0588">
        <w:rPr>
          <w:rFonts w:ascii="Times New Roman" w:hAnsi="Times New Roman" w:cs="Times New Roman"/>
          <w:color w:val="000000"/>
          <w:sz w:val="24"/>
          <w:szCs w:val="24"/>
        </w:rPr>
        <w:t>ностранные страны</w:t>
      </w:r>
      <w:r w:rsidR="004F75AA">
        <w:rPr>
          <w:rFonts w:ascii="Times New Roman" w:hAnsi="Times New Roman" w:cs="Times New Roman"/>
          <w:color w:val="000000"/>
          <w:sz w:val="24"/>
          <w:szCs w:val="24"/>
        </w:rPr>
        <w:t xml:space="preserve"> могут быть заинтересованы в казахстанской нефти,</w:t>
      </w:r>
      <w:r w:rsidR="004F75AA" w:rsidRPr="004F75AA">
        <w:t xml:space="preserve"> </w:t>
      </w:r>
      <w:r w:rsidR="004F75AA">
        <w:rPr>
          <w:rFonts w:ascii="Times New Roman" w:hAnsi="Times New Roman" w:cs="Times New Roman"/>
          <w:color w:val="000000"/>
          <w:sz w:val="24"/>
          <w:szCs w:val="24"/>
        </w:rPr>
        <w:t>ведь</w:t>
      </w:r>
      <w:r w:rsidR="004F75AA" w:rsidRPr="004F75AA">
        <w:rPr>
          <w:rFonts w:ascii="Times New Roman" w:hAnsi="Times New Roman" w:cs="Times New Roman"/>
          <w:color w:val="000000"/>
          <w:sz w:val="24"/>
          <w:szCs w:val="24"/>
        </w:rPr>
        <w:t xml:space="preserve"> </w:t>
      </w:r>
      <w:r w:rsidR="004F75AA">
        <w:rPr>
          <w:rFonts w:ascii="Times New Roman" w:hAnsi="Times New Roman" w:cs="Times New Roman"/>
          <w:color w:val="000000"/>
          <w:sz w:val="24"/>
          <w:szCs w:val="24"/>
        </w:rPr>
        <w:t xml:space="preserve">в </w:t>
      </w:r>
      <w:r w:rsidR="004F75AA" w:rsidRPr="004F75AA">
        <w:rPr>
          <w:rFonts w:ascii="Times New Roman" w:hAnsi="Times New Roman" w:cs="Times New Roman"/>
          <w:color w:val="000000"/>
          <w:sz w:val="24"/>
          <w:szCs w:val="24"/>
        </w:rPr>
        <w:t xml:space="preserve">Казахстане расположены одни из самых крупных месторождений нефти и газа в мире, такие как Тенгиз, Кашаган и </w:t>
      </w:r>
      <w:proofErr w:type="spellStart"/>
      <w:r w:rsidR="004F75AA" w:rsidRPr="004F75AA">
        <w:rPr>
          <w:rFonts w:ascii="Times New Roman" w:hAnsi="Times New Roman" w:cs="Times New Roman"/>
          <w:color w:val="000000"/>
          <w:sz w:val="24"/>
          <w:szCs w:val="24"/>
        </w:rPr>
        <w:t>Карачаганак</w:t>
      </w:r>
      <w:proofErr w:type="spellEnd"/>
      <w:r w:rsidR="004F75AA" w:rsidRPr="004F75AA">
        <w:rPr>
          <w:rFonts w:ascii="Times New Roman" w:hAnsi="Times New Roman" w:cs="Times New Roman"/>
          <w:color w:val="000000"/>
          <w:sz w:val="24"/>
          <w:szCs w:val="24"/>
        </w:rPr>
        <w:t xml:space="preserve">. </w:t>
      </w:r>
      <w:r w:rsidR="004F75AA">
        <w:rPr>
          <w:rFonts w:ascii="Times New Roman" w:hAnsi="Times New Roman" w:cs="Times New Roman"/>
          <w:color w:val="000000"/>
          <w:sz w:val="24"/>
          <w:szCs w:val="24"/>
        </w:rPr>
        <w:t xml:space="preserve">Однако, для этого компаниям необходимо будет сделать технологические улучшения, чтобы соответствовать международному стандарту.  </w:t>
      </w:r>
    </w:p>
    <w:p w14:paraId="18FB3DA3" w14:textId="77777777" w:rsidR="00DA3814" w:rsidRPr="00932704" w:rsidRDefault="00DA3814" w:rsidP="00932704">
      <w:pPr>
        <w:spacing w:after="0" w:line="360" w:lineRule="auto"/>
        <w:ind w:firstLine="708"/>
        <w:jc w:val="both"/>
        <w:rPr>
          <w:rFonts w:ascii="Times New Roman" w:hAnsi="Times New Roman" w:cs="Times New Roman"/>
          <w:color w:val="000000"/>
          <w:sz w:val="24"/>
          <w:szCs w:val="24"/>
        </w:rPr>
      </w:pPr>
    </w:p>
    <w:p w14:paraId="71B462B2" w14:textId="77777777" w:rsidR="00857AF2" w:rsidRPr="00857AF2" w:rsidRDefault="00857AF2" w:rsidP="00857AF2">
      <w:pPr>
        <w:spacing w:after="0" w:line="360" w:lineRule="auto"/>
        <w:jc w:val="center"/>
        <w:rPr>
          <w:rFonts w:ascii="Times New Roman" w:hAnsi="Times New Roman" w:cs="Times New Roman"/>
          <w:b/>
          <w:bCs/>
          <w:color w:val="000000"/>
          <w:sz w:val="24"/>
          <w:szCs w:val="24"/>
        </w:rPr>
      </w:pPr>
    </w:p>
    <w:p w14:paraId="3750B1B9" w14:textId="77777777" w:rsidR="00857AF2" w:rsidRPr="00857AF2" w:rsidRDefault="00857AF2" w:rsidP="00857AF2">
      <w:pPr>
        <w:spacing w:after="0" w:line="360" w:lineRule="auto"/>
        <w:contextualSpacing/>
        <w:jc w:val="both"/>
        <w:rPr>
          <w:rFonts w:ascii="Times New Roman" w:hAnsi="Times New Roman" w:cs="Times New Roman"/>
          <w:sz w:val="24"/>
          <w:szCs w:val="24"/>
        </w:rPr>
      </w:pPr>
    </w:p>
    <w:p w14:paraId="71BF0F82" w14:textId="72D8CF80" w:rsidR="00D37BC4" w:rsidRPr="00D37BC4" w:rsidRDefault="00D37BC4" w:rsidP="00D37BC4">
      <w:pPr>
        <w:spacing w:after="0" w:line="360" w:lineRule="auto"/>
        <w:jc w:val="both"/>
        <w:rPr>
          <w:rFonts w:ascii="Times New Roman" w:hAnsi="Times New Roman" w:cs="Times New Roman"/>
          <w:sz w:val="24"/>
          <w:szCs w:val="24"/>
        </w:rPr>
      </w:pPr>
    </w:p>
    <w:p w14:paraId="5D5CBCF2" w14:textId="49C982EE" w:rsidR="00131C75" w:rsidRDefault="00131C75" w:rsidP="00D37BC4">
      <w:pPr>
        <w:spacing w:after="0" w:line="360" w:lineRule="auto"/>
        <w:ind w:firstLine="708"/>
        <w:contextualSpacing/>
        <w:jc w:val="both"/>
        <w:rPr>
          <w:rFonts w:ascii="Times New Roman" w:eastAsia="Times New Roman" w:hAnsi="Times New Roman" w:cs="Times New Roman"/>
          <w:color w:val="000000"/>
          <w:sz w:val="24"/>
          <w:szCs w:val="24"/>
          <w:lang w:eastAsia="ru-RU"/>
        </w:rPr>
      </w:pPr>
    </w:p>
    <w:p w14:paraId="52B0B755" w14:textId="77777777" w:rsidR="00131C75" w:rsidRPr="00131C75" w:rsidRDefault="00131C75" w:rsidP="00D37BC4">
      <w:pPr>
        <w:spacing w:after="0" w:line="360" w:lineRule="auto"/>
        <w:ind w:firstLine="708"/>
        <w:contextualSpacing/>
        <w:jc w:val="both"/>
        <w:rPr>
          <w:rFonts w:ascii="Times New Roman" w:eastAsia="Times New Roman" w:hAnsi="Times New Roman" w:cs="Times New Roman"/>
          <w:b/>
          <w:bCs/>
          <w:color w:val="000000"/>
          <w:sz w:val="24"/>
          <w:szCs w:val="24"/>
          <w:lang w:eastAsia="ru-RU"/>
        </w:rPr>
      </w:pPr>
    </w:p>
    <w:p w14:paraId="64F12C9D" w14:textId="1349680B" w:rsidR="00131C75" w:rsidRDefault="00131C75" w:rsidP="00D37BC4">
      <w:pPr>
        <w:spacing w:after="0" w:line="360" w:lineRule="auto"/>
        <w:contextualSpacing/>
        <w:jc w:val="both"/>
        <w:rPr>
          <w:rFonts w:ascii="Times New Roman" w:eastAsia="Times New Roman" w:hAnsi="Times New Roman" w:cs="Times New Roman"/>
          <w:color w:val="000000"/>
          <w:sz w:val="24"/>
          <w:szCs w:val="24"/>
          <w:lang w:eastAsia="ru-RU"/>
        </w:rPr>
      </w:pPr>
    </w:p>
    <w:p w14:paraId="6614DC59" w14:textId="2D8310C6" w:rsidR="00EC6DFA" w:rsidRDefault="001163DC" w:rsidP="001163DC">
      <w:pPr>
        <w:spacing w:after="0" w:line="360" w:lineRule="auto"/>
        <w:contextualSpacing/>
        <w:jc w:val="center"/>
        <w:rPr>
          <w:rFonts w:ascii="Times New Roman" w:hAnsi="Times New Roman" w:cs="Times New Roman"/>
          <w:b/>
          <w:bCs/>
          <w:sz w:val="24"/>
          <w:szCs w:val="24"/>
        </w:rPr>
      </w:pPr>
      <w:r w:rsidRPr="001163DC">
        <w:rPr>
          <w:rFonts w:ascii="Times New Roman" w:hAnsi="Times New Roman" w:cs="Times New Roman"/>
          <w:b/>
          <w:bCs/>
          <w:sz w:val="24"/>
          <w:szCs w:val="24"/>
        </w:rPr>
        <w:lastRenderedPageBreak/>
        <w:t>Литература</w:t>
      </w:r>
    </w:p>
    <w:p w14:paraId="182746D3" w14:textId="35D4C20A" w:rsidR="001163DC" w:rsidRPr="00030139" w:rsidRDefault="001163DC" w:rsidP="001163DC">
      <w:pPr>
        <w:spacing w:after="0" w:line="360" w:lineRule="auto"/>
        <w:contextualSpacing/>
        <w:jc w:val="center"/>
        <w:rPr>
          <w:rFonts w:ascii="Times New Roman" w:hAnsi="Times New Roman" w:cs="Times New Roman"/>
          <w:sz w:val="24"/>
          <w:szCs w:val="24"/>
        </w:rPr>
      </w:pPr>
    </w:p>
    <w:p w14:paraId="3E24D05D" w14:textId="13543EA4" w:rsidR="001163DC" w:rsidRPr="00030139" w:rsidRDefault="001163DC" w:rsidP="001163DC">
      <w:pPr>
        <w:pStyle w:val="ListParagraph"/>
        <w:numPr>
          <w:ilvl w:val="0"/>
          <w:numId w:val="1"/>
        </w:numPr>
        <w:spacing w:after="0" w:line="360" w:lineRule="auto"/>
        <w:jc w:val="both"/>
        <w:rPr>
          <w:rFonts w:ascii="Times New Roman" w:hAnsi="Times New Roman" w:cs="Times New Roman"/>
          <w:sz w:val="24"/>
          <w:szCs w:val="24"/>
        </w:rPr>
      </w:pPr>
      <w:r w:rsidRPr="00030139">
        <w:rPr>
          <w:rFonts w:ascii="Times New Roman" w:hAnsi="Times New Roman" w:cs="Times New Roman"/>
          <w:sz w:val="24"/>
          <w:szCs w:val="24"/>
        </w:rPr>
        <w:t>Аудиторский отчет АО «</w:t>
      </w:r>
      <w:proofErr w:type="spellStart"/>
      <w:r w:rsidRPr="00030139">
        <w:rPr>
          <w:rFonts w:ascii="Times New Roman" w:hAnsi="Times New Roman" w:cs="Times New Roman"/>
          <w:sz w:val="24"/>
          <w:szCs w:val="24"/>
        </w:rPr>
        <w:t>Каражанбасмунай</w:t>
      </w:r>
      <w:proofErr w:type="spellEnd"/>
      <w:r w:rsidRPr="00030139">
        <w:rPr>
          <w:rFonts w:ascii="Times New Roman" w:hAnsi="Times New Roman" w:cs="Times New Roman"/>
          <w:sz w:val="24"/>
          <w:szCs w:val="24"/>
        </w:rPr>
        <w:t>» за 2018 год</w:t>
      </w:r>
    </w:p>
    <w:p w14:paraId="4610AA7E" w14:textId="4A2D848A" w:rsidR="001163DC" w:rsidRPr="00030139" w:rsidRDefault="001163DC" w:rsidP="001163DC">
      <w:pPr>
        <w:pStyle w:val="ListParagraph"/>
        <w:numPr>
          <w:ilvl w:val="0"/>
          <w:numId w:val="1"/>
        </w:numPr>
        <w:spacing w:after="0" w:line="360" w:lineRule="auto"/>
        <w:jc w:val="both"/>
        <w:rPr>
          <w:rFonts w:ascii="Times New Roman" w:hAnsi="Times New Roman" w:cs="Times New Roman"/>
          <w:sz w:val="24"/>
          <w:szCs w:val="24"/>
        </w:rPr>
      </w:pPr>
      <w:r w:rsidRPr="00030139">
        <w:rPr>
          <w:rFonts w:ascii="Times New Roman" w:hAnsi="Times New Roman" w:cs="Times New Roman"/>
          <w:sz w:val="24"/>
          <w:szCs w:val="24"/>
        </w:rPr>
        <w:t>Аудиторский отчет ТОО «</w:t>
      </w:r>
      <w:proofErr w:type="spellStart"/>
      <w:r w:rsidRPr="00030139">
        <w:rPr>
          <w:rFonts w:ascii="Times New Roman" w:hAnsi="Times New Roman" w:cs="Times New Roman"/>
          <w:color w:val="000000" w:themeColor="text1"/>
          <w:sz w:val="24"/>
          <w:szCs w:val="24"/>
          <w:shd w:val="clear" w:color="auto" w:fill="FFFFFF"/>
        </w:rPr>
        <w:t>Жаиыкмунай</w:t>
      </w:r>
      <w:proofErr w:type="spellEnd"/>
      <w:r w:rsidRPr="00030139">
        <w:rPr>
          <w:rFonts w:ascii="Times New Roman" w:hAnsi="Times New Roman" w:cs="Times New Roman"/>
          <w:sz w:val="24"/>
          <w:szCs w:val="24"/>
        </w:rPr>
        <w:t>» за 2018 год</w:t>
      </w:r>
      <w:r w:rsidR="00030139">
        <w:rPr>
          <w:rFonts w:ascii="Times New Roman" w:hAnsi="Times New Roman" w:cs="Times New Roman"/>
          <w:sz w:val="24"/>
          <w:szCs w:val="24"/>
        </w:rPr>
        <w:t>.</w:t>
      </w:r>
    </w:p>
    <w:p w14:paraId="1A306292" w14:textId="5FDF4483" w:rsidR="001163DC" w:rsidRPr="00030139" w:rsidRDefault="001163DC" w:rsidP="001163DC">
      <w:pPr>
        <w:pStyle w:val="ListParagraph"/>
        <w:numPr>
          <w:ilvl w:val="0"/>
          <w:numId w:val="1"/>
        </w:numPr>
        <w:spacing w:after="0" w:line="360" w:lineRule="auto"/>
        <w:jc w:val="both"/>
        <w:rPr>
          <w:rFonts w:ascii="Times New Roman" w:hAnsi="Times New Roman" w:cs="Times New Roman"/>
          <w:sz w:val="24"/>
          <w:szCs w:val="24"/>
        </w:rPr>
      </w:pPr>
      <w:r w:rsidRPr="00030139">
        <w:rPr>
          <w:rFonts w:ascii="Times New Roman" w:hAnsi="Times New Roman" w:cs="Times New Roman"/>
          <w:sz w:val="24"/>
          <w:szCs w:val="24"/>
        </w:rPr>
        <w:t xml:space="preserve">Аудиторский отчет АО </w:t>
      </w:r>
      <w:r w:rsidRPr="00030139">
        <w:rPr>
          <w:rFonts w:ascii="Times New Roman" w:hAnsi="Times New Roman" w:cs="Times New Roman"/>
          <w:color w:val="000000"/>
          <w:sz w:val="24"/>
          <w:szCs w:val="24"/>
        </w:rPr>
        <w:t>«</w:t>
      </w:r>
      <w:proofErr w:type="spellStart"/>
      <w:r w:rsidRPr="00030139">
        <w:rPr>
          <w:rFonts w:ascii="Times New Roman" w:hAnsi="Times New Roman" w:cs="Times New Roman"/>
          <w:sz w:val="24"/>
          <w:szCs w:val="24"/>
        </w:rPr>
        <w:t>Эмбамунайгаз</w:t>
      </w:r>
      <w:proofErr w:type="spellEnd"/>
      <w:r w:rsidRPr="00030139">
        <w:rPr>
          <w:rFonts w:ascii="Times New Roman" w:hAnsi="Times New Roman" w:cs="Times New Roman"/>
          <w:color w:val="000000"/>
          <w:sz w:val="24"/>
          <w:szCs w:val="24"/>
        </w:rPr>
        <w:t>»</w:t>
      </w:r>
      <w:r w:rsidRPr="00030139">
        <w:rPr>
          <w:rFonts w:ascii="Times New Roman" w:hAnsi="Times New Roman" w:cs="Times New Roman"/>
          <w:sz w:val="24"/>
          <w:szCs w:val="24"/>
        </w:rPr>
        <w:t xml:space="preserve"> за 2018 го</w:t>
      </w:r>
    </w:p>
    <w:p w14:paraId="18FE97ED" w14:textId="73F6F274" w:rsidR="001163DC" w:rsidRPr="00030139" w:rsidRDefault="001163DC" w:rsidP="001163DC">
      <w:pPr>
        <w:pStyle w:val="ListParagraph"/>
        <w:numPr>
          <w:ilvl w:val="0"/>
          <w:numId w:val="1"/>
        </w:numPr>
        <w:spacing w:after="0" w:line="360" w:lineRule="auto"/>
        <w:jc w:val="both"/>
        <w:rPr>
          <w:rFonts w:ascii="Times New Roman" w:hAnsi="Times New Roman" w:cs="Times New Roman"/>
          <w:sz w:val="24"/>
          <w:szCs w:val="24"/>
        </w:rPr>
      </w:pPr>
      <w:r w:rsidRPr="00030139">
        <w:rPr>
          <w:rFonts w:ascii="Times New Roman" w:hAnsi="Times New Roman" w:cs="Times New Roman"/>
          <w:sz w:val="24"/>
          <w:szCs w:val="24"/>
        </w:rPr>
        <w:t>Аудиторский отчет АО «</w:t>
      </w:r>
      <w:proofErr w:type="spellStart"/>
      <w:r w:rsidRPr="00030139">
        <w:rPr>
          <w:rFonts w:ascii="Times New Roman" w:hAnsi="Times New Roman" w:cs="Times New Roman"/>
          <w:sz w:val="24"/>
          <w:szCs w:val="24"/>
        </w:rPr>
        <w:t>Мангистаумунайгаз</w:t>
      </w:r>
      <w:proofErr w:type="spellEnd"/>
      <w:r w:rsidRPr="00030139">
        <w:rPr>
          <w:rFonts w:ascii="Times New Roman" w:hAnsi="Times New Roman" w:cs="Times New Roman"/>
          <w:sz w:val="24"/>
          <w:szCs w:val="24"/>
        </w:rPr>
        <w:t>» за 2018 год</w:t>
      </w:r>
    </w:p>
    <w:p w14:paraId="66D49F68" w14:textId="4FDD32E9" w:rsidR="001163DC" w:rsidRPr="00030139" w:rsidRDefault="001163DC" w:rsidP="001163DC">
      <w:pPr>
        <w:pStyle w:val="ListParagraph"/>
        <w:numPr>
          <w:ilvl w:val="0"/>
          <w:numId w:val="1"/>
        </w:numPr>
        <w:spacing w:after="0" w:line="360" w:lineRule="auto"/>
        <w:jc w:val="both"/>
        <w:rPr>
          <w:rFonts w:ascii="Times New Roman" w:hAnsi="Times New Roman" w:cs="Times New Roman"/>
          <w:sz w:val="24"/>
          <w:szCs w:val="24"/>
        </w:rPr>
      </w:pPr>
      <w:r w:rsidRPr="00030139">
        <w:rPr>
          <w:rFonts w:ascii="Times New Roman" w:hAnsi="Times New Roman" w:cs="Times New Roman"/>
          <w:sz w:val="24"/>
          <w:szCs w:val="24"/>
        </w:rPr>
        <w:t xml:space="preserve">Аудиторский отчет АО </w:t>
      </w:r>
      <w:r w:rsidRPr="00030139">
        <w:rPr>
          <w:rFonts w:ascii="Times New Roman" w:hAnsi="Times New Roman" w:cs="Times New Roman"/>
          <w:color w:val="000000"/>
          <w:sz w:val="24"/>
          <w:szCs w:val="24"/>
        </w:rPr>
        <w:t>«</w:t>
      </w:r>
      <w:proofErr w:type="spellStart"/>
      <w:r w:rsidRPr="00030139">
        <w:rPr>
          <w:rFonts w:ascii="Times New Roman" w:hAnsi="Times New Roman" w:cs="Times New Roman"/>
          <w:sz w:val="24"/>
          <w:szCs w:val="24"/>
        </w:rPr>
        <w:t>Озенмунайгаз</w:t>
      </w:r>
      <w:proofErr w:type="spellEnd"/>
      <w:r w:rsidRPr="00030139">
        <w:rPr>
          <w:rFonts w:ascii="Times New Roman" w:hAnsi="Times New Roman" w:cs="Times New Roman"/>
          <w:sz w:val="24"/>
          <w:szCs w:val="24"/>
        </w:rPr>
        <w:t>» за 2018 год</w:t>
      </w:r>
    </w:p>
    <w:p w14:paraId="76EB22AA" w14:textId="47A63F74" w:rsidR="001163DC" w:rsidRPr="00030139" w:rsidRDefault="00975F9E" w:rsidP="001163DC">
      <w:pPr>
        <w:pStyle w:val="ListParagraph"/>
        <w:numPr>
          <w:ilvl w:val="0"/>
          <w:numId w:val="1"/>
        </w:numPr>
        <w:spacing w:after="0" w:line="360" w:lineRule="auto"/>
        <w:jc w:val="both"/>
        <w:rPr>
          <w:rFonts w:ascii="Times New Roman" w:hAnsi="Times New Roman" w:cs="Times New Roman"/>
          <w:sz w:val="24"/>
          <w:szCs w:val="24"/>
        </w:rPr>
      </w:pPr>
      <w:proofErr w:type="spellStart"/>
      <w:r w:rsidRPr="00030139">
        <w:rPr>
          <w:rFonts w:ascii="Times New Roman" w:hAnsi="Times New Roman" w:cs="Times New Roman"/>
          <w:sz w:val="24"/>
          <w:szCs w:val="24"/>
        </w:rPr>
        <w:t>Джумадилова</w:t>
      </w:r>
      <w:proofErr w:type="spellEnd"/>
      <w:r w:rsidRPr="00030139">
        <w:rPr>
          <w:rFonts w:ascii="Times New Roman" w:hAnsi="Times New Roman" w:cs="Times New Roman"/>
          <w:sz w:val="24"/>
          <w:szCs w:val="24"/>
        </w:rPr>
        <w:t xml:space="preserve"> Ш.Г. SWOT-анализ состояния нефтегазовой отрасли </w:t>
      </w:r>
      <w:proofErr w:type="gramStart"/>
      <w:r w:rsidRPr="00030139">
        <w:rPr>
          <w:rFonts w:ascii="Times New Roman" w:hAnsi="Times New Roman" w:cs="Times New Roman"/>
          <w:sz w:val="24"/>
          <w:szCs w:val="24"/>
        </w:rPr>
        <w:t>Казахстана  /</w:t>
      </w:r>
      <w:proofErr w:type="gramEnd"/>
      <w:r w:rsidRPr="00030139">
        <w:rPr>
          <w:rFonts w:ascii="Times New Roman" w:hAnsi="Times New Roman" w:cs="Times New Roman"/>
          <w:sz w:val="24"/>
          <w:szCs w:val="24"/>
        </w:rPr>
        <w:t xml:space="preserve">/ Вестник </w:t>
      </w:r>
      <w:proofErr w:type="spellStart"/>
      <w:r w:rsidRPr="00030139">
        <w:rPr>
          <w:rFonts w:ascii="Times New Roman" w:hAnsi="Times New Roman" w:cs="Times New Roman"/>
          <w:sz w:val="24"/>
          <w:szCs w:val="24"/>
        </w:rPr>
        <w:t>КазНУ</w:t>
      </w:r>
      <w:proofErr w:type="spellEnd"/>
      <w:r w:rsidRPr="00030139">
        <w:rPr>
          <w:rFonts w:ascii="Times New Roman" w:hAnsi="Times New Roman" w:cs="Times New Roman"/>
          <w:sz w:val="24"/>
          <w:szCs w:val="24"/>
        </w:rPr>
        <w:t>. Серия экономическая.  No3 (97). 2013</w:t>
      </w:r>
    </w:p>
    <w:p w14:paraId="4E291CA5" w14:textId="058E13F3" w:rsidR="00975F9E" w:rsidRPr="00030139" w:rsidRDefault="00975F9E" w:rsidP="001163DC">
      <w:pPr>
        <w:pStyle w:val="ListParagraph"/>
        <w:numPr>
          <w:ilvl w:val="0"/>
          <w:numId w:val="1"/>
        </w:numPr>
        <w:spacing w:after="0" w:line="360" w:lineRule="auto"/>
        <w:jc w:val="both"/>
        <w:rPr>
          <w:rFonts w:ascii="Times New Roman" w:hAnsi="Times New Roman" w:cs="Times New Roman"/>
          <w:sz w:val="24"/>
          <w:szCs w:val="24"/>
          <w:lang w:val="en-US"/>
        </w:rPr>
      </w:pPr>
      <w:r w:rsidRPr="00030139">
        <w:rPr>
          <w:rFonts w:ascii="Times New Roman" w:hAnsi="Times New Roman" w:cs="Times New Roman"/>
          <w:sz w:val="24"/>
          <w:szCs w:val="24"/>
        </w:rPr>
        <w:t xml:space="preserve">Крупнейшие компании Казахстана: добыча газа и нефти. </w:t>
      </w:r>
      <w:r w:rsidR="00030139" w:rsidRPr="00030139">
        <w:rPr>
          <w:rFonts w:ascii="Times New Roman" w:hAnsi="Times New Roman" w:cs="Times New Roman"/>
          <w:sz w:val="24"/>
          <w:szCs w:val="24"/>
          <w:lang w:val="en-US"/>
        </w:rPr>
        <w:t xml:space="preserve">URL: </w:t>
      </w:r>
      <w:hyperlink r:id="rId12" w:history="1">
        <w:r w:rsidR="00030139" w:rsidRPr="00030139">
          <w:rPr>
            <w:rStyle w:val="Hyperlink"/>
            <w:rFonts w:ascii="Times New Roman" w:hAnsi="Times New Roman" w:cs="Times New Roman"/>
            <w:sz w:val="24"/>
            <w:szCs w:val="24"/>
            <w:lang w:val="en-US"/>
          </w:rPr>
          <w:t>https://kazdata.kz/04/2017-otrasl-dobycha-neft-gas-kompanii-311.html</w:t>
        </w:r>
      </w:hyperlink>
    </w:p>
    <w:p w14:paraId="3F0177D5" w14:textId="2B834F14" w:rsidR="00030139" w:rsidRPr="00030139" w:rsidRDefault="00030139" w:rsidP="001163DC">
      <w:pPr>
        <w:pStyle w:val="ListParagraph"/>
        <w:numPr>
          <w:ilvl w:val="0"/>
          <w:numId w:val="1"/>
        </w:numPr>
        <w:spacing w:after="0" w:line="360" w:lineRule="auto"/>
        <w:jc w:val="both"/>
        <w:rPr>
          <w:rFonts w:ascii="Times New Roman" w:hAnsi="Times New Roman" w:cs="Times New Roman"/>
          <w:sz w:val="24"/>
          <w:szCs w:val="24"/>
          <w:lang w:val="en-US"/>
        </w:rPr>
      </w:pPr>
      <w:r w:rsidRPr="00030139">
        <w:rPr>
          <w:rFonts w:ascii="Times New Roman" w:hAnsi="Times New Roman" w:cs="Times New Roman"/>
          <w:sz w:val="24"/>
          <w:szCs w:val="24"/>
        </w:rPr>
        <w:t>Финансовая отчетность ОАО «Газпром»</w:t>
      </w:r>
      <w:r>
        <w:rPr>
          <w:rFonts w:ascii="Times New Roman" w:hAnsi="Times New Roman" w:cs="Times New Roman"/>
          <w:sz w:val="24"/>
          <w:szCs w:val="24"/>
        </w:rPr>
        <w:t>.</w:t>
      </w:r>
    </w:p>
    <w:p w14:paraId="2912BFD8" w14:textId="53F3B652" w:rsidR="00030139" w:rsidRPr="00030139" w:rsidRDefault="00030139" w:rsidP="00030139">
      <w:pPr>
        <w:pStyle w:val="ListParagraph"/>
        <w:numPr>
          <w:ilvl w:val="0"/>
          <w:numId w:val="1"/>
        </w:numPr>
        <w:spacing w:after="0" w:line="360" w:lineRule="auto"/>
        <w:jc w:val="both"/>
        <w:rPr>
          <w:rFonts w:ascii="Times New Roman" w:hAnsi="Times New Roman" w:cs="Times New Roman"/>
          <w:sz w:val="24"/>
          <w:szCs w:val="24"/>
          <w:lang w:val="en-US"/>
        </w:rPr>
      </w:pPr>
      <w:r w:rsidRPr="00030139">
        <w:rPr>
          <w:rFonts w:ascii="Times New Roman" w:hAnsi="Times New Roman" w:cs="Times New Roman"/>
          <w:sz w:val="24"/>
          <w:szCs w:val="24"/>
        </w:rPr>
        <w:t>Финансовая отчетность О</w:t>
      </w:r>
      <w:r>
        <w:rPr>
          <w:rFonts w:ascii="Times New Roman" w:hAnsi="Times New Roman" w:cs="Times New Roman"/>
          <w:sz w:val="24"/>
          <w:szCs w:val="24"/>
        </w:rPr>
        <w:t>О</w:t>
      </w:r>
      <w:r w:rsidRPr="00030139">
        <w:rPr>
          <w:rFonts w:ascii="Times New Roman" w:hAnsi="Times New Roman" w:cs="Times New Roman"/>
          <w:sz w:val="24"/>
          <w:szCs w:val="24"/>
        </w:rPr>
        <w:t>О «</w:t>
      </w:r>
      <w:r>
        <w:rPr>
          <w:rFonts w:ascii="Times New Roman" w:hAnsi="Times New Roman" w:cs="Times New Roman"/>
          <w:sz w:val="24"/>
          <w:szCs w:val="24"/>
        </w:rPr>
        <w:t>Сектор</w:t>
      </w:r>
      <w:r w:rsidRPr="00030139">
        <w:rPr>
          <w:rFonts w:ascii="Times New Roman" w:hAnsi="Times New Roman" w:cs="Times New Roman"/>
          <w:sz w:val="24"/>
          <w:szCs w:val="24"/>
        </w:rPr>
        <w:t>»</w:t>
      </w:r>
    </w:p>
    <w:p w14:paraId="00760EE1" w14:textId="24D9F80C" w:rsidR="00030139" w:rsidRPr="00030139" w:rsidRDefault="00030139" w:rsidP="001163DC">
      <w:pPr>
        <w:pStyle w:val="ListParagraph"/>
        <w:numPr>
          <w:ilvl w:val="0"/>
          <w:numId w:val="1"/>
        </w:numPr>
        <w:spacing w:after="0" w:line="360" w:lineRule="auto"/>
        <w:jc w:val="both"/>
        <w:rPr>
          <w:rFonts w:ascii="Times New Roman" w:hAnsi="Times New Roman" w:cs="Times New Roman"/>
          <w:sz w:val="24"/>
          <w:szCs w:val="24"/>
          <w:lang w:val="en-US"/>
        </w:rPr>
      </w:pPr>
      <w:r w:rsidRPr="00030139">
        <w:rPr>
          <w:rFonts w:ascii="Times New Roman" w:hAnsi="Times New Roman" w:cs="Times New Roman"/>
          <w:sz w:val="24"/>
          <w:szCs w:val="24"/>
        </w:rPr>
        <w:t>История чёрного золота: 5 важнейших событий нефтегазовой отрасли Казахстана</w:t>
      </w:r>
      <w:r>
        <w:rPr>
          <w:rFonts w:ascii="Times New Roman" w:hAnsi="Times New Roman" w:cs="Times New Roman"/>
          <w:sz w:val="24"/>
          <w:szCs w:val="24"/>
        </w:rPr>
        <w:t xml:space="preserve">. </w:t>
      </w:r>
      <w:r>
        <w:rPr>
          <w:rFonts w:ascii="Times New Roman" w:hAnsi="Times New Roman" w:cs="Times New Roman"/>
          <w:sz w:val="24"/>
          <w:szCs w:val="24"/>
          <w:lang w:val="en-US"/>
        </w:rPr>
        <w:t>URL</w:t>
      </w:r>
      <w:r w:rsidRPr="00030139">
        <w:rPr>
          <w:rFonts w:ascii="Times New Roman" w:hAnsi="Times New Roman" w:cs="Times New Roman"/>
          <w:sz w:val="24"/>
          <w:szCs w:val="24"/>
          <w:lang w:val="en-US"/>
        </w:rPr>
        <w:t>: https://informburo.kz/stati/istoriya-chyornogo-zolota-5-vazhneyshih-sobytiy-neftegazovoy-otrasli-kazahstana.html</w:t>
      </w:r>
    </w:p>
    <w:p w14:paraId="0D464A52" w14:textId="34E83A4F"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2D7FDCEA" w14:textId="1D4AC52B"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587AB306" w14:textId="7632D40E"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16FE05FD" w14:textId="2A3879C7"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53A489FA" w14:textId="6A4E2EFC"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546D5A5A" w14:textId="0230229D"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0BAC9471" w14:textId="76C75764"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58708BD5" w14:textId="70B14650"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5BE36665" w14:textId="3DDC09EE"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3D75D61D" w14:textId="6CA3EA87" w:rsidR="00EC6DFA" w:rsidRPr="00030139" w:rsidRDefault="00EC6DFA" w:rsidP="00EC6DFA">
      <w:pPr>
        <w:spacing w:after="0" w:line="360" w:lineRule="auto"/>
        <w:contextualSpacing/>
        <w:jc w:val="both"/>
        <w:rPr>
          <w:rFonts w:ascii="Times New Roman" w:hAnsi="Times New Roman" w:cs="Times New Roman"/>
          <w:sz w:val="24"/>
          <w:szCs w:val="24"/>
          <w:lang w:val="en-US"/>
        </w:rPr>
      </w:pPr>
    </w:p>
    <w:p w14:paraId="0BC9D548" w14:textId="77777777" w:rsidR="00EC6DFA" w:rsidRPr="00030139" w:rsidRDefault="00EC6DFA" w:rsidP="00EC6DFA">
      <w:pPr>
        <w:spacing w:after="0" w:line="360" w:lineRule="auto"/>
        <w:contextualSpacing/>
        <w:jc w:val="both"/>
        <w:rPr>
          <w:rFonts w:ascii="Times New Roman" w:hAnsi="Times New Roman" w:cs="Times New Roman"/>
          <w:sz w:val="24"/>
          <w:szCs w:val="24"/>
          <w:lang w:val="en-US"/>
        </w:rPr>
      </w:pPr>
    </w:p>
    <w:sectPr w:rsidR="00EC6DFA" w:rsidRPr="00030139" w:rsidSect="00EC6DFA">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7496" w14:textId="77777777" w:rsidR="00986AC0" w:rsidRDefault="00986AC0" w:rsidP="00EC6DFA">
      <w:pPr>
        <w:spacing w:after="0" w:line="240" w:lineRule="auto"/>
      </w:pPr>
      <w:r>
        <w:separator/>
      </w:r>
    </w:p>
  </w:endnote>
  <w:endnote w:type="continuationSeparator" w:id="0">
    <w:p w14:paraId="492B6911" w14:textId="77777777" w:rsidR="00986AC0" w:rsidRDefault="00986AC0" w:rsidP="00EC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080035"/>
      <w:docPartObj>
        <w:docPartGallery w:val="Page Numbers (Bottom of Page)"/>
        <w:docPartUnique/>
      </w:docPartObj>
    </w:sdtPr>
    <w:sdtEndPr/>
    <w:sdtContent>
      <w:p w14:paraId="5892180C" w14:textId="6A2CDF8F" w:rsidR="00EC6DFA" w:rsidRDefault="00EC6DFA">
        <w:pPr>
          <w:pStyle w:val="Footer"/>
          <w:jc w:val="center"/>
        </w:pPr>
        <w:r>
          <w:fldChar w:fldCharType="begin"/>
        </w:r>
        <w:r>
          <w:instrText>PAGE   \* MERGEFORMAT</w:instrText>
        </w:r>
        <w:r>
          <w:fldChar w:fldCharType="separate"/>
        </w:r>
        <w:r>
          <w:t>2</w:t>
        </w:r>
        <w:r>
          <w:fldChar w:fldCharType="end"/>
        </w:r>
      </w:p>
    </w:sdtContent>
  </w:sdt>
  <w:p w14:paraId="732048FE" w14:textId="77777777" w:rsidR="00EC6DFA" w:rsidRDefault="00EC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4AFE" w14:textId="77777777" w:rsidR="00986AC0" w:rsidRDefault="00986AC0" w:rsidP="00EC6DFA">
      <w:pPr>
        <w:spacing w:after="0" w:line="240" w:lineRule="auto"/>
      </w:pPr>
      <w:r>
        <w:separator/>
      </w:r>
    </w:p>
  </w:footnote>
  <w:footnote w:type="continuationSeparator" w:id="0">
    <w:p w14:paraId="554FE088" w14:textId="77777777" w:rsidR="00986AC0" w:rsidRDefault="00986AC0" w:rsidP="00EC6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A14BA"/>
    <w:multiLevelType w:val="hybridMultilevel"/>
    <w:tmpl w:val="95A8B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03"/>
    <w:rsid w:val="00030139"/>
    <w:rsid w:val="000B2D74"/>
    <w:rsid w:val="001163DC"/>
    <w:rsid w:val="00131C75"/>
    <w:rsid w:val="0013755A"/>
    <w:rsid w:val="00146A7A"/>
    <w:rsid w:val="00183E5D"/>
    <w:rsid w:val="001B3803"/>
    <w:rsid w:val="002812FE"/>
    <w:rsid w:val="002E0B27"/>
    <w:rsid w:val="002E404E"/>
    <w:rsid w:val="004926DB"/>
    <w:rsid w:val="004E3584"/>
    <w:rsid w:val="004F75AA"/>
    <w:rsid w:val="005E07B3"/>
    <w:rsid w:val="0065754D"/>
    <w:rsid w:val="006631B3"/>
    <w:rsid w:val="00857AF2"/>
    <w:rsid w:val="00932704"/>
    <w:rsid w:val="00975F9E"/>
    <w:rsid w:val="00986AC0"/>
    <w:rsid w:val="009E7A62"/>
    <w:rsid w:val="00A74410"/>
    <w:rsid w:val="00A93E44"/>
    <w:rsid w:val="00AC0DDF"/>
    <w:rsid w:val="00AC41CE"/>
    <w:rsid w:val="00B23F88"/>
    <w:rsid w:val="00B96F25"/>
    <w:rsid w:val="00C93661"/>
    <w:rsid w:val="00CC00B7"/>
    <w:rsid w:val="00CE7714"/>
    <w:rsid w:val="00D37BC4"/>
    <w:rsid w:val="00DA3814"/>
    <w:rsid w:val="00DB0243"/>
    <w:rsid w:val="00DF0588"/>
    <w:rsid w:val="00E0399B"/>
    <w:rsid w:val="00E06D50"/>
    <w:rsid w:val="00E40A51"/>
    <w:rsid w:val="00EC6D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1386"/>
  <w15:chartTrackingRefBased/>
  <w15:docId w15:val="{EC2B9B58-3D56-474D-89EA-B8FEE2FA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DFA"/>
    <w:pPr>
      <w:tabs>
        <w:tab w:val="center" w:pos="4677"/>
        <w:tab w:val="right" w:pos="9355"/>
      </w:tabs>
      <w:spacing w:after="0" w:line="240" w:lineRule="auto"/>
    </w:pPr>
  </w:style>
  <w:style w:type="character" w:customStyle="1" w:styleId="HeaderChar">
    <w:name w:val="Header Char"/>
    <w:basedOn w:val="DefaultParagraphFont"/>
    <w:link w:val="Header"/>
    <w:uiPriority w:val="99"/>
    <w:rsid w:val="00EC6DFA"/>
  </w:style>
  <w:style w:type="paragraph" w:styleId="Footer">
    <w:name w:val="footer"/>
    <w:basedOn w:val="Normal"/>
    <w:link w:val="FooterChar"/>
    <w:uiPriority w:val="99"/>
    <w:unhideWhenUsed/>
    <w:rsid w:val="00EC6DFA"/>
    <w:pPr>
      <w:tabs>
        <w:tab w:val="center" w:pos="4677"/>
        <w:tab w:val="right" w:pos="9355"/>
      </w:tabs>
      <w:spacing w:after="0" w:line="240" w:lineRule="auto"/>
    </w:pPr>
  </w:style>
  <w:style w:type="character" w:customStyle="1" w:styleId="FooterChar">
    <w:name w:val="Footer Char"/>
    <w:basedOn w:val="DefaultParagraphFont"/>
    <w:link w:val="Footer"/>
    <w:uiPriority w:val="99"/>
    <w:rsid w:val="00EC6DFA"/>
  </w:style>
  <w:style w:type="table" w:styleId="TableGrid">
    <w:name w:val="Table Grid"/>
    <w:basedOn w:val="TableNormal"/>
    <w:uiPriority w:val="59"/>
    <w:rsid w:val="005E07B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
    <w:name w:val="w"/>
    <w:basedOn w:val="DefaultParagraphFont"/>
    <w:rsid w:val="00D37BC4"/>
  </w:style>
  <w:style w:type="character" w:styleId="Strong">
    <w:name w:val="Strong"/>
    <w:basedOn w:val="DefaultParagraphFont"/>
    <w:uiPriority w:val="22"/>
    <w:qFormat/>
    <w:rsid w:val="00D37BC4"/>
    <w:rPr>
      <w:b/>
      <w:bCs/>
    </w:rPr>
  </w:style>
  <w:style w:type="paragraph" w:styleId="NoSpacing">
    <w:name w:val="No Spacing"/>
    <w:uiPriority w:val="1"/>
    <w:qFormat/>
    <w:rsid w:val="00D37BC4"/>
    <w:pPr>
      <w:spacing w:after="0" w:line="240" w:lineRule="auto"/>
    </w:pPr>
  </w:style>
  <w:style w:type="paragraph" w:styleId="ListParagraph">
    <w:name w:val="List Paragraph"/>
    <w:basedOn w:val="Normal"/>
    <w:uiPriority w:val="34"/>
    <w:qFormat/>
    <w:rsid w:val="001163DC"/>
    <w:pPr>
      <w:ind w:left="720"/>
      <w:contextualSpacing/>
    </w:pPr>
  </w:style>
  <w:style w:type="character" w:styleId="Hyperlink">
    <w:name w:val="Hyperlink"/>
    <w:basedOn w:val="DefaultParagraphFont"/>
    <w:uiPriority w:val="99"/>
    <w:unhideWhenUsed/>
    <w:rsid w:val="00030139"/>
    <w:rPr>
      <w:color w:val="0563C1" w:themeColor="hyperlink"/>
      <w:u w:val="single"/>
    </w:rPr>
  </w:style>
  <w:style w:type="character" w:styleId="UnresolvedMention">
    <w:name w:val="Unresolved Mention"/>
    <w:basedOn w:val="DefaultParagraphFont"/>
    <w:uiPriority w:val="99"/>
    <w:semiHidden/>
    <w:unhideWhenUsed/>
    <w:rsid w:val="00030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10969">
      <w:bodyDiv w:val="1"/>
      <w:marLeft w:val="0"/>
      <w:marRight w:val="0"/>
      <w:marTop w:val="0"/>
      <w:marBottom w:val="0"/>
      <w:divBdr>
        <w:top w:val="none" w:sz="0" w:space="0" w:color="auto"/>
        <w:left w:val="none" w:sz="0" w:space="0" w:color="auto"/>
        <w:bottom w:val="none" w:sz="0" w:space="0" w:color="auto"/>
        <w:right w:val="none" w:sz="0" w:space="0" w:color="auto"/>
      </w:divBdr>
    </w:div>
    <w:div w:id="621767636">
      <w:bodyDiv w:val="1"/>
      <w:marLeft w:val="0"/>
      <w:marRight w:val="0"/>
      <w:marTop w:val="0"/>
      <w:marBottom w:val="0"/>
      <w:divBdr>
        <w:top w:val="none" w:sz="0" w:space="0" w:color="auto"/>
        <w:left w:val="none" w:sz="0" w:space="0" w:color="auto"/>
        <w:bottom w:val="none" w:sz="0" w:space="0" w:color="auto"/>
        <w:right w:val="none" w:sz="0" w:space="0" w:color="auto"/>
      </w:divBdr>
    </w:div>
    <w:div w:id="825365238">
      <w:bodyDiv w:val="1"/>
      <w:marLeft w:val="0"/>
      <w:marRight w:val="0"/>
      <w:marTop w:val="0"/>
      <w:marBottom w:val="0"/>
      <w:divBdr>
        <w:top w:val="none" w:sz="0" w:space="0" w:color="auto"/>
        <w:left w:val="none" w:sz="0" w:space="0" w:color="auto"/>
        <w:bottom w:val="none" w:sz="0" w:space="0" w:color="auto"/>
        <w:right w:val="none" w:sz="0" w:space="0" w:color="auto"/>
      </w:divBdr>
    </w:div>
    <w:div w:id="950362339">
      <w:bodyDiv w:val="1"/>
      <w:marLeft w:val="0"/>
      <w:marRight w:val="0"/>
      <w:marTop w:val="0"/>
      <w:marBottom w:val="0"/>
      <w:divBdr>
        <w:top w:val="none" w:sz="0" w:space="0" w:color="auto"/>
        <w:left w:val="none" w:sz="0" w:space="0" w:color="auto"/>
        <w:bottom w:val="none" w:sz="0" w:space="0" w:color="auto"/>
        <w:right w:val="none" w:sz="0" w:space="0" w:color="auto"/>
      </w:divBdr>
    </w:div>
    <w:div w:id="20081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azdata.kz/04/2017-otrasl-dobycha-neft-gas-kompanii-31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raim\Desktop\&#1041;&#1091;&#1093;&#1091;&#1095;&#1077;&#1090;\&#1050;&#1040;&#1056;&#1040;&#1046;&#1040;&#1053;&#1041;&#1040;&#1057;&#1052;&#1059;&#1053;&#1040;&#104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deaPad%20320\Desktop\&#1072;&#1085;&#1072;&#1083;&#1080;&#107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deaPad%20320\Desktop\&#1072;&#1085;&#1072;&#1083;&#1080;&#107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deaPad%20320\Desktop\&#1072;&#1085;&#1072;&#1083;&#1080;&#107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0"/>
        <c:ser>
          <c:idx val="0"/>
          <c:order val="0"/>
          <c:tx>
            <c:v>Выручка</c:v>
          </c:tx>
          <c:spPr>
            <a:solidFill>
              <a:schemeClr val="accent1"/>
            </a:solidFill>
            <a:ln>
              <a:noFill/>
            </a:ln>
            <a:effectLst/>
          </c:spPr>
          <c:cat>
            <c:strRef>
              <c:f>(Лист1!$E$51,Лист1!$D$51)</c:f>
              <c:strCache>
                <c:ptCount val="2"/>
                <c:pt idx="0">
                  <c:v>2017 год</c:v>
                </c:pt>
                <c:pt idx="1">
                  <c:v>2018 год</c:v>
                </c:pt>
              </c:strCache>
            </c:strRef>
          </c:cat>
          <c:val>
            <c:numRef>
              <c:f>(Лист1!$E$53,Лист1!$D$53)</c:f>
              <c:numCache>
                <c:formatCode>#,##0_р_.;\(#,##0\)_р_.</c:formatCode>
                <c:ptCount val="2"/>
                <c:pt idx="0">
                  <c:v>236810138</c:v>
                </c:pt>
                <c:pt idx="1">
                  <c:v>308197555</c:v>
                </c:pt>
              </c:numCache>
            </c:numRef>
          </c:val>
          <c:extLst>
            <c:ext xmlns:c16="http://schemas.microsoft.com/office/drawing/2014/chart" uri="{C3380CC4-5D6E-409C-BE32-E72D297353CC}">
              <c16:uniqueId val="{00000000-906F-49BA-97B6-886DDE121D9E}"/>
            </c:ext>
          </c:extLst>
        </c:ser>
        <c:ser>
          <c:idx val="1"/>
          <c:order val="1"/>
          <c:tx>
            <c:v>Себестоимость</c:v>
          </c:tx>
          <c:spPr>
            <a:solidFill>
              <a:schemeClr val="accent2"/>
            </a:solidFill>
            <a:ln w="25400">
              <a:noFill/>
            </a:ln>
            <a:effectLst/>
          </c:spPr>
          <c:val>
            <c:numRef>
              <c:f>(Лист1!$E$54,Лист1!$D$54)</c:f>
              <c:numCache>
                <c:formatCode>#,##0_р_.;\(#,##0\)_р_.</c:formatCode>
                <c:ptCount val="2"/>
                <c:pt idx="0">
                  <c:v>74573976</c:v>
                </c:pt>
                <c:pt idx="1">
                  <c:v>81171614</c:v>
                </c:pt>
              </c:numCache>
            </c:numRef>
          </c:val>
          <c:extLst>
            <c:ext xmlns:c16="http://schemas.microsoft.com/office/drawing/2014/chart" uri="{C3380CC4-5D6E-409C-BE32-E72D297353CC}">
              <c16:uniqueId val="{00000001-906F-49BA-97B6-886DDE121D9E}"/>
            </c:ext>
          </c:extLst>
        </c:ser>
        <c:dLbls>
          <c:showLegendKey val="0"/>
          <c:showVal val="0"/>
          <c:showCatName val="0"/>
          <c:showSerName val="0"/>
          <c:showPercent val="0"/>
          <c:showBubbleSize val="0"/>
        </c:dLbls>
        <c:axId val="517559480"/>
        <c:axId val="517557840"/>
      </c:areaChart>
      <c:catAx>
        <c:axId val="5175594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7557840"/>
        <c:crosses val="autoZero"/>
        <c:auto val="1"/>
        <c:lblAlgn val="ctr"/>
        <c:lblOffset val="100"/>
        <c:noMultiLvlLbl val="0"/>
      </c:catAx>
      <c:valAx>
        <c:axId val="517557840"/>
        <c:scaling>
          <c:orientation val="minMax"/>
        </c:scaling>
        <c:delete val="1"/>
        <c:axPos val="l"/>
        <c:majorGridlines>
          <c:spPr>
            <a:ln w="9525" cap="flat" cmpd="sng" algn="ctr">
              <a:solidFill>
                <a:schemeClr val="tx1">
                  <a:lumMod val="15000"/>
                  <a:lumOff val="85000"/>
                </a:schemeClr>
              </a:solidFill>
              <a:round/>
            </a:ln>
            <a:effectLst/>
          </c:spPr>
        </c:majorGridlines>
        <c:numFmt formatCode="#,##0_р_.;\(#,##0\)_р_." sourceLinked="1"/>
        <c:majorTickMark val="none"/>
        <c:minorTickMark val="none"/>
        <c:tickLblPos val="nextTo"/>
        <c:crossAx val="517559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Лист4!$A$1:$E$1</c:f>
              <c:strCache>
                <c:ptCount val="5"/>
                <c:pt idx="0">
                  <c:v>каражанбасмунай</c:v>
                </c:pt>
                <c:pt idx="1">
                  <c:v>озенмунайгаз</c:v>
                </c:pt>
                <c:pt idx="2">
                  <c:v>мангистаумунайгаз</c:v>
                </c:pt>
                <c:pt idx="3">
                  <c:v>жаикмунай</c:v>
                </c:pt>
                <c:pt idx="4">
                  <c:v>эмбаммунайгаз</c:v>
                </c:pt>
              </c:strCache>
            </c:strRef>
          </c:cat>
          <c:val>
            <c:numRef>
              <c:f>Лист4!$A$2:$E$2</c:f>
              <c:numCache>
                <c:formatCode>0.00%</c:formatCode>
                <c:ptCount val="5"/>
                <c:pt idx="0" formatCode="0%">
                  <c:v>0.44</c:v>
                </c:pt>
                <c:pt idx="1">
                  <c:v>0.35399999999999998</c:v>
                </c:pt>
                <c:pt idx="2">
                  <c:v>0.17299999999999999</c:v>
                </c:pt>
                <c:pt idx="3">
                  <c:v>4.3999999999999997E-2</c:v>
                </c:pt>
                <c:pt idx="4">
                  <c:v>2.5000000000000001E-2</c:v>
                </c:pt>
              </c:numCache>
            </c:numRef>
          </c:val>
          <c:extLst>
            <c:ext xmlns:c16="http://schemas.microsoft.com/office/drawing/2014/chart" uri="{C3380CC4-5D6E-409C-BE32-E72D297353CC}">
              <c16:uniqueId val="{00000000-ED15-464C-9906-FB1FE0FC841C}"/>
            </c:ext>
          </c:extLst>
        </c:ser>
        <c:dLbls>
          <c:showLegendKey val="0"/>
          <c:showVal val="1"/>
          <c:showCatName val="0"/>
          <c:showSerName val="0"/>
          <c:showPercent val="0"/>
          <c:showBubbleSize val="0"/>
        </c:dLbls>
        <c:gapWidth val="150"/>
        <c:shape val="box"/>
        <c:axId val="318193248"/>
        <c:axId val="318195600"/>
        <c:axId val="0"/>
      </c:bar3DChart>
      <c:catAx>
        <c:axId val="31819324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ru-RU"/>
          </a:p>
        </c:txPr>
        <c:crossAx val="318195600"/>
        <c:crosses val="autoZero"/>
        <c:auto val="1"/>
        <c:lblAlgn val="ctr"/>
        <c:lblOffset val="100"/>
        <c:noMultiLvlLbl val="0"/>
      </c:catAx>
      <c:valAx>
        <c:axId val="31819560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31819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317500" algn="ctr" rotWithShape="0">
                <a:prstClr val="black">
                  <a:alpha val="25000"/>
                </a:prstClr>
              </a:outerShdw>
            </a:effectLst>
          </c:spPr>
          <c:invertIfNegative val="0"/>
          <c:dPt>
            <c:idx val="0"/>
            <c:invertIfNegative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5DF-4D16-AB66-33B022D416F5}"/>
              </c:ext>
            </c:extLst>
          </c:dPt>
          <c:dPt>
            <c:idx val="1"/>
            <c:invertIfNegative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5DF-4D16-AB66-33B022D416F5}"/>
              </c:ext>
            </c:extLst>
          </c:dPt>
          <c:dPt>
            <c:idx val="2"/>
            <c:invertIfNegative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5DF-4D16-AB66-33B022D416F5}"/>
              </c:ext>
            </c:extLst>
          </c:dPt>
          <c:dPt>
            <c:idx val="3"/>
            <c:invertIfNegative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5DF-4D16-AB66-33B022D416F5}"/>
              </c:ext>
            </c:extLst>
          </c:dPt>
          <c:dPt>
            <c:idx val="4"/>
            <c:invertIfNegative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5DF-4D16-AB66-33B022D416F5}"/>
              </c:ext>
            </c:extLst>
          </c:dPt>
          <c:dLbls>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chemeClr val="tx1"/>
                    </a:solidFill>
                    <a:latin typeface="+mn-lt"/>
                    <a:ea typeface="+mn-ea"/>
                    <a:cs typeface="+mn-cs"/>
                  </a:defRPr>
                </a:pPr>
                <a:endParaRPr lang="ru-RU"/>
              </a:p>
            </c:txPr>
            <c:dLblPos val="in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Лист1!$B$6:$F$6</c:f>
              <c:strCache>
                <c:ptCount val="5"/>
                <c:pt idx="0">
                  <c:v>жаикмунай</c:v>
                </c:pt>
                <c:pt idx="1">
                  <c:v>каражанбасмунай</c:v>
                </c:pt>
                <c:pt idx="2">
                  <c:v>мангистаумунайгаз</c:v>
                </c:pt>
                <c:pt idx="3">
                  <c:v>озенмунайгаз</c:v>
                </c:pt>
                <c:pt idx="4">
                  <c:v>эмбаммунайгаз</c:v>
                </c:pt>
              </c:strCache>
            </c:strRef>
          </c:cat>
          <c:val>
            <c:numRef>
              <c:f>Лист1!$B$7:$F$7</c:f>
              <c:numCache>
                <c:formatCode>General</c:formatCode>
                <c:ptCount val="5"/>
                <c:pt idx="0">
                  <c:v>72.89</c:v>
                </c:pt>
                <c:pt idx="1">
                  <c:v>60.51</c:v>
                </c:pt>
                <c:pt idx="2">
                  <c:v>68.569999999999993</c:v>
                </c:pt>
                <c:pt idx="3">
                  <c:v>53.15</c:v>
                </c:pt>
                <c:pt idx="4">
                  <c:v>68.400000000000006</c:v>
                </c:pt>
              </c:numCache>
            </c:numRef>
          </c:val>
          <c:extLst>
            <c:ext xmlns:c16="http://schemas.microsoft.com/office/drawing/2014/chart" uri="{C3380CC4-5D6E-409C-BE32-E72D297353CC}">
              <c16:uniqueId val="{0000000A-65DF-4D16-AB66-33B022D416F5}"/>
            </c:ext>
          </c:extLst>
        </c:ser>
        <c:dLbls>
          <c:showLegendKey val="0"/>
          <c:showVal val="0"/>
          <c:showCatName val="0"/>
          <c:showSerName val="0"/>
          <c:showPercent val="0"/>
          <c:showBubbleSize val="0"/>
        </c:dLbls>
        <c:gapWidth val="100"/>
        <c:axId val="613275416"/>
        <c:axId val="613275744"/>
      </c:barChart>
      <c:catAx>
        <c:axId val="613275416"/>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613275744"/>
        <c:crosses val="autoZero"/>
        <c:auto val="1"/>
        <c:lblAlgn val="ctr"/>
        <c:lblOffset val="100"/>
        <c:noMultiLvlLbl val="0"/>
      </c:catAx>
      <c:valAx>
        <c:axId val="61327574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613275416"/>
        <c:crosses val="autoZero"/>
        <c:crossBetween val="between"/>
      </c:valAx>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Лист3!$B$4:$F$4</c:f>
              <c:strCache>
                <c:ptCount val="5"/>
                <c:pt idx="0">
                  <c:v>жаикмунай</c:v>
                </c:pt>
                <c:pt idx="1">
                  <c:v>мангистаумунайгаз</c:v>
                </c:pt>
                <c:pt idx="2">
                  <c:v>эмбаммунайгаз</c:v>
                </c:pt>
                <c:pt idx="3">
                  <c:v>каражанбасмунай</c:v>
                </c:pt>
                <c:pt idx="4">
                  <c:v>озенмунайгаз</c:v>
                </c:pt>
              </c:strCache>
            </c:strRef>
          </c:cat>
          <c:val>
            <c:numRef>
              <c:f>Лист3!$B$5:$F$5</c:f>
              <c:numCache>
                <c:formatCode>General</c:formatCode>
                <c:ptCount val="5"/>
                <c:pt idx="0">
                  <c:v>0.96</c:v>
                </c:pt>
                <c:pt idx="1">
                  <c:v>0.81</c:v>
                </c:pt>
                <c:pt idx="2">
                  <c:v>0.79</c:v>
                </c:pt>
                <c:pt idx="3">
                  <c:v>0.78</c:v>
                </c:pt>
                <c:pt idx="4">
                  <c:v>0.49</c:v>
                </c:pt>
              </c:numCache>
            </c:numRef>
          </c:val>
          <c:extLst>
            <c:ext xmlns:c16="http://schemas.microsoft.com/office/drawing/2014/chart" uri="{C3380CC4-5D6E-409C-BE32-E72D297353CC}">
              <c16:uniqueId val="{00000000-3E17-4F4B-A9D3-23B160EF6A8E}"/>
            </c:ext>
          </c:extLst>
        </c:ser>
        <c:dLbls>
          <c:showLegendKey val="0"/>
          <c:showVal val="1"/>
          <c:showCatName val="0"/>
          <c:showSerName val="0"/>
          <c:showPercent val="0"/>
          <c:showBubbleSize val="0"/>
        </c:dLbls>
        <c:gapWidth val="79"/>
        <c:shape val="box"/>
        <c:axId val="177177360"/>
        <c:axId val="177178144"/>
        <c:axId val="0"/>
      </c:bar3DChart>
      <c:catAx>
        <c:axId val="17717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177178144"/>
        <c:crosses val="autoZero"/>
        <c:auto val="1"/>
        <c:lblAlgn val="ctr"/>
        <c:lblOffset val="100"/>
        <c:noMultiLvlLbl val="0"/>
      </c:catAx>
      <c:valAx>
        <c:axId val="177178144"/>
        <c:scaling>
          <c:orientation val="minMax"/>
        </c:scaling>
        <c:delete val="1"/>
        <c:axPos val="b"/>
        <c:numFmt formatCode="General" sourceLinked="1"/>
        <c:majorTickMark val="none"/>
        <c:minorTickMark val="none"/>
        <c:tickLblPos val="nextTo"/>
        <c:crossAx val="1771773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BBFC-B0BE-492E-B47A-017BD626C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20</Pages>
  <Words>5630</Words>
  <Characters>32093</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Райымбек Салимов</dc:creator>
  <cp:keywords/>
  <dc:description/>
  <cp:lastModifiedBy>Салимов Райымбек Жумабекулы</cp:lastModifiedBy>
  <cp:revision>14</cp:revision>
  <dcterms:created xsi:type="dcterms:W3CDTF">2019-11-21T20:28:00Z</dcterms:created>
  <dcterms:modified xsi:type="dcterms:W3CDTF">2022-03-12T13:10:00Z</dcterms:modified>
</cp:coreProperties>
</file>