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Plan de Diseño</w:t>
      </w:r>
    </w:p>
    <w:p>
      <w:pPr>
        <w:spacing w:before="0" w:after="480"/>
      </w:pPr>
      <w:r>
        <w:rPr>
          <w:i/>
          <w:sz w:val="24"/>
          <w:color w:val="5A5A5A"/>
        </w:rPr>
        <w:t xml:space="preserve">Brief de identidad + sistema visual + matriz completa de piezas, especificaciones y flujo de aprobación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DOC-07 — Plan de Diseño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Diseño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Diseño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Objetivo visual del proyecto</w:t>
      </w:r>
    </w:p>
    <w:p>
      <w:pPr>
        <w:spacing w:after="120"/>
        <w:rPr>
          <w:sz w:val="20"/>
        </w:rPr>
      </w:pPr>
      <w:r>
        <w:rPr>
          <w:sz w:val="20"/>
        </w:rPr>
        <w:t xml:space="preserve">Construir una </w:t>
      </w:r>
      <w:r>
        <w:rPr>
          <w:sz w:val="20"/>
          <w:b/>
        </w:rPr>
        <w:t xml:space="preserve">identidad de marca propia para la liga</w:t>
      </w:r>
      <w:r>
        <w:rPr>
          <w:sz w:val="20"/>
        </w:rPr>
        <w:t xml:space="preserve">, consistente y reutilizable, que transmita profesionalismo y emoción deportiva, se conecte visualmente con la marca Academia Andrés Chitiva y funcione en todos los soportes (digital, impreso, señalización, video). El diseño debe hacer que un torneo escolar </w:t>
      </w:r>
      <w:r>
        <w:rPr>
          <w:sz w:val="20"/>
          <w:b/>
        </w:rPr>
        <w:t xml:space="preserve">se vea y se sienta profesional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2. Personalidad de la liga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Energética</w:t>
      </w:r>
      <w:r>
        <w:rPr>
          <w:sz w:val="20"/>
        </w:rPr>
        <w:t xml:space="preserve"> pero ordenada; </w:t>
      </w:r>
      <w:r>
        <w:rPr>
          <w:sz w:val="20"/>
          <w:b/>
        </w:rPr>
        <w:t xml:space="preserve">infantil</w:t>
      </w:r>
      <w:r>
        <w:rPr>
          <w:sz w:val="20"/>
        </w:rPr>
        <w:t xml:space="preserve"> sin ser aniñada (debe gustar también a padres y colegios).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Deportiva y aspiracional:</w:t>
      </w:r>
      <w:r>
        <w:rPr>
          <w:sz w:val="20"/>
        </w:rPr>
        <w:t xml:space="preserve"> estética de "liga de verdad".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Confiable:</w:t>
      </w:r>
      <w:r>
        <w:rPr>
          <w:sz w:val="20"/>
        </w:rPr>
        <w:t xml:space="preserve"> transmite seguridad a las familias.</w:t>
      </w:r>
    </w:p>
    <w:p>
      <w:pPr>
        <w:pStyle w:val="Heading1"/>
      </w:pPr>
      <w:r>
        <w:rPr>
          <w:b/>
          <w:sz w:val="32"/>
          <w:color w:val="0B3D2E"/>
        </w:rPr>
        <w:t xml:space="preserve">3. Relación visual con la Academia y arquitectura de marca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Arquitectura propuesta (POR VALIDAR con Dirección):</w:t>
      </w:r>
      <w:r>
        <w:rPr>
          <w:sz w:val="20"/>
        </w:rPr>
        <w:t xml:space="preserve"> marca respaldada — «Liga Infantil Escolar» como sub-marca de </w:t>
      </w:r>
      <w:r>
        <w:rPr>
          <w:sz w:val="20"/>
          <w:b/>
        </w:rPr>
        <w:t xml:space="preserve">Andrés Chitiva</w:t>
      </w:r>
      <w:r>
        <w:rPr>
          <w:sz w:val="20"/>
        </w:rPr>
        <w:t xml:space="preserve">. La liga tiene logo propio pero comparte familia visual (endoso «by Academia Andrés Chitiva»). Esto permite que la liga crezca como marca sin desconectarse del respaldo de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3.1 Recomendaciones de nombre (POR VALIDAR — DR-02)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348"/>
        <w:gridCol w:w="5952"/>
      </w:tblGrid>
      <w:tr>
        <w:trPr>
          <w:tblHeader/>
        </w:trPr>
        <w:tc>
          <w:tcPr>
            <w:tcW w:w="334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Opción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Razonamiento</w:t>
            </w:r>
          </w:p>
        </w:tc>
      </w:tr>
      <w:tr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Liga Chitiva Escolar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Corto, memorable, ancla la marca madre</w:t>
            </w:r>
          </w:p>
        </w:tc>
      </w:tr>
      <w:tr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Copa Chitiva Primaria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"Copa" comunica competencia/premiación</w:t>
            </w:r>
          </w:p>
        </w:tc>
      </w:tr>
      <w:tr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Liga Infantil Escolar Andrés Chitiva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Descriptivo y claro (nombre largo actual)</w:t>
            </w:r>
          </w:p>
        </w:tc>
      </w:tr>
      <w:tr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Liga Águilas Escolar*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 la Academia tiene mascota/símbolo (por confirmar)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Recomendación de Diseño/Marketing: un nombre </w:t>
      </w:r>
      <w:r>
        <w:rPr>
          <w:sz w:val="20"/>
          <w:b/>
          <w:color w:val="1A1A1A"/>
        </w:rPr>
        <w:t xml:space="preserve">corto + endoso</w:t>
      </w:r>
      <w:r>
        <w:rPr>
          <w:sz w:val="20"/>
          <w:color w:val="1A1A1A"/>
        </w:rPr>
        <w:t xml:space="preserve"> («Liga Chitiva Escolar by Academia Andrés Chitiva»). Decisión final: Dirección.</w:t>
      </w:r>
    </w:p>
    <w:p>
      <w:pPr>
        <w:pStyle w:val="Heading1"/>
      </w:pPr>
      <w:r>
        <w:rPr>
          <w:b/>
          <w:sz w:val="32"/>
          <w:color w:val="0B3D2E"/>
        </w:rPr>
        <w:t xml:space="preserve">4. Sistema de color (propuesta — POR VALIDAR)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60"/>
        <w:gridCol w:w="2232"/>
        <w:gridCol w:w="1860"/>
        <w:gridCol w:w="3348"/>
      </w:tblGrid>
      <w:tr>
        <w:trPr>
          <w:tblHeader/>
        </w:trPr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Color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HEX</w:t>
            </w:r>
          </w:p>
        </w:tc>
        <w:tc>
          <w:tcPr>
            <w:tcW w:w="334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Uso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Verde cancha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#0B3D2E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Fondos, títulos, base de marca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Secundario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Verde medio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#12664A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Apoyos, subtítulos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Acento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Dorado trofeo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#E4B400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Destacados, premiación, CTA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Neutro claro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Hueso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#EAF1EE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Fondos de tablas y tarjetas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Neutro oscuro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Casi negro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#1A1A1A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Texto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Esta paleta se aplica en todos los documentos de este repositorio como referencia. Diseño puede ajustarla al aprobar la identidad.</w:t>
      </w:r>
    </w:p>
    <w:p>
      <w:pPr>
        <w:pStyle w:val="Heading1"/>
      </w:pPr>
      <w:r>
        <w:rPr>
          <w:b/>
          <w:sz w:val="32"/>
          <w:color w:val="0B3D2E"/>
        </w:rPr>
        <w:t xml:space="preserve">5. Tipografías (propuesta)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Titulares:</w:t>
      </w:r>
      <w:r>
        <w:rPr>
          <w:sz w:val="20"/>
        </w:rPr>
        <w:t xml:space="preserve"> sans-serif condensada de alto impacto (estilo deportivo).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Texto:</w:t>
      </w:r>
      <w:r>
        <w:rPr>
          <w:sz w:val="20"/>
        </w:rPr>
        <w:t xml:space="preserve"> sans-serif legible (p. ej. familia Calibri/Inter/Roboto).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Números/tablas:</w:t>
      </w:r>
      <w:r>
        <w:rPr>
          <w:sz w:val="20"/>
        </w:rPr>
        <w:t xml:space="preserve"> variante tabular para resultados y posiciones.</w:t>
      </w:r>
    </w:p>
    <w:p>
      <w:pPr>
        <w:pStyle w:val="Heading1"/>
      </w:pPr>
      <w:r>
        <w:rPr>
          <w:b/>
          <w:sz w:val="32"/>
          <w:color w:val="0B3D2E"/>
        </w:rPr>
        <w:t xml:space="preserve">6. Recursos gráficos, fotografía e ilustración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Estilo fotográfico:</w:t>
      </w:r>
      <w:r>
        <w:rPr>
          <w:sz w:val="20"/>
        </w:rPr>
        <w:t xml:space="preserve"> fotos reales del Complejo y de jugadores; luz natural, acción y emoción; siempre con permisos de imagen.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Ilustración/íconos:</w:t>
      </w:r>
      <w:r>
        <w:rPr>
          <w:sz w:val="20"/>
        </w:rPr>
        <w:t xml:space="preserve"> set de íconos deportivos plano y consistente (balón, trofeo, silbato, cámara, calendario).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Iconografía y composición:</w:t>
      </w:r>
      <w:r>
        <w:rPr>
          <w:sz w:val="20"/>
        </w:rPr>
        <w:t xml:space="preserve"> jerarquía clara, mucho aire, foto protagonista + bloque de color de marca.</w:t>
      </w:r>
    </w:p>
    <w:p>
      <w:pPr>
        <w:pStyle w:val="Heading1"/>
      </w:pPr>
      <w:r>
        <w:rPr>
          <w:b/>
          <w:sz w:val="32"/>
          <w:color w:val="0B3D2E"/>
        </w:rPr>
        <w:t xml:space="preserve">7. Jerarquías visuales y aplicaciones</w:t>
      </w:r>
    </w:p>
    <w:p>
      <w:pPr>
        <w:spacing w:after="120"/>
        <w:rPr>
          <w:sz w:val="20"/>
        </w:rPr>
      </w:pPr>
      <w:r>
        <w:rPr>
          <w:sz w:val="20"/>
        </w:rPr>
        <w:t xml:space="preserve">Toda pieza sigue la jerarquía: </w:t>
      </w:r>
      <w:r>
        <w:rPr>
          <w:sz w:val="20"/>
          <w:b/>
        </w:rPr>
        <w:t xml:space="preserve">titular (beneficio) → visual → datos → CTA → logos</w:t>
      </w:r>
      <w:r>
        <w:rPr>
          <w:sz w:val="20"/>
        </w:rPr>
        <w:t xml:space="preserve">. Los logos van en orden: colegio (cuando aplique) + liga + Academia.</w:t>
      </w:r>
    </w:p>
    <w:p>
      <w:pPr>
        <w:pStyle w:val="Heading1"/>
      </w:pPr>
      <w:r>
        <w:rPr>
          <w:b/>
          <w:sz w:val="32"/>
          <w:color w:val="0B3D2E"/>
        </w:rPr>
        <w:t xml:space="preserve">8. Matriz completa de piezas</w:t>
      </w:r>
    </w:p>
    <w:p>
      <w:pPr>
        <w:spacing w:after="120"/>
        <w:rPr>
          <w:sz w:val="20"/>
        </w:rPr>
      </w:pPr>
      <w:r>
        <w:rPr>
          <w:sz w:val="20"/>
        </w:rPr>
        <w:t xml:space="preserve">Matriz maestra de piezas de la Ed. 1. Estado inicial: </w:t>
      </w:r>
      <w:r>
        <w:rPr>
          <w:sz w:val="20"/>
          <w:b/>
        </w:rPr>
        <w:t xml:space="preserve">Pendiente</w:t>
      </w:r>
      <w:r>
        <w:rPr>
          <w:sz w:val="20"/>
        </w:rPr>
        <w:t xml:space="preserve"> (bloqueadas por aprobación de identidad DI-02). Prioridad: CRÍTICO/ALTO/MEDIO/BAJO. El archivo </w:t>
      </w:r>
      <w:r>
        <w:rPr>
          <w:sz w:val="20"/>
          <w:b/>
        </w:rPr>
        <w:t xml:space="preserve">07_matriz-piezas-diseno.xlsx</w:t>
      </w:r>
      <w:r>
        <w:rPr>
          <w:sz w:val="20"/>
        </w:rPr>
        <w:t xml:space="preserve"> replica esta matriz para su operación.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023"/>
        <w:gridCol w:w="837"/>
        <w:gridCol w:w="744"/>
        <w:gridCol w:w="651"/>
        <w:gridCol w:w="651"/>
        <w:gridCol w:w="558"/>
        <w:gridCol w:w="930"/>
        <w:gridCol w:w="744"/>
        <w:gridCol w:w="744"/>
        <w:gridCol w:w="651"/>
        <w:gridCol w:w="558"/>
        <w:gridCol w:w="651"/>
        <w:gridCol w:w="558"/>
      </w:tblGrid>
      <w:tr>
        <w:trPr>
          <w:tblHeader/>
        </w:trPr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Pieza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Audiencia</w:t>
            </w:r>
          </w:p>
        </w:tc>
        <w:tc>
          <w:tcPr>
            <w:tcW w:w="65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Canal</w:t>
            </w:r>
          </w:p>
        </w:tc>
        <w:tc>
          <w:tcPr>
            <w:tcW w:w="65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Formato</w:t>
            </w:r>
          </w:p>
        </w:tc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Dim.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Texto/insumo</w:t>
            </w:r>
          </w:p>
        </w:tc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Recursos</w:t>
            </w:r>
          </w:p>
        </w:tc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Resp. contenido</w:t>
            </w:r>
          </w:p>
        </w:tc>
        <w:tc>
          <w:tcPr>
            <w:tcW w:w="65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Resp. diseño</w:t>
            </w:r>
          </w:p>
        </w:tc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Aprueba</w:t>
            </w:r>
          </w:p>
        </w:tc>
        <w:tc>
          <w:tcPr>
            <w:tcW w:w="65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Entrega</w:t>
            </w:r>
          </w:p>
        </w:tc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Prioridad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 e identidad liga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 base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Todos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Todos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Vectorial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Editable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Nombre aprobado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 Academia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09-16/09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CRÍTICO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Manual de marca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Consistencia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Interno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Interno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A4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Identidad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Logo, color, tipo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18/09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Presentación 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Vender a colegios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PPT/PDF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16:9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Doc 04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 Complejo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20/09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CRÍTICO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One-pager (correo)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Resumen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Correo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A4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Doc 04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Logo, íconos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18/09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Brochure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Detalle de liga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Colegios/padres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Impreso/PDF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PDF/Impreso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Tríptico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22/09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Kit convocatoria colegio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Convocar familias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Padres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Colegio/redes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PDF+PNG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Fechas, registro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 colegio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24/09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Post feed (convocatoria)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Padres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Instagram/FB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PNG/MP4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1080x1350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Copys Doc 06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24/09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Plantilla historias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Engagement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Padres/alumnos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Stories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PNG/MP4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1080x1920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Copys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Íconos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24/09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Plantilla resultados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Prueba social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Todos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PNG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1080x1080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Resultados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Escudos colegios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30/09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CRÍTICO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Plantilla tabla posiciones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Seguimiento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Todos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Redes/plataforma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PNG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1080x1080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Datos plataforma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30/09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Cartel impreso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Difusión en colegio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Padres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Impreso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 impr.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A3/Tabloide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Copys + QR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24/09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Lona/banner sede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Ambientación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Asistentes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 impr.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Gran formato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30/09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Señalización del evento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Orden y experiencia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Asistentes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 impr.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Mapa/áreas (Oper.)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02/10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Credenciales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Identificación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Participantes/staff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Impreso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 impr.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Tarjeta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Datos registro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02/10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Diplomas/reconocimientos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Premiación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Participantes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Impreso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 impr.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A4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Categorías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01/12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Arte de premiación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Todos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Complejo/redes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Ganadores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Trofeos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10/12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Plantilla certificado captación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Clase muestra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Prospectos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Digital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A4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Oferta Academia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 Academia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28/09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BAJO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Kit patrocinadores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Vender patrocinio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Correo/PDF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PDF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A4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Inventario Doc 10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20/09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Plantillas material patrocinado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Cumplir patrocinio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Marcas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Redes/sede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Acuerdos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Logos patroc.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6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acuerdo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Portada video/thumbnails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AV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Todos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PNG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Varios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Frames AV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6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jornada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MEDIO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Estado de todas las piezas: </w:t>
      </w:r>
      <w:r>
        <w:rPr>
          <w:sz w:val="20"/>
          <w:b/>
          <w:color w:val="1A1A1A"/>
        </w:rPr>
        <w:t xml:space="preserve">Pendiente</w:t>
      </w:r>
      <w:r>
        <w:rPr>
          <w:sz w:val="20"/>
          <w:color w:val="1A1A1A"/>
        </w:rPr>
        <w:t xml:space="preserve"> hasta aprobación de identidad (DI-02, 16/09). Criterio de aprobación por pieza: cumple manual de marca + mensaje aprobado por Marketing + (si aplica) visto bueno de Legal.</w:t>
      </w:r>
    </w:p>
    <w:p>
      <w:pPr>
        <w:pStyle w:val="Heading1"/>
      </w:pPr>
      <w:r>
        <w:rPr>
          <w:b/>
          <w:sz w:val="32"/>
          <w:color w:val="0B3D2E"/>
        </w:rPr>
        <w:t xml:space="preserve">9. Especificaciones de producción</w:t>
      </w:r>
    </w:p>
    <w:p>
      <w:pPr>
        <w:pStyle w:val="Heading2"/>
      </w:pPr>
      <w:r>
        <w:rPr>
          <w:b/>
          <w:sz w:val="26"/>
          <w:color w:val="12664A"/>
        </w:rPr>
        <w:t xml:space="preserve">9.1 Impresión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CMYK, 300 dpi, sangrado 3 mm, marcas de corte; PDF/X-1a para imprenta.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Gran formato (lonas): a escala, 150 dpi al tamaño final, con ojales indicados.</w:t>
      </w:r>
    </w:p>
    <w:p>
      <w:pPr>
        <w:pStyle w:val="Heading2"/>
      </w:pPr>
      <w:r>
        <w:rPr>
          <w:b/>
          <w:sz w:val="26"/>
          <w:color w:val="12664A"/>
        </w:rPr>
        <w:t xml:space="preserve">9.2 Redes sociales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Feed 1080×1350 (4:5) y 1080×1080 (1:1); historias/reels 1080×1920 (9:16); RGB, sRGB.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Texto legible en móvil; zonas seguras para stickers/UI de cada red.</w:t>
      </w:r>
    </w:p>
    <w:p>
      <w:pPr>
        <w:pStyle w:val="Heading2"/>
      </w:pPr>
      <w:r>
        <w:rPr>
          <w:b/>
          <w:sz w:val="26"/>
          <w:color w:val="12664A"/>
        </w:rPr>
        <w:t xml:space="preserve">9.3 Pantallas / señalización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Alto contraste, tipografía grande, legible a distancia; versiones para pantalla y para impresión.</w:t>
      </w:r>
    </w:p>
    <w:p>
      <w:pPr>
        <w:pStyle w:val="Heading1"/>
      </w:pPr>
      <w:r>
        <w:rPr>
          <w:b/>
          <w:sz w:val="32"/>
          <w:color w:val="0B3D2E"/>
        </w:rPr>
        <w:t xml:space="preserve">10. Flujo de trabajo, revisión y control de versiones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Solicitud vía brief (esta matriz) con texto e insumos listos.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Diseño produce v1 y comparte para revisión.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Marketing revisa mensaje/marca; Legal revisa si hay menores/datos.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Ajustes (máx. 2 rondas) → aprobación del responsable indicado.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Versión final nombrada y archivada en el banco de recursos.</w:t>
      </w:r>
    </w:p>
    <w:p>
      <w:pPr>
        <w:pStyle w:val="Heading1"/>
      </w:pPr>
      <w:r>
        <w:rPr>
          <w:b/>
          <w:sz w:val="32"/>
          <w:color w:val="0B3D2E"/>
        </w:rPr>
        <w:t xml:space="preserve">11. Banco de recursos, nomenclatura y estructura de carpetas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Nomenclatura:</w:t>
      </w:r>
      <w:r>
        <w:rPr>
          <w:sz w:val="20"/>
        </w:rPr>
        <w:t xml:space="preserve"> `LIGA_[pieza]_[canal]_[vX]_[fecha].[ext]` — ej. `LIGA_resultados_IG_v2_20261005.png`.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Estructura de carpetas propuesta: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`/marca` (logos, manual, tipografías, paletas)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`/plantillas` (resultados, tablas, historias)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`/redes` por mes/jornada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`/impresos` (carteles, lonas, credenciales, diplomas)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`/patrocinadores`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`/entregas_finales` y `/versiones_anteriores`</w:t>
      </w:r>
    </w:p>
    <w:p>
      <w:pPr>
        <w:pStyle w:val="Heading1"/>
      </w:pPr>
      <w:r>
        <w:rPr>
          <w:b/>
          <w:sz w:val="32"/>
          <w:color w:val="0B3D2E"/>
        </w:rPr>
        <w:t xml:space="preserve">12. Requerimientos para adaptar materiales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Cada pieza clave debe entregarse en </w:t>
      </w:r>
      <w:r>
        <w:rPr>
          <w:sz w:val="20"/>
          <w:b/>
        </w:rPr>
        <w:t xml:space="preserve">versión editable</w:t>
      </w:r>
      <w:r>
        <w:rPr>
          <w:sz w:val="20"/>
        </w:rPr>
        <w:t xml:space="preserve"> para personalizar por colegio (escudo, nombre) y por patrocinador (logo).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Set de escudos/logos de los colegios cerrados (solicitar a cada colegio).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DR-02 Nombre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DR-07 Aprobación de identidad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Arquitectura de marca (Dirección)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 y logo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Paleta y tipografías finales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Escudos de colegios cerrados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 (identidad)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Marketing (mensajes)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Producción Audiovisual (frames/fotos)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(señalización/mapa)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(piezas con menores)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Diseñar y aprobar identidad de la liga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Diseño/Dirección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 comercial y plantilla de resultados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Kit de convocatoria para colegios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24/09/2026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Señalización y credenciales para jornadas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Diseño/Operación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02/10/2026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Diseño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Escalonado (ver matriz)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+ banco de piezas por canal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Piezas conforme al manual de marca y aprobadas por el responsable indicado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Diseño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DOC-07 · Plan de Diseño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Diseño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