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Cronograma Maestro de Marketing, Comercial, Diseño y Producción</w:t>
      </w:r>
    </w:p>
    <w:p>
      <w:pPr>
        <w:spacing w:before="0" w:after="480"/>
      </w:pPr>
      <w:r>
        <w:rPr>
          <w:i/>
          <w:sz w:val="24"/>
          <w:color w:val="5A5A5A"/>
        </w:rPr>
        <w:t xml:space="preserve">Plan de trabajo sep 2026 → lanzamiento oct → cierre dic · Actividades, responsables, dependencias y estado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DOC-12 — Cronograma Maestro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Proyecto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General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última actualización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 del 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para validación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Primera edición de la liga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Octubre–Diciembre 2026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Propósito y cómo leerlo</w:t>
      </w:r>
    </w:p>
    <w:p>
      <w:pPr>
        <w:spacing w:after="120"/>
        <w:rPr>
          <w:sz w:val="20"/>
        </w:rPr>
      </w:pPr>
      <w:r>
        <w:rPr>
          <w:sz w:val="20"/>
        </w:rPr>
        <w:t xml:space="preserve">Cronograma maestro que integra las actividades de Marketing, Comercial, Diseño y Producción Audiovisual, con sus dependencias de otras áreas. Cubre de </w:t>
      </w:r>
      <w:r>
        <w:rPr>
          <w:sz w:val="20"/>
          <w:b/>
        </w:rPr>
        <w:t xml:space="preserve">septiembre 2026 (planeación) a diciembre 2026 (cierre)</w:t>
      </w:r>
      <w:r>
        <w:rPr>
          <w:sz w:val="20"/>
        </w:rPr>
        <w:t xml:space="preserve">, con lanzamiento en octubre. El archivo </w:t>
      </w:r>
      <w:r>
        <w:rPr>
          <w:sz w:val="20"/>
          <w:b/>
        </w:rPr>
        <w:t xml:space="preserve">12_cronograma-maestro.xlsx</w:t>
      </w:r>
      <w:r>
        <w:rPr>
          <w:sz w:val="20"/>
        </w:rPr>
        <w:t xml:space="preserve"> replica el cronograma para su operación y actualización.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Prioridad: CRÍTICO → ALTO → MEDIO → BAJO. Estado inicial de todo: Abierto / En proceso. Las fechas del calendario deportivo son </w:t>
      </w:r>
      <w:r>
        <w:rPr>
          <w:sz w:val="20"/>
          <w:b/>
          <w:color w:val="1A1A1A"/>
        </w:rPr>
        <w:t xml:space="preserve">PROPUESTA — POR VALIDAR</w:t>
      </w:r>
      <w:r>
        <w:rPr>
          <w:sz w:val="20"/>
          <w:color w:val="1A1A1A"/>
        </w:rPr>
        <w:t xml:space="preserve"> (Deportivo/Operación).</w:t>
      </w:r>
    </w:p>
    <w:p>
      <w:pPr>
        <w:pStyle w:val="Heading1"/>
      </w:pPr>
      <w:r>
        <w:rPr>
          <w:b/>
          <w:sz w:val="32"/>
          <w:color w:val="0B3D2E"/>
        </w:rPr>
        <w:t xml:space="preserve">2. Hitos por fase (resumen)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418"/>
        <w:gridCol w:w="1860"/>
        <w:gridCol w:w="5022"/>
      </w:tblGrid>
      <w:tr>
        <w:trPr>
          <w:tblHeader/>
        </w:trPr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Fase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Ventana</w:t>
            </w:r>
          </w:p>
        </w:tc>
        <w:tc>
          <w:tcPr>
            <w:tcW w:w="502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Hito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Planeación/validación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04–12 Sep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Propuesta y presupuesto aprobados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Marca y materiales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08–20 Sep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Nombre, identidad, presentación y kit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Prospección/cierre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07 Sep–05 Oct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 colegios firmados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Convocatoria/registro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 Sep–04 Oct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Registro al 80% de cupo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Lanzamiento/temporada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05 Oct–11 Dic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Jornadas y cobertura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Captación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05 Oct–18 Dic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Clases muestra y conversiones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Cierre/evaluación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 Dic–15 Ene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Final, informe y plan Ed.2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3. Cronograma detallado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246"/>
        <w:gridCol w:w="958"/>
        <w:gridCol w:w="958"/>
        <w:gridCol w:w="862"/>
        <w:gridCol w:w="862"/>
        <w:gridCol w:w="1054"/>
        <w:gridCol w:w="767"/>
        <w:gridCol w:w="671"/>
        <w:gridCol w:w="1150"/>
        <w:gridCol w:w="767"/>
      </w:tblGrid>
      <w:tr>
        <w:trPr>
          <w:tblHeader/>
        </w:trPr>
        <w:tc>
          <w:tcPr>
            <w:tcW w:w="12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Actividad</w:t>
            </w:r>
          </w:p>
        </w:tc>
        <w:tc>
          <w:tcPr>
            <w:tcW w:w="9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Área</w:t>
            </w:r>
          </w:p>
        </w:tc>
        <w:tc>
          <w:tcPr>
            <w:tcW w:w="9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Responsable</w:t>
            </w:r>
          </w:p>
        </w:tc>
        <w:tc>
          <w:tcPr>
            <w:tcW w:w="8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Fecha</w:t>
            </w:r>
          </w:p>
        </w:tc>
        <w:tc>
          <w:tcPr>
            <w:tcW w:w="8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Dependencia</w:t>
            </w:r>
          </w:p>
        </w:tc>
        <w:tc>
          <w:tcPr>
            <w:tcW w:w="105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Entregable</w:t>
            </w:r>
          </w:p>
        </w:tc>
        <w:tc>
          <w:tcPr>
            <w:tcW w:w="76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Prioridad</w:t>
            </w:r>
          </w:p>
        </w:tc>
        <w:tc>
          <w:tcPr>
            <w:tcW w:w="67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Estado</w:t>
            </w:r>
          </w:p>
        </w:tc>
        <w:tc>
          <w:tcPr>
            <w:tcW w:w="115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Criterio de finalización</w:t>
            </w:r>
          </w:p>
        </w:tc>
        <w:tc>
          <w:tcPr>
            <w:tcW w:w="767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2"/>
              </w:rPr>
              <w:t xml:space="preserve">Aprobador</w:t>
            </w:r>
          </w:p>
        </w:tc>
      </w:tr>
      <w:tr>
        <w:tc>
          <w:tcPr>
            <w:tcW w:w="12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Definición de la propuesta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Marketing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Coord. MKT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04–10 Sep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Estrategia (Doc 01)</w:t>
            </w:r>
          </w:p>
        </w:tc>
        <w:tc>
          <w:tcPr>
            <w:tcW w:w="105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Brief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67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En proceso</w:t>
            </w:r>
          </w:p>
        </w:tc>
        <w:tc>
          <w:tcPr>
            <w:tcW w:w="11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Aprobada por Dirección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</w:tr>
      <w:tr>
        <w:tc>
          <w:tcPr>
            <w:tcW w:w="12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Validación interna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10–12 Sep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Acta de aprobación</w:t>
            </w:r>
          </w:p>
        </w:tc>
        <w:tc>
          <w:tcPr>
            <w:tcW w:w="105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Propuesta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67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Presupuesto asignado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</w:tr>
      <w:tr>
        <w:tc>
          <w:tcPr>
            <w:tcW w:w="12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Definición de nombre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Marketing/Diseño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Coord. MKT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08–09 Sep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Nombre aprobado</w:t>
            </w:r>
          </w:p>
        </w:tc>
        <w:tc>
          <w:tcPr>
            <w:tcW w:w="105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Validación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67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 firma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</w:tr>
      <w:tr>
        <w:tc>
          <w:tcPr>
            <w:tcW w:w="12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Identidad visual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Diseño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Coord. Diseño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09–16 Sep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Logo/manual</w:t>
            </w:r>
          </w:p>
        </w:tc>
        <w:tc>
          <w:tcPr>
            <w:tcW w:w="105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Nombre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67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Identidad aprobada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</w:tr>
      <w:tr>
        <w:tc>
          <w:tcPr>
            <w:tcW w:w="12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Precio y modelo participación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Finanzas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Finanzas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10–12 Sep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Precio/modelo</w:t>
            </w:r>
          </w:p>
        </w:tc>
        <w:tc>
          <w:tcPr>
            <w:tcW w:w="105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Propuesta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67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Definido por Finanzas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</w:tr>
      <w:tr>
        <w:tc>
          <w:tcPr>
            <w:tcW w:w="12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Categorías/formato/modalidad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Deportivo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Resp. deportivo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08–12 Sep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Definición deportiva</w:t>
            </w:r>
          </w:p>
        </w:tc>
        <w:tc>
          <w:tcPr>
            <w:tcW w:w="105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—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67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Entregado a MKT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</w:tr>
      <w:tr>
        <w:tc>
          <w:tcPr>
            <w:tcW w:w="12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Capacidad y calendario jornadas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Operación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Operación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08–12 Sep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Calendario validado</w:t>
            </w:r>
          </w:p>
        </w:tc>
        <w:tc>
          <w:tcPr>
            <w:tcW w:w="105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—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67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Confirmado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</w:tr>
      <w:tr>
        <w:tc>
          <w:tcPr>
            <w:tcW w:w="12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Presentación comercial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Diseño/Comercial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Coord. Diseño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12–20 Sep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Presentación+one-pager</w:t>
            </w:r>
          </w:p>
        </w:tc>
        <w:tc>
          <w:tcPr>
            <w:tcW w:w="105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Identidad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67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Sin datos no validados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Marketing</w:t>
            </w:r>
          </w:p>
        </w:tc>
      </w:tr>
      <w:tr>
        <w:tc>
          <w:tcPr>
            <w:tcW w:w="12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Materiales de prospección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Diseño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Coord. Diseño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12–20 Sep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Kit comercial</w:t>
            </w:r>
          </w:p>
        </w:tc>
        <w:tc>
          <w:tcPr>
            <w:tcW w:w="105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Identidad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67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Aprobados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Marketing</w:t>
            </w:r>
          </w:p>
        </w:tc>
      </w:tr>
      <w:tr>
        <w:tc>
          <w:tcPr>
            <w:tcW w:w="12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Base de colegios (priorizada)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Comercial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Coord. Comercial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04–08 Sep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Base A/B/C + CRM</w:t>
            </w:r>
          </w:p>
        </w:tc>
        <w:tc>
          <w:tcPr>
            <w:tcW w:w="105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—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67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En proceso</w:t>
            </w:r>
          </w:p>
        </w:tc>
        <w:tc>
          <w:tcPr>
            <w:tcW w:w="11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CRM operando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Comercial</w:t>
            </w:r>
          </w:p>
        </w:tc>
      </w:tr>
      <w:tr>
        <w:tc>
          <w:tcPr>
            <w:tcW w:w="12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Contacto inicial a colegios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Comercial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Ejecutivos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07–25 Sep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Contactos registrados</w:t>
            </w:r>
          </w:p>
        </w:tc>
        <w:tc>
          <w:tcPr>
            <w:tcW w:w="105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Guiones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67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En proceso</w:t>
            </w:r>
          </w:p>
        </w:tc>
        <w:tc>
          <w:tcPr>
            <w:tcW w:w="11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Reuniones agendadas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Comercial</w:t>
            </w:r>
          </w:p>
        </w:tc>
      </w:tr>
      <w:tr>
        <w:tc>
          <w:tcPr>
            <w:tcW w:w="12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Reuniones con colegios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Comercial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Ejecutivos/Dir.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15 Sep–05 Oct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Reuniones</w:t>
            </w:r>
          </w:p>
        </w:tc>
        <w:tc>
          <w:tcPr>
            <w:tcW w:w="105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Presentación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67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Propuestas enviadas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Comercial</w:t>
            </w:r>
          </w:p>
        </w:tc>
      </w:tr>
      <w:tr>
        <w:tc>
          <w:tcPr>
            <w:tcW w:w="12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Cierre de colegios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Comercial/Dirección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Coord. Comercial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22 Sep–05 Oct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7 acuerdos</w:t>
            </w:r>
          </w:p>
        </w:tc>
        <w:tc>
          <w:tcPr>
            <w:tcW w:w="105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Propuestas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67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7 colegios firmados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</w:tr>
      <w:tr>
        <w:tc>
          <w:tcPr>
            <w:tcW w:w="12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Formato consentimiento/legal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Legal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Legal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10–20 Sep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Formatos aprobados</w:t>
            </w:r>
          </w:p>
        </w:tc>
        <w:tc>
          <w:tcPr>
            <w:tcW w:w="105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—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67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Vigente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</w:tr>
      <w:tr>
        <w:tc>
          <w:tcPr>
            <w:tcW w:w="12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Funcionalidades tecnológicas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Tecnología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Tecnología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10–14 Sep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Lista confirmada</w:t>
            </w:r>
          </w:p>
        </w:tc>
        <w:tc>
          <w:tcPr>
            <w:tcW w:w="105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—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67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Confirmado por escrito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</w:tr>
      <w:tr>
        <w:tc>
          <w:tcPr>
            <w:tcW w:w="12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Video de lanzamiento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Prod. AV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Coord. AV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20–26 Sep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Video</w:t>
            </w:r>
          </w:p>
        </w:tc>
        <w:tc>
          <w:tcPr>
            <w:tcW w:w="105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Identidad/permisos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67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Aprobado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Marketing</w:t>
            </w:r>
          </w:p>
        </w:tc>
      </w:tr>
      <w:tr>
        <w:tc>
          <w:tcPr>
            <w:tcW w:w="12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Campaña de lanzamiento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Marketing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Coord. MKT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25–30 Sep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Campaña activa</w:t>
            </w:r>
          </w:p>
        </w:tc>
        <w:tc>
          <w:tcPr>
            <w:tcW w:w="105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Video/identidad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67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Publicada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Marketing</w:t>
            </w:r>
          </w:p>
        </w:tc>
      </w:tr>
      <w:tr>
        <w:tc>
          <w:tcPr>
            <w:tcW w:w="12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Registro de participantes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Operación/Marketing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Operación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20 Sep–04 Oct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Registro abierto</w:t>
            </w:r>
          </w:p>
        </w:tc>
        <w:tc>
          <w:tcPr>
            <w:tcW w:w="105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Precio/legal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CRÍTICO</w:t>
            </w:r>
          </w:p>
        </w:tc>
        <w:tc>
          <w:tcPr>
            <w:tcW w:w="67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80% cupo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Operación</w:t>
            </w:r>
          </w:p>
        </w:tc>
      </w:tr>
      <w:tr>
        <w:tc>
          <w:tcPr>
            <w:tcW w:w="12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Producción de contenidos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Prod. AV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Coord. AV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05 Oct–11 Dic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Contenido/jornada</w:t>
            </w:r>
          </w:p>
        </w:tc>
        <w:tc>
          <w:tcPr>
            <w:tcW w:w="105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Permisos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67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&lt;72h por jornada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Marketing</w:t>
            </w:r>
          </w:p>
        </w:tc>
      </w:tr>
      <w:tr>
        <w:tc>
          <w:tcPr>
            <w:tcW w:w="12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Cobertura de jornadas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Prod. AV/Operación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Coord. AV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05 Oct–11 Dic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Foto/video</w:t>
            </w:r>
          </w:p>
        </w:tc>
        <w:tc>
          <w:tcPr>
            <w:tcW w:w="105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Calendario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67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Cobertura completa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Marketing</w:t>
            </w:r>
          </w:p>
        </w:tc>
      </w:tr>
      <w:tr>
        <w:tc>
          <w:tcPr>
            <w:tcW w:w="12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Comunicación en temporada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Marketing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Coord. MKT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05 Oct–18 Dic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Publicaciones</w:t>
            </w:r>
          </w:p>
        </w:tc>
        <w:tc>
          <w:tcPr>
            <w:tcW w:w="105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Contenido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67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Calendario cumplido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Marketing</w:t>
            </w:r>
          </w:p>
        </w:tc>
      </w:tr>
      <w:tr>
        <w:tc>
          <w:tcPr>
            <w:tcW w:w="12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Captación de alumnos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Academia/Marketing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Coord. Academia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05 Oct–18 Dic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Clases muestra/convers.</w:t>
            </w:r>
          </w:p>
        </w:tc>
        <w:tc>
          <w:tcPr>
            <w:tcW w:w="105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Oferta/legal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67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Conversiones logradas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</w:tr>
      <w:tr>
        <w:tc>
          <w:tcPr>
            <w:tcW w:w="12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Patrocinios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Comercial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Coord. Comercial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10–30 Sep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Contratos</w:t>
            </w:r>
          </w:p>
        </w:tc>
        <w:tc>
          <w:tcPr>
            <w:tcW w:w="105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Paquetes/precio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67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Cerrados pre-lanzam.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</w:tr>
      <w:tr>
        <w:tc>
          <w:tcPr>
            <w:tcW w:w="12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Cierre y premiación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Operación/Marketing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Coord. Proyecto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14–18 Dic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Evento final</w:t>
            </w:r>
          </w:p>
        </w:tc>
        <w:tc>
          <w:tcPr>
            <w:tcW w:w="105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Temporada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67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Final realizada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</w:tr>
      <w:tr>
        <w:tc>
          <w:tcPr>
            <w:tcW w:w="12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Evaluación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Marketing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Coord. MKT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19–31 Dic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Informe</w:t>
            </w:r>
          </w:p>
        </w:tc>
        <w:tc>
          <w:tcPr>
            <w:tcW w:w="105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Datos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67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KPIs analizados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</w:tr>
      <w:tr>
        <w:tc>
          <w:tcPr>
            <w:tcW w:w="12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Informe final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Marketing</w:t>
            </w:r>
          </w:p>
        </w:tc>
        <w:tc>
          <w:tcPr>
            <w:tcW w:w="9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Coord. MKT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02–10 Ene</w:t>
            </w:r>
          </w:p>
        </w:tc>
        <w:tc>
          <w:tcPr>
            <w:tcW w:w="8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Informe final</w:t>
            </w:r>
          </w:p>
        </w:tc>
        <w:tc>
          <w:tcPr>
            <w:tcW w:w="105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Evaluación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ALTO</w:t>
            </w:r>
          </w:p>
        </w:tc>
        <w:tc>
          <w:tcPr>
            <w:tcW w:w="67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Presentado a Dir.</w:t>
            </w:r>
          </w:p>
        </w:tc>
        <w:tc>
          <w:tcPr>
            <w:tcW w:w="767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</w:tr>
      <w:tr>
        <w:tc>
          <w:tcPr>
            <w:tcW w:w="12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Preparación Ed. 2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Marketing/Comercial</w:t>
            </w:r>
          </w:p>
        </w:tc>
        <w:tc>
          <w:tcPr>
            <w:tcW w:w="9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Coord. Proyecto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10–15 Ene</w:t>
            </w:r>
          </w:p>
        </w:tc>
        <w:tc>
          <w:tcPr>
            <w:tcW w:w="8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Plan Ed.2</w:t>
            </w:r>
          </w:p>
        </w:tc>
        <w:tc>
          <w:tcPr>
            <w:tcW w:w="105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Informe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MEDIO</w:t>
            </w:r>
          </w:p>
        </w:tc>
        <w:tc>
          <w:tcPr>
            <w:tcW w:w="67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Abierto</w:t>
            </w:r>
          </w:p>
        </w:tc>
        <w:tc>
          <w:tcPr>
            <w:tcW w:w="115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Aprobado</w:t>
            </w:r>
          </w:p>
        </w:tc>
        <w:tc>
          <w:tcPr>
            <w:tcW w:w="767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2"/>
              </w:rPr>
              <w:t xml:space="preserve">Dirección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4. Ruta crítica</w:t>
      </w:r>
    </w:p>
    <w:p>
      <w:pPr>
        <w:spacing w:after="120"/>
        <w:rPr>
          <w:sz w:val="20"/>
        </w:rPr>
      </w:pPr>
      <w:r>
        <w:rPr>
          <w:sz w:val="20"/>
        </w:rPr>
        <w:t xml:space="preserve">La ruta crítica del proyecto es: </w:t>
      </w:r>
      <w:r>
        <w:rPr>
          <w:sz w:val="20"/>
          <w:b/>
        </w:rPr>
        <w:t xml:space="preserve">Aprobación de propuesta/presupuesto → Nombre → Identidad → Presentación comercial → Cierre de colegios → Registro → Lanzamiento (J1, 05 Oct)</w:t>
      </w:r>
      <w:r>
        <w:rPr>
          <w:sz w:val="20"/>
        </w:rPr>
        <w:t xml:space="preserve">. Cualquier retraso en las dependencias deportivas, de precio o de identidad </w:t>
      </w:r>
      <w:r>
        <w:rPr>
          <w:sz w:val="20"/>
          <w:b/>
        </w:rPr>
        <w:t xml:space="preserve">empuja directamente la fecha de lanzamiento</w:t>
      </w:r>
      <w:r>
        <w:rPr>
          <w:sz w:val="20"/>
        </w:rPr>
        <w:t xml:space="preserve">. Ver riesgos R-02 y R-03 (Doc 14).</w:t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Confirmar fecha de lanzamiento (J1)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Aprobar presupuesto para desbloquear producción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Validar calendario deportivo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Calendario de jornadas (Deportivo/Operación)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Fechas de precio/identidad (Finanzas/Diseño)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Todas las áreas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Confirmar hitos críticos de septiembre con cada área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Proyecto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 proceso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Cargar cronograma en herramienta compartida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Proyecto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reuniones de seguimiento semanal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Coord. Proyecto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Proyecto (Marketing)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Vivo durante todo el proyecto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Cronograma actualizado y ruta crítica bajo control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Hitos críticos cumplidos en fecha; lanzamiento el 05/10/2026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para validación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inicial del documento (borrador para validación).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Coordinación de Proyecto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DOC-12 · Cronograma Maestro de Marketing, Comercial, Diseño y Producción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Cronograma Maestro de Marketing, Comercial, Diseño y Producción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