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Proyecto Estratégico de Marketing y Comercial</w:t>
      </w:r>
    </w:p>
    <w:p>
      <w:pPr>
        <w:spacing w:before="0" w:after="480"/>
      </w:pPr>
      <w:r>
        <w:rPr>
          <w:i/>
          <w:sz w:val="24"/>
          <w:color w:val="5A5A5A"/>
        </w:rPr>
        <w:t xml:space="preserve">Estrategia rectora del proyecto · Primera edición Oct–Dic 2026 · Borrador para validación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DOC-01 — Proyecto Estratégico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Marketing /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Resumen ejecutivo</w:t>
      </w:r>
    </w:p>
    <w:p>
      <w:pPr>
        <w:spacing w:after="120"/>
        <w:rPr>
          <w:sz w:val="20"/>
        </w:rPr>
      </w:pPr>
      <w:r>
        <w:rPr>
          <w:sz w:val="20"/>
        </w:rPr>
        <w:t xml:space="preserve">La </w:t>
      </w:r>
      <w:r>
        <w:rPr>
          <w:sz w:val="20"/>
          <w:b/>
        </w:rPr>
        <w:t xml:space="preserve">Liga Infantil Escolar Andrés Chitiva</w:t>
      </w:r>
      <w:r>
        <w:rPr>
          <w:sz w:val="20"/>
        </w:rPr>
        <w:t xml:space="preserve"> es una competencia de fútbol para alumnos de primaria que representan a su colegio, organizada por la Academia de Fútbol / Complejo Deportivo Andrés Chitiva (Pachuca / Mineral de la Reforma, Hidalgo). El proyecto se concibe </w:t>
      </w:r>
      <w:r>
        <w:rPr>
          <w:sz w:val="20"/>
          <w:b/>
        </w:rPr>
        <w:t xml:space="preserve">desde el origen como un canal de adquisición de alumnos para la Academia y como un producto rentable</w:t>
      </w:r>
      <w:r>
        <w:rPr>
          <w:sz w:val="20"/>
        </w:rPr>
        <w:t xml:space="preserve">, no solo como un torneo.</w:t>
      </w:r>
    </w:p>
    <w:p>
      <w:pPr>
        <w:spacing w:after="120"/>
        <w:rPr>
          <w:sz w:val="20"/>
        </w:rPr>
      </w:pPr>
      <w:r>
        <w:rPr>
          <w:sz w:val="20"/>
        </w:rPr>
        <w:t xml:space="preserve">La primera edición se desarrolla entre </w:t>
      </w:r>
      <w:r>
        <w:rPr>
          <w:sz w:val="20"/>
          <w:b/>
        </w:rPr>
        <w:t xml:space="preserve">octubre y diciembre de 2026</w:t>
      </w:r>
      <w:r>
        <w:rPr>
          <w:sz w:val="20"/>
        </w:rPr>
        <w:t xml:space="preserve">, con la meta inicial de </w:t>
      </w:r>
      <w:r>
        <w:rPr>
          <w:sz w:val="20"/>
          <w:b/>
        </w:rPr>
        <w:t xml:space="preserve">7 colegios</w:t>
      </w:r>
      <w:r>
        <w:rPr>
          <w:sz w:val="20"/>
        </w:rPr>
        <w:t xml:space="preserve">, </w:t>
      </w:r>
      <w:r>
        <w:rPr>
          <w:sz w:val="20"/>
          <w:b/>
        </w:rPr>
        <w:t xml:space="preserve">3 categorías</w:t>
      </w:r>
      <w:r>
        <w:rPr>
          <w:sz w:val="20"/>
        </w:rPr>
        <w:t xml:space="preserve"> por grado escolar y, preferentemente, </w:t>
      </w:r>
      <w:r>
        <w:rPr>
          <w:sz w:val="20"/>
          <w:b/>
        </w:rPr>
        <w:t xml:space="preserve">un equipo por colegio y categoría</w:t>
      </w:r>
      <w:r>
        <w:rPr>
          <w:sz w:val="20"/>
        </w:rPr>
        <w:t xml:space="preserve">. Como referencia de planeación se estiman hasta </w:t>
      </w:r>
      <w:r>
        <w:rPr>
          <w:sz w:val="20"/>
          <w:b/>
        </w:rPr>
        <w:t xml:space="preserve">315 participantes</w:t>
      </w:r>
      <w:r>
        <w:rPr>
          <w:sz w:val="20"/>
        </w:rPr>
        <w:t xml:space="preserve"> (7 colegios × 3 categorías × ~15 jugadores). Esta cifra es una estimación y se marca como </w:t>
      </w:r>
      <w:r>
        <w:rPr>
          <w:sz w:val="20"/>
          <w:b/>
        </w:rPr>
        <w:t xml:space="preserve">POR VALIDAR</w:t>
      </w:r>
      <w:r>
        <w:rPr>
          <w:sz w:val="20"/>
        </w:rPr>
        <w:t xml:space="preserve">.</w:t>
      </w:r>
    </w:p>
    <w:p>
      <w:pPr>
        <w:spacing w:after="120"/>
        <w:rPr>
          <w:sz w:val="20"/>
        </w:rPr>
      </w:pPr>
      <w:r>
        <w:rPr>
          <w:sz w:val="20"/>
        </w:rPr>
        <w:t xml:space="preserve">Este documento es la </w:t>
      </w:r>
      <w:r>
        <w:rPr>
          <w:sz w:val="20"/>
          <w:b/>
        </w:rPr>
        <w:t xml:space="preserve">estrategia rectora</w:t>
      </w:r>
      <w:r>
        <w:rPr>
          <w:sz w:val="20"/>
        </w:rPr>
        <w:t xml:space="preserve">: define propuesta de valor, público, posicionamiento, modelo de relación con colegios y familias, estrategia de captación y los KPIs estratégicos. Los documentos 02 a 17 desarrollan cada componente a detalle ejecutable.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La liga NO se comunica únicamente como torneo, sino como una </w:t>
      </w:r>
      <w:r>
        <w:rPr>
          <w:sz w:val="20"/>
          <w:b/>
          <w:color w:val="1A1A1A"/>
        </w:rPr>
        <w:t xml:space="preserve">experiencia escolar, deportiva y familiar</w:t>
      </w:r>
      <w:r>
        <w:rPr>
          <w:sz w:val="20"/>
          <w:color w:val="1A1A1A"/>
        </w:rPr>
        <w:t xml:space="preserve"> que conecta a los colegios con el Complejo Deportivo y con la Academia. Ese es el eje de toda la estrategia.</w:t>
      </w:r>
    </w:p>
    <w:p>
      <w:pPr>
        <w:pStyle w:val="Heading1"/>
      </w:pPr>
      <w:r>
        <w:rPr>
          <w:b/>
          <w:sz w:val="32"/>
          <w:color w:val="0B3D2E"/>
        </w:rPr>
        <w:t xml:space="preserve">2. Antecedentes</w:t>
      </w:r>
    </w:p>
    <w:p>
      <w:pPr>
        <w:spacing w:after="120"/>
        <w:rPr>
          <w:sz w:val="20"/>
        </w:rPr>
      </w:pPr>
      <w:r>
        <w:rPr>
          <w:sz w:val="20"/>
        </w:rPr>
        <w:t xml:space="preserve">La Academia opera actualmente categorías formativas (referencia interna: Sub-8 a Sub-18) y participa en competencias como la Liga Premier del Sur. Cuenta con un Complejo Deportivo con 2 canchas de fútbol 7, 1 cancha de fútbol 5 y 1 cancha de pádel, además de una plataforma tecnológica usada en competencia que permite trabajar información de partidos y grabación.</w:t>
      </w:r>
    </w:p>
    <w:p>
      <w:pPr>
        <w:spacing w:after="120"/>
        <w:rPr>
          <w:sz w:val="20"/>
        </w:rPr>
      </w:pPr>
      <w:r>
        <w:rPr>
          <w:sz w:val="20"/>
        </w:rPr>
        <w:t xml:space="preserve">Existe un trabajo interno previo (documento «Torneo Colegial Andrés Chitiva 2026») que identifica una </w:t>
      </w:r>
      <w:r>
        <w:rPr>
          <w:sz w:val="20"/>
          <w:b/>
        </w:rPr>
        <w:t xml:space="preserve">base inicial de 16 colegios prospecto</w:t>
      </w:r>
      <w:r>
        <w:rPr>
          <w:sz w:val="20"/>
        </w:rPr>
        <w:t xml:space="preserve">, una ventana de visitas del </w:t>
      </w:r>
      <w:r>
        <w:rPr>
          <w:sz w:val="20"/>
          <w:b/>
        </w:rPr>
        <w:t xml:space="preserve">7 al 25 de septiembre de 2026</w:t>
      </w:r>
      <w:r>
        <w:rPr>
          <w:sz w:val="20"/>
        </w:rPr>
        <w:t xml:space="preserve"> y una propuesta de calendario de jornadas de octubre a diciembre. Este proyecto retoma y profesionaliza ese trabajo desde Marketing y Comercial.</w:t>
      </w:r>
    </w:p>
    <w:p>
      <w:pPr>
        <w:pStyle w:val="Heading2"/>
      </w:pPr>
      <w:r>
        <w:rPr>
          <w:b/>
          <w:sz w:val="26"/>
          <w:color w:val="12664A"/>
        </w:rPr>
        <w:t xml:space="preserve">2.1 Base de colegios prospecto identificada (confirmada como punto de partida)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4092"/>
        <w:gridCol w:w="558"/>
        <w:gridCol w:w="4092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409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Cefor Pachuquilla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9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Francés Erce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Alejandro Magno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Álamos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Vasconcelos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11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Ins. Anglo Mexicano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Prim. Juvencio García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Henry Wallon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Del Sauce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13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Mahatma Gandhi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Columbia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14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Liceo Real del Sur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Altavista</w:t>
            </w:r>
          </w:p>
        </w:tc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</w:t>
            </w:r>
          </w:p>
        </w:tc>
        <w:tc>
          <w:tcPr>
            <w:tcW w:w="409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Británico Pachuca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8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Col. Providencia</w:t>
            </w:r>
          </w:p>
        </w:tc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16</w:t>
            </w:r>
          </w:p>
        </w:tc>
        <w:tc>
          <w:tcPr>
            <w:tcW w:w="409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Little Angels School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3. Justificación</w:t>
      </w:r>
    </w:p>
    <w:p>
      <w:pPr>
        <w:spacing w:after="120"/>
        <w:rPr>
          <w:sz w:val="20"/>
        </w:rPr>
      </w:pPr>
      <w:r>
        <w:rPr>
          <w:sz w:val="20"/>
        </w:rPr>
        <w:t xml:space="preserve">El costo de adquirir un alumno nuevo por vías tradicionales (pauta suelta, volanteo) es alto y poco medible. La liga escolar permite </w:t>
      </w:r>
      <w:r>
        <w:rPr>
          <w:sz w:val="20"/>
          <w:b/>
        </w:rPr>
        <w:t xml:space="preserve">poner a cientos de niños y a sus familias dentro del Complejo Deportivo</w:t>
      </w:r>
      <w:r>
        <w:rPr>
          <w:sz w:val="20"/>
        </w:rPr>
        <w:t xml:space="preserve"> durante 8–10 semanas, en un contexto de confianza (su colegio) y con una experiencia positiva (competir, divertirse, ser grabados). Ese contacto físico y recurrente es el activo de conversión más valioso de la Academia.</w:t>
      </w:r>
    </w:p>
    <w:p>
      <w:pPr>
        <w:spacing w:after="120"/>
        <w:rPr>
          <w:sz w:val="20"/>
        </w:rPr>
      </w:pPr>
      <w:r>
        <w:rPr>
          <w:sz w:val="20"/>
        </w:rPr>
        <w:t xml:space="preserve">Además, la liga genera </w:t>
      </w:r>
      <w:r>
        <w:rPr>
          <w:sz w:val="20"/>
          <w:b/>
        </w:rPr>
        <w:t xml:space="preserve">ingresos propios</w:t>
      </w:r>
      <w:r>
        <w:rPr>
          <w:sz w:val="20"/>
        </w:rPr>
        <w:t xml:space="preserve"> (inscripciones, y potencialmente patrocinios), </w:t>
      </w:r>
      <w:r>
        <w:rPr>
          <w:sz w:val="20"/>
          <w:b/>
        </w:rPr>
        <w:t xml:space="preserve">contenido reutilizable</w:t>
      </w:r>
      <w:r>
        <w:rPr>
          <w:sz w:val="20"/>
        </w:rPr>
        <w:t xml:space="preserve"> para campañas futuras y </w:t>
      </w:r>
      <w:r>
        <w:rPr>
          <w:sz w:val="20"/>
          <w:b/>
        </w:rPr>
        <w:t xml:space="preserve">relaciones institucionales</w:t>
      </w:r>
      <w:r>
        <w:rPr>
          <w:sz w:val="20"/>
        </w:rPr>
        <w:t xml:space="preserve"> con colegios que habilitan otros productos (clínicas, cursos de verano, escuela de porteros, y la futura Liga Infantil Libre).</w:t>
      </w:r>
    </w:p>
    <w:p>
      <w:pPr>
        <w:pStyle w:val="Heading1"/>
      </w:pPr>
      <w:r>
        <w:rPr>
          <w:b/>
          <w:sz w:val="32"/>
          <w:color w:val="0B3D2E"/>
        </w:rPr>
        <w:t xml:space="preserve">4. Objetivos</w:t>
      </w:r>
    </w:p>
    <w:p>
      <w:pPr>
        <w:pStyle w:val="Heading2"/>
      </w:pPr>
      <w:r>
        <w:rPr>
          <w:b/>
          <w:sz w:val="26"/>
          <w:color w:val="12664A"/>
        </w:rPr>
        <w:t xml:space="preserve">4.1 Objetivos priorizados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558"/>
        <w:gridCol w:w="3720"/>
        <w:gridCol w:w="5022"/>
      </w:tblGrid>
      <w:tr>
        <w:trPr>
          <w:tblHeader/>
        </w:trPr>
        <w:tc>
          <w:tcPr>
            <w:tcW w:w="55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w="372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502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Indicador principal (meta POR VALIDAR)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positivo de la edición ≥ meta de Finanzas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de alumnos para la Academia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30 nuevos alumnos atribuibles a la liga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Captación y relación con colegios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 colegios firmados; 12+ relaciones activas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Posicionamiento Academia/Complejo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Alcance y percepción de marca (ver Doc 11)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Plataforma deportiva escolar permanente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Modelo repetible documentado y aprobado</w:t>
            </w:r>
          </w:p>
        </w:tc>
      </w:tr>
      <w:tr>
        <w:tc>
          <w:tcPr>
            <w:tcW w:w="55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  <w:tc>
          <w:tcPr>
            <w:tcW w:w="372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y activos reutilizables</w:t>
            </w:r>
          </w:p>
        </w:tc>
        <w:tc>
          <w:tcPr>
            <w:tcW w:w="502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Banco de video/foto/testimoniales por colegio</w:t>
            </w:r>
          </w:p>
        </w:tc>
      </w:tr>
      <w:tr>
        <w:tc>
          <w:tcPr>
            <w:tcW w:w="55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  <w:tc>
          <w:tcPr>
            <w:tcW w:w="372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de liga con potencial de crecimiento</w:t>
            </w:r>
          </w:p>
        </w:tc>
        <w:tc>
          <w:tcPr>
            <w:tcW w:w="502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aprobada y lista para escalar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Todas las metas numéricas son </w:t>
      </w:r>
      <w:r>
        <w:rPr>
          <w:sz w:val="20"/>
          <w:b/>
          <w:color w:val="1A1A1A"/>
        </w:rPr>
        <w:t xml:space="preserve">PROPUESTAS de planeación</w:t>
      </w:r>
      <w:r>
        <w:rPr>
          <w:sz w:val="20"/>
          <w:color w:val="1A1A1A"/>
        </w:rPr>
        <w:t xml:space="preserve"> y quedan </w:t>
      </w:r>
      <w:r>
        <w:rPr>
          <w:sz w:val="20"/>
          <w:b/>
          <w:color w:val="1A1A1A"/>
        </w:rPr>
        <w:t xml:space="preserve">POR VALIDAR</w:t>
      </w:r>
      <w:r>
        <w:rPr>
          <w:sz w:val="20"/>
          <w:color w:val="1A1A1A"/>
        </w:rPr>
        <w:t xml:space="preserve"> con Dirección/Finanzas y con el responsable del modelo deportivo.</w:t>
      </w:r>
    </w:p>
    <w:p>
      <w:pPr>
        <w:pStyle w:val="Heading2"/>
      </w:pPr>
      <w:r>
        <w:rPr>
          <w:b/>
          <w:sz w:val="26"/>
          <w:color w:val="12664A"/>
        </w:rPr>
        <w:t xml:space="preserve">4.2 Objetivos SMART de Marketing y Comercial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Comercial:</w:t>
      </w:r>
      <w:r>
        <w:rPr>
          <w:sz w:val="20"/>
        </w:rPr>
        <w:t xml:space="preserve"> cerrar 7 colegios antes del 5 de octubre de 2026 (mínimo de equilibrio a confirmar por Finanzas).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Registro:</w:t>
      </w:r>
      <w:r>
        <w:rPr>
          <w:sz w:val="20"/>
        </w:rPr>
        <w:t xml:space="preserve"> alcanzar el 80% de los cupos disponibles antes del inicio (J1).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Captación:</w:t>
      </w:r>
      <w:r>
        <w:rPr>
          <w:sz w:val="20"/>
        </w:rPr>
        <w:t xml:space="preserve"> que al menos el 60% de las familias participantes conozca la oferta de la Academia y ≥15% agende una clase muestra.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Contenido:</w:t>
      </w:r>
      <w:r>
        <w:rPr>
          <w:sz w:val="20"/>
        </w:rPr>
        <w:t xml:space="preserve"> publicar cobertura de cada jornada en un máximo de 72 h (sujeto a permisos e infraestructura).</w:t>
      </w:r>
    </w:p>
    <w:p>
      <w:pPr>
        <w:pStyle w:val="Heading1"/>
      </w:pPr>
      <w:r>
        <w:rPr>
          <w:b/>
          <w:sz w:val="32"/>
          <w:color w:val="0B3D2E"/>
        </w:rPr>
        <w:t xml:space="preserve">5. Visión</w:t>
      </w:r>
    </w:p>
    <w:p>
      <w:pPr>
        <w:spacing w:after="120"/>
        <w:rPr>
          <w:sz w:val="20"/>
        </w:rPr>
      </w:pPr>
      <w:r>
        <w:rPr>
          <w:sz w:val="20"/>
        </w:rPr>
        <w:t xml:space="preserve">Convertir la Liga Infantil Escolar en la </w:t>
      </w:r>
      <w:r>
        <w:rPr>
          <w:sz w:val="20"/>
          <w:b/>
        </w:rPr>
        <w:t xml:space="preserve">competencia escolar de primaria de referencia en la región de Pachuca / Mineral de la Reforma</w:t>
      </w:r>
      <w:r>
        <w:rPr>
          <w:sz w:val="20"/>
        </w:rPr>
        <w:t xml:space="preserve">, con 3–4 temporadas al año, una marca propia reconocida por colegios y familias, y un flujo constante y medible de nuevos alumnos hacia la Academia.</w:t>
      </w:r>
    </w:p>
    <w:p>
      <w:pPr>
        <w:pStyle w:val="Heading1"/>
      </w:pPr>
      <w:r>
        <w:rPr>
          <w:b/>
          <w:sz w:val="32"/>
          <w:color w:val="0B3D2E"/>
        </w:rPr>
        <w:t xml:space="preserve">6. Propuesta de valor</w:t>
      </w:r>
    </w:p>
    <w:p>
      <w:pPr>
        <w:pStyle w:val="Heading2"/>
      </w:pPr>
      <w:r>
        <w:rPr>
          <w:b/>
          <w:sz w:val="26"/>
          <w:color w:val="12664A"/>
        </w:rPr>
        <w:t xml:space="preserve">6.1 Para el colegio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Actividad deportiva de calidad </w:t>
      </w:r>
      <w:r>
        <w:rPr>
          <w:sz w:val="20"/>
          <w:b/>
        </w:rPr>
        <w:t xml:space="preserve">sin que el colegio tenga que operar la logística</w:t>
      </w:r>
      <w:r>
        <w:rPr>
          <w:sz w:val="20"/>
        </w:rPr>
        <w:t xml:space="preserve"> (canchas, arbitraje, premiación, cobertura).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Representación institucional: el colegio compite con su nombre, uniforme y comunidad.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Contenido y fotografías de sus alumnos que el colegio puede usar en su propia comunicación (según permisos).</w:t>
      </w:r>
    </w:p>
    <w:p>
      <w:pPr>
        <w:pStyle w:val="Heading2"/>
      </w:pPr>
      <w:r>
        <w:rPr>
          <w:b/>
          <w:sz w:val="26"/>
          <w:color w:val="12664A"/>
        </w:rPr>
        <w:t xml:space="preserve">6.2 Para las familias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Experiencia deportiva segura, ordenada y memorable para sus hijos, en instalaciones profesionales.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Seguimiento de resultados y (sujeto a validación tecnológica) posibilidad de revivir jugadas.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Un espacio de convivencia familiar de fin de semana/entre semana.</w:t>
      </w:r>
    </w:p>
    <w:p>
      <w:pPr>
        <w:pStyle w:val="Heading2"/>
      </w:pPr>
      <w:r>
        <w:rPr>
          <w:b/>
          <w:sz w:val="26"/>
          <w:color w:val="12664A"/>
        </w:rPr>
        <w:t xml:space="preserve">6.3 Para el alumno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Competir representando a su colegio, con premiación, medallas y reconocimiento.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Sentirse jugador profesional: cancha, árbitro, grabación, tabla de posiciones.</w:t>
      </w:r>
    </w:p>
    <w:p>
      <w:pPr>
        <w:pStyle w:val="Heading2"/>
      </w:pPr>
      <w:r>
        <w:rPr>
          <w:b/>
          <w:sz w:val="26"/>
          <w:color w:val="12664A"/>
        </w:rPr>
        <w:t xml:space="preserve">6.4 Para la Academia (interno)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Cientos de prospectos calificados dentro del Complejo, con datos de contacto y experiencia previa positiva.</w:t>
      </w:r>
    </w:p>
    <w:p>
      <w:pPr>
        <w:pStyle w:val="Heading1"/>
      </w:pPr>
      <w:r>
        <w:rPr>
          <w:b/>
          <w:sz w:val="32"/>
          <w:color w:val="0B3D2E"/>
        </w:rPr>
        <w:t xml:space="preserve">7. Público objetivo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2790"/>
        <w:gridCol w:w="2790"/>
        <w:gridCol w:w="2046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Público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busca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 en el embudo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(B2B)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Escuelas primarias particulares de la zona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Actividad de valor sin carga operativa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Puerta de entrada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Directivos/coordinadores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Decisores del colegio (dirección, coord. deportiva)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Prestigio, orden, seguridad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Autoriza participación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Padres/madres (B2C)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de alumnos de primaria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Diversión y desarrollo del hijo, seguridad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Deciden inscripción y conversión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Alumnos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Niñas y niños de 1.º a 6.º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Jugar, competir, pertenecer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Protagonista y prescriptor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Patrocinadores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Marcas locales afines a familias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Visibilidad ante familias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Financian y amplifican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8. Segmentación de colegios</w:t>
      </w:r>
    </w:p>
    <w:p>
      <w:pPr>
        <w:spacing w:after="120"/>
        <w:rPr>
          <w:sz w:val="20"/>
        </w:rPr>
      </w:pPr>
      <w:r>
        <w:rPr>
          <w:sz w:val="20"/>
        </w:rPr>
        <w:t xml:space="preserve">Priorización propuesta según ajuste con el objetivo (más colegios distintos &gt; más equipos por colegio):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1116"/>
        <w:gridCol w:w="2511"/>
        <w:gridCol w:w="2511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Criterio</w:t>
            </w:r>
          </w:p>
        </w:tc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Peso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Alta prioridad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Baja prioridad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Cercanía al Complejo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20 min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40 min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Perfil socioeconómico (capacidad de pago)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Medio-alto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Muy bajo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Cultura deportiva del colegio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Ya hace deporte/torneos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Sin interés deportivo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Matrícula de primaria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Suficiente para armar equipos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Muy pequeña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Relación previa con la Academia</w:t>
            </w:r>
          </w:p>
        </w:tc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Existe contacto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Nula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Facilidad de decisión</w:t>
            </w:r>
          </w:p>
        </w:tc>
        <w:tc>
          <w:tcPr>
            <w:tcW w:w="111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Decisor accesible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Burocracia alta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La base de 16 colegios prospecto se clasifica en A/B/C con esta matriz en el Documento 02 (Modelo Comercial).</w:t>
      </w:r>
    </w:p>
    <w:p>
      <w:pPr>
        <w:pStyle w:val="Heading1"/>
      </w:pPr>
      <w:r>
        <w:rPr>
          <w:b/>
          <w:sz w:val="32"/>
          <w:color w:val="0B3D2E"/>
        </w:rPr>
        <w:t xml:space="preserve">9. Segmentación de familias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Familia deportista:</w:t>
      </w:r>
      <w:r>
        <w:rPr>
          <w:sz w:val="20"/>
        </w:rPr>
        <w:t xml:space="preserve"> ya busca actividades; conversión directa a Academia. Mensaje: nivel, formación, competencia.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Familia social/experiencial:</w:t>
      </w:r>
      <w:r>
        <w:rPr>
          <w:sz w:val="20"/>
        </w:rPr>
        <w:t xml:space="preserve"> valora convivencia y pertenencia. Mensaje: experiencia, diversión, comunidad.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Familia cauta:</w:t>
      </w:r>
      <w:r>
        <w:rPr>
          <w:sz w:val="20"/>
        </w:rPr>
        <w:t xml:space="preserve"> prioriza seguridad y logística. Mensaje: instalaciones, orden, protocolos, cercanía.</w:t>
      </w:r>
    </w:p>
    <w:p>
      <w:pPr>
        <w:pStyle w:val="Heading1"/>
      </w:pPr>
      <w:r>
        <w:rPr>
          <w:b/>
          <w:sz w:val="32"/>
          <w:color w:val="0B3D2E"/>
        </w:rPr>
        <w:t xml:space="preserve">10. Modelo de relación con colegios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Recomendación (PROPUESTA, a validar por Dirección):</w:t>
      </w:r>
      <w:r>
        <w:rPr>
          <w:sz w:val="20"/>
        </w:rPr>
        <w:t xml:space="preserve"> relación de </w:t>
      </w:r>
      <w:r>
        <w:rPr>
          <w:sz w:val="20"/>
          <w:b/>
        </w:rPr>
        <w:t xml:space="preserve">socio deportivo</w:t>
      </w:r>
      <w:r>
        <w:rPr>
          <w:sz w:val="20"/>
        </w:rPr>
        <w:t xml:space="preserve">, no de proveedor. El colegio pone su marca y su comunidad; la organización pone instalaciones, operación, contenido y premiación. Un único </w:t>
      </w:r>
      <w:r>
        <w:rPr>
          <w:sz w:val="20"/>
          <w:b/>
        </w:rPr>
        <w:t xml:space="preserve">punto de contacto</w:t>
      </w:r>
      <w:r>
        <w:rPr>
          <w:sz w:val="20"/>
        </w:rPr>
        <w:t xml:space="preserve"> (ejecutivo comercial asignado) acompaña al colegio antes, durante y después de la temporada.</w:t>
      </w:r>
    </w:p>
    <w:p>
      <w:pPr>
        <w:pStyle w:val="Heading1"/>
      </w:pPr>
      <w:r>
        <w:rPr>
          <w:b/>
          <w:sz w:val="32"/>
          <w:color w:val="0B3D2E"/>
        </w:rPr>
        <w:t xml:space="preserve">11. Modelo de relación con familias</w:t>
      </w:r>
    </w:p>
    <w:p>
      <w:pPr>
        <w:spacing w:after="120"/>
        <w:rPr>
          <w:sz w:val="20"/>
        </w:rPr>
      </w:pPr>
      <w:r>
        <w:rPr>
          <w:sz w:val="20"/>
        </w:rPr>
        <w:t xml:space="preserve">Relación </w:t>
      </w:r>
      <w:r>
        <w:rPr>
          <w:sz w:val="20"/>
          <w:b/>
        </w:rPr>
        <w:t xml:space="preserve">directa y de datos</w:t>
      </w:r>
      <w:r>
        <w:rPr>
          <w:sz w:val="20"/>
        </w:rPr>
        <w:t xml:space="preserve">: aunque el colegio sea la puerta de entrada, la organización debe poder comunicarse con las familias (con consentimiento) para operar la liga y, sobre todo, para la captación a la Academia. Esto orienta la recomendación del modelo de participación.</w:t>
      </w:r>
    </w:p>
    <w:p>
      <w:pPr>
        <w:pStyle w:val="Heading2"/>
      </w:pPr>
      <w:r>
        <w:rPr>
          <w:b/>
          <w:sz w:val="26"/>
          <w:color w:val="12664A"/>
        </w:rPr>
        <w:t xml:space="preserve">11.1 Modelo de participación — recomendación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511"/>
        <w:gridCol w:w="2511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Modelo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Cómo funciona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Pros</w:t>
            </w:r>
          </w:p>
        </w:tc>
        <w:tc>
          <w:tcPr>
            <w:tcW w:w="251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Contras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A) Colegio cobra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inscribe y administra pagos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Fácil para la familia; el colegio controla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pierde el dato y el contacto directo; peor conversión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B) Academia cobra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La Academia registra y cobra a familias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Máximo control de datos y conversión; mejor flujo</w:t>
            </w:r>
          </w:p>
        </w:tc>
        <w:tc>
          <w:tcPr>
            <w:tcW w:w="251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Más carga administrativa; requiere que el colegio ceda el trato directo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C) Híbrido (RECOMENDADO)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 colegio promueve y avala; la Academia registra y cobra a familias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Combina aval del colegio con dato directo y conversión; carga baja para el colegio</w:t>
            </w:r>
          </w:p>
        </w:tc>
        <w:tc>
          <w:tcPr>
            <w:tcW w:w="251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Requiere acuerdo claro de roles y comunicación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b/>
          <w:color w:val="1A1A1A"/>
        </w:rPr>
        <w:t xml:space="preserve">Recomendación de Marketing/Comercial: Modelo C (híbrido).</w:t>
      </w:r>
      <w:r>
        <w:rPr>
          <w:sz w:val="20"/>
          <w:color w:val="1A1A1A"/>
        </w:rPr>
        <w:t xml:space="preserve"> Es el que mejor sirve a las prioridades #1 (rentabilidad) y #2 (captación), porque preserva el contacto directo con la familia —indispensable para el embudo hacia la Academia— sin cargar al colegio con la administración de pagos. </w:t>
      </w:r>
      <w:r>
        <w:rPr>
          <w:sz w:val="20"/>
          <w:b/>
          <w:color w:val="1A1A1A"/>
        </w:rPr>
        <w:t xml:space="preserve">Decisión final: Dirección + Finanzas + Administración (DR-04, POR VALIDAR).</w:t>
      </w:r>
    </w:p>
    <w:p>
      <w:pPr>
        <w:pStyle w:val="Heading1"/>
      </w:pPr>
      <w:r>
        <w:rPr>
          <w:b/>
          <w:sz w:val="32"/>
          <w:color w:val="0B3D2E"/>
        </w:rPr>
        <w:t xml:space="preserve">12. Posicionamiento</w:t>
      </w:r>
    </w:p>
    <w:p>
      <w:pPr>
        <w:spacing w:after="120"/>
        <w:rPr>
          <w:sz w:val="20"/>
        </w:rPr>
      </w:pPr>
      <w:r>
        <w:rPr>
          <w:sz w:val="20"/>
          <w:b/>
        </w:rPr>
        <w:t xml:space="preserve">Declaración de posicionamiento (propuesta):</w:t>
      </w:r>
      <w:r>
        <w:rPr>
          <w:sz w:val="20"/>
        </w:rPr>
        <w:t xml:space="preserve"> «Para las familias y colegios de primaria de la región, la Liga Infantil Escolar Andrés Chitiva es la competencia escolar que ofrece la experiencia más profesional y segura —cancha, cobertura y premiación de verdad— porque está respaldada por la Academia y el Complejo Deportivo Andrés Chitiva.»</w:t>
      </w:r>
    </w:p>
    <w:p>
      <w:pPr>
        <w:pStyle w:val="Heading1"/>
      </w:pPr>
      <w:r>
        <w:rPr>
          <w:b/>
          <w:sz w:val="32"/>
          <w:color w:val="0B3D2E"/>
        </w:rPr>
        <w:t xml:space="preserve">13. Diferenciadores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Instalaciones propias profesionales (2 F7, 1 F5) frente a torneos improvisados.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Cobertura audiovisual y (sujeto a validación) plataforma para seguir resultados y revivir jugadas.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Premiación real y experiencia de "jugador profesional".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Respaldo formativo de una Academia con estructura por categorías.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integral: el colegio no tiene que organizar nada.</w:t>
      </w:r>
    </w:p>
    <w:p>
      <w:pPr>
        <w:pStyle w:val="Heading1"/>
      </w:pPr>
      <w:r>
        <w:rPr>
          <w:b/>
          <w:sz w:val="32"/>
          <w:color w:val="0B3D2E"/>
        </w:rPr>
        <w:t xml:space="preserve">14. Estrategia de crecimiento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Corto plazo (Ed. 1):</w:t>
      </w:r>
      <w:r>
        <w:rPr>
          <w:sz w:val="20"/>
        </w:rPr>
        <w:t xml:space="preserve"> 7 colegios, aprender y documentar el modelo, generar casos de éxito y testimoniales.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Mediano plazo (Ed. 2–4, 2027):</w:t>
      </w:r>
      <w:r>
        <w:rPr>
          <w:sz w:val="20"/>
        </w:rPr>
        <w:t xml:space="preserve"> 3–4 temporadas/año, más colegios, paquetes de patrocinio, y lanzamiento de la </w:t>
      </w:r>
      <w:r>
        <w:rPr>
          <w:sz w:val="20"/>
          <w:b/>
        </w:rPr>
        <w:t xml:space="preserve">Liga Infantil Libre</w:t>
      </w:r>
      <w:r>
        <w:rPr>
          <w:sz w:val="20"/>
        </w:rPr>
        <w:t xml:space="preserve"> (equipos particulares) como línea separada.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Largo plazo:</w:t>
      </w:r>
      <w:r>
        <w:rPr>
          <w:sz w:val="20"/>
        </w:rPr>
        <w:t xml:space="preserve"> marca de liga consolidada, posible expansión de categorías/ramas y productos derivados de la Academia.</w:t>
      </w:r>
    </w:p>
    <w:p>
      <w:pPr>
        <w:pStyle w:val="Heading1"/>
      </w:pPr>
      <w:r>
        <w:rPr>
          <w:b/>
          <w:sz w:val="32"/>
          <w:color w:val="0B3D2E"/>
        </w:rPr>
        <w:t xml:space="preserve">15. Relación con la Academia (arquitectura estratégica)</w:t>
      </w:r>
    </w:p>
    <w:p>
      <w:pPr>
        <w:spacing w:after="120"/>
        <w:rPr>
          <w:sz w:val="20"/>
        </w:rPr>
      </w:pPr>
      <w:r>
        <w:rPr>
          <w:sz w:val="20"/>
        </w:rPr>
        <w:t xml:space="preserve">El corazón del proyecto es el embudo que conecta cada eslabón hasta la rentabilidad: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EAF1EE"/>
        <w:spacing w:after="120"/>
      </w:pPr>
      <w:r>
        <w:rPr>
          <w:sz w:val="20"/>
          <w:b/>
          <w:color w:val="1A1A1A"/>
        </w:rPr>
        <w:t xml:space="preserve">Marca → Colegios → Equipos → Familias → Experiencia → Contenido → Prospectos → Academia → Retención → Rentabilidad.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790"/>
        <w:gridCol w:w="2604"/>
        <w:gridCol w:w="2418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Eslabón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Qué lo activa</w:t>
            </w:r>
          </w:p>
        </w:tc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Área responsable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Identidad y posicionamiento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Marketing/Diseño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Reconocimiento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Prospección B2B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cerrados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Inscripción por categoría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Comercial/Operación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Equipos inscritos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Registro con datos (modelo C)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Familias registradas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Experiencia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Jornadas en el Complejo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Operación/Experiencia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Satisfacción/NPS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Cobertura AV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Producción Audiovisual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Piezas y alcance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Datos + interés detectado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calificados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 muestra y oferta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Conversiones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Retención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Onboarding y seguimiento</w:t>
            </w:r>
          </w:p>
        </w:tc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Academia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Permanencia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Rentabilidad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+ LTV alumnos</w:t>
            </w:r>
          </w:p>
        </w:tc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y ROI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16. Estrategia de captación (resumen)</w:t>
      </w:r>
    </w:p>
    <w:p>
      <w:pPr>
        <w:spacing w:after="120"/>
        <w:rPr>
          <w:sz w:val="20"/>
        </w:rPr>
      </w:pPr>
      <w:r>
        <w:rPr>
          <w:sz w:val="20"/>
        </w:rPr>
        <w:t xml:space="preserve">Desarrollada a detalle en el </w:t>
      </w:r>
      <w:r>
        <w:rPr>
          <w:sz w:val="20"/>
          <w:b/>
        </w:rPr>
        <w:t xml:space="preserve">Documento 05</w:t>
      </w:r>
      <w:r>
        <w:rPr>
          <w:sz w:val="20"/>
        </w:rPr>
        <w:t xml:space="preserve">. En síntesis: identificar en el registro quién ya es alumno y quién no; ofrecer a los no-alumnos una </w:t>
      </w:r>
      <w:r>
        <w:rPr>
          <w:sz w:val="20"/>
          <w:b/>
        </w:rPr>
        <w:t xml:space="preserve">clase/experiencia muestra</w:t>
      </w:r>
      <w:r>
        <w:rPr>
          <w:sz w:val="20"/>
        </w:rPr>
        <w:t xml:space="preserve">; activar seguimiento por WhatsApp y remarketing; y medir conversión por colegio, categoría y canal. Ofertas y precios: </w:t>
      </w:r>
      <w:r>
        <w:rPr>
          <w:sz w:val="20"/>
          <w:b/>
        </w:rPr>
        <w:t xml:space="preserve">POR VALIDAR con Dirección/Finanzas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17. Papel de Diseño</w:t>
      </w:r>
    </w:p>
    <w:p>
      <w:pPr>
        <w:spacing w:after="120"/>
        <w:rPr>
          <w:sz w:val="20"/>
        </w:rPr>
      </w:pPr>
      <w:r>
        <w:rPr>
          <w:sz w:val="20"/>
        </w:rPr>
        <w:t xml:space="preserve">Diseño traduce la estrategia en marca y piezas: identidad de la liga (ligada a la marca Academia), presentación comercial, brochure, plantillas de resultados/tablas, señalización, credenciales y material de premiación. Detalle en </w:t>
      </w:r>
      <w:r>
        <w:rPr>
          <w:sz w:val="20"/>
          <w:b/>
        </w:rPr>
        <w:t xml:space="preserve">Documento 07</w:t>
      </w:r>
      <w:r>
        <w:rPr>
          <w:sz w:val="20"/>
        </w:rPr>
        <w:t xml:space="preserve">. Dependencia crítica: </w:t>
      </w:r>
      <w:r>
        <w:rPr>
          <w:sz w:val="20"/>
          <w:b/>
        </w:rPr>
        <w:t xml:space="preserve">aprobación de nombre e identidad (DI-01/DI-02)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18. Papel de Producción Audiovisual</w:t>
      </w:r>
    </w:p>
    <w:p>
      <w:pPr>
        <w:spacing w:after="120"/>
        <w:rPr>
          <w:sz w:val="20"/>
        </w:rPr>
      </w:pPr>
      <w:r>
        <w:rPr>
          <w:sz w:val="20"/>
        </w:rPr>
        <w:t xml:space="preserve">Producción Audiovisual genera el contenido que alimenta comunicación y captación: video de lanzamiento, cobertura de jornadas, testimoniales, mejores momentos y material para patrocinadores. Detalle en </w:t>
      </w:r>
      <w:r>
        <w:rPr>
          <w:sz w:val="20"/>
          <w:b/>
        </w:rPr>
        <w:t xml:space="preserve">Documento 08</w:t>
      </w:r>
      <w:r>
        <w:rPr>
          <w:sz w:val="20"/>
        </w:rPr>
        <w:t xml:space="preserve">. Dependencia crítica: </w:t>
      </w:r>
      <w:r>
        <w:rPr>
          <w:sz w:val="20"/>
          <w:b/>
        </w:rPr>
        <w:t xml:space="preserve">autorización legal de uso de imagen de menores (AV-01)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19. Dependencias con otras áreas</w:t>
      </w:r>
    </w:p>
    <w:p>
      <w:pPr>
        <w:pStyle w:val="Heading2"/>
      </w:pPr>
      <w:r>
        <w:rPr>
          <w:b/>
          <w:sz w:val="26"/>
          <w:color w:val="12664A"/>
        </w:rPr>
        <w:t xml:space="preserve">19.1 Con 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Presupuesto por área, precios, política de descuentos, oferta de captación, punto de equilibrio, aprobación de patrocinios.</w:t>
      </w:r>
    </w:p>
    <w:p>
      <w:pPr>
        <w:pStyle w:val="Heading2"/>
      </w:pPr>
      <w:r>
        <w:rPr>
          <w:b/>
          <w:sz w:val="26"/>
          <w:color w:val="12664A"/>
        </w:rPr>
        <w:t xml:space="preserve">19.2 Con Administración / 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 de canchas y horarios, flujo de participantes, seguridad, espacios para familias/patrocinadores/grabación, montaje.</w:t>
      </w:r>
    </w:p>
    <w:p>
      <w:pPr>
        <w:pStyle w:val="Heading2"/>
      </w:pPr>
      <w:r>
        <w:rPr>
          <w:b/>
          <w:sz w:val="26"/>
          <w:color w:val="12664A"/>
        </w:rPr>
        <w:t xml:space="preserve">19.3 Con el responsable 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 definitivas, formato (F5/F7), jugadores por equipo, equipos por categoría, modalidad (mixta/femenil), calendario y reglas.</w:t>
      </w:r>
    </w:p>
    <w:p>
      <w:pPr>
        <w:pStyle w:val="Heading2"/>
      </w:pPr>
      <w:r>
        <w:rPr>
          <w:b/>
          <w:sz w:val="26"/>
          <w:color w:val="12664A"/>
        </w:rPr>
        <w:t xml:space="preserve">19.4 Con Tecnología y Legal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comunicables de la plataforma; protección de menores, datos personales y uso de imagen.</w:t>
      </w:r>
    </w:p>
    <w:p>
      <w:pPr>
        <w:pStyle w:val="Heading1"/>
      </w:pPr>
      <w:r>
        <w:rPr>
          <w:b/>
          <w:sz w:val="32"/>
          <w:color w:val="0B3D2E"/>
        </w:rPr>
        <w:t xml:space="preserve">20. KPIs estratégicos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046"/>
        <w:gridCol w:w="4464"/>
        <w:gridCol w:w="2790"/>
      </w:tblGrid>
      <w:tr>
        <w:trPr>
          <w:tblHeader/>
        </w:trPr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KPI</w:t>
            </w:r>
          </w:p>
        </w:tc>
        <w:tc>
          <w:tcPr>
            <w:tcW w:w="446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Definición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Meta (POR VALIDAR)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Colegios cerrados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N.º de colegios con acuerdo firmado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7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Participantes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Jugadores inscritos totales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315 (estimación)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% prospectos nuevos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Participantes que no son alumnos / total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60%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Clases muestra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Prospectos que asisten a clase muestra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15% de nuevos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Conversión a Academia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Nuevos alumnos / prospectos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≥ 10% (a validar)</w:t>
            </w:r>
          </w:p>
        </w:tc>
      </w:tr>
      <w:tr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CAC</w:t>
            </w:r>
          </w:p>
        </w:tc>
        <w:tc>
          <w:tcPr>
            <w:tcW w:w="446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Costo de adquisición por alumno nuevo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≤ meta de Finanzas</w:t>
            </w:r>
          </w:p>
        </w:tc>
      </w:tr>
      <w:tr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Margen de la edición</w:t>
            </w:r>
          </w:p>
        </w:tc>
        <w:tc>
          <w:tcPr>
            <w:tcW w:w="446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Ingresos - costos directos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&gt; 0 (meta Finanzas)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El tablero completo (comercial, marketing, academia, contenido, experiencia) está en el </w:t>
      </w:r>
      <w:r>
        <w:rPr>
          <w:sz w:val="20"/>
          <w:b/>
        </w:rPr>
        <w:t xml:space="preserve">Documento 11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21. Supuestos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 asume disponibilidad de canchas en horarios de tarde entre semana (martes/jueves) — </w:t>
      </w:r>
      <w:r>
        <w:rPr>
          <w:sz w:val="20"/>
          <w:b/>
        </w:rPr>
        <w:t xml:space="preserve">POR VALIDAR (OP-01)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 asume ~15 jugadores por equipo como referencia de planeación — </w:t>
      </w:r>
      <w:r>
        <w:rPr>
          <w:sz w:val="20"/>
          <w:b/>
        </w:rPr>
        <w:t xml:space="preserve">POR VALIDAR (DP-02)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 asume modalidad mixta como hipótesis inicial — </w:t>
      </w:r>
      <w:r>
        <w:rPr>
          <w:sz w:val="20"/>
          <w:b/>
        </w:rPr>
        <w:t xml:space="preserve">POR VALIDAR (DP-03)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Se asume que la plataforma permite publicar resultados y grabación — </w:t>
      </w:r>
      <w:r>
        <w:rPr>
          <w:sz w:val="20"/>
          <w:b/>
        </w:rPr>
        <w:t xml:space="preserve">POR VALIDAR (TE-01/02)</w:t>
      </w:r>
      <w:r>
        <w:rPr>
          <w:sz w:val="20"/>
        </w:rPr>
        <w:t xml:space="preserve">.</w:t>
      </w:r>
    </w:p>
    <w:p>
      <w:pPr>
        <w:pStyle w:val="Heading1"/>
      </w:pPr>
      <w:r>
        <w:rPr>
          <w:b/>
          <w:sz w:val="32"/>
          <w:color w:val="0B3D2E"/>
        </w:rPr>
        <w:t xml:space="preserve">22. 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presupuesto, oferta de captación, punto de equilibrio (Finanzas).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Categorías, formato, modalidad, n.º de equipos, calendario y reglas (Deportivo).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 operativa y logística (Operación).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Funcionalidades tecnológicas y permisos legales (Tecnología/Legal).</w:t>
      </w:r>
    </w:p>
    <w:p>
      <w:pPr>
        <w:pStyle w:val="Heading1"/>
      </w:pPr>
      <w:r>
        <w:rPr>
          <w:b/>
          <w:sz w:val="32"/>
          <w:color w:val="0B3D2E"/>
        </w:rPr>
        <w:t xml:space="preserve">23. 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DR-01 Aprobar propuesta y presupuesto. DR-02 Nombre. DR-03 Precio. DR-04 Modelo de participación (recom. C). DR-05 Modalidad. DR-06 Formato. DR-07 Identidad. DR-08 Tecnología. DR-09 Oferta captación. DR-10 Uso de imagen.</w:t>
      </w:r>
    </w:p>
    <w:p>
      <w:pPr>
        <w:pStyle w:val="Heading1"/>
      </w:pPr>
      <w:r>
        <w:rPr>
          <w:b/>
          <w:sz w:val="32"/>
          <w:color w:val="0B3D2E"/>
        </w:rPr>
        <w:t xml:space="preserve">24. Criterios de aprobación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 aprueba objetivos, propuesta de valor, posicionamiento y modelo de participación.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 valida metas económicas y presupuesto.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Deportivo valida las premisas deportivas usadas en la comunicación.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DR-01 a DR-10 (ver §23 y DECISIONES.md)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Precio, presupuesto y oferta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Categorías/formato/modalidad (Deportivo)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Capacidad (Operación)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 y Legal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Finanzas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Administración/Operación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Responsable deportivo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Tecnología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Presentar estrategia a Dirección y obtener aprobación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Confirmar modelo de participación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Dirección/Finanzas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12/09/2026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Priorizar base de colegios (A/B/C)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08/09/2026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 proceso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Alinear KPIs con Finanzas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Marketing/Finanzas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de Marketing y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10/09/2026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Estrategia rectora aprobada por Dirección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Dirección firma objetivos, posicionamiento y modelo de participación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Marketing / Comercial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DOC-01 · Proyecto Estratégico de Marketing y Comercial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Proyecto Estratégico de Marketing y Comercial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