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hd w:val="clear" w:fill="1F3864"/>
        <w:spacing w:before="0" w:after="60"/>
        <w:jc w:val="center"/>
      </w:pPr>
      <w:r>
        <w:rPr>
          <w:rFonts w:ascii="Calibri" w:hAnsi="Calibri"/>
          <w:b/>
          <w:color w:val="FFFFFF"/>
          <w:sz w:val="52"/>
          <w:szCs w:val="52"/>
        </w:rPr>
        <w:t xml:space="preserve">EVALUACIÓN FINAL DE MARKETING, COMERCIAL Y RESULTADOS</w:t>
      </w:r>
    </w:p>
    <w:p>
      <w:pPr>
        <w:shd w:val="clear" w:fill="1F3864"/>
        <w:spacing w:before="0" w:after="0"/>
        <w:jc w:val="center"/>
      </w:pPr>
      <w:r>
        <w:rPr>
          <w:rFonts w:ascii="Calibri" w:hAnsi="Calibri"/>
          <w:color w:val="FFFFFF"/>
          <w:sz w:val="26"/>
          <w:szCs w:val="26"/>
        </w:rPr>
        <w:t xml:space="preserve">Curso de Verano 2026  ·  Pretemporada Intensiva 2026</w:t>
      </w:r>
    </w:p>
    <w:p>
      <w:pPr>
        <w:spacing w:before="0" w:after="200"/>
      </w:pPr>
      <w:r>
        <w:rPr>
          <w:rFonts w:ascii="Calibri" w:hAnsi="Calibri"/>
        </w:rPr>
        <w:t xml:space="preserve"/>
      </w:r>
    </w:p>
    <w:p>
      <w:pPr>
        <w:spacing w:before="0" w:after="40"/>
        <w:jc w:val="center"/>
      </w:pPr>
      <w:r>
        <w:rPr>
          <w:rFonts w:ascii="Calibri" w:hAnsi="Calibri"/>
          <w:b/>
          <w:color w:val="1F3864"/>
          <w:sz w:val="32"/>
          <w:szCs w:val="32"/>
        </w:rPr>
        <w:t xml:space="preserve">Academia de Fútbol Andrés Chitiva</w:t>
      </w:r>
    </w:p>
    <w:p>
      <w:pPr>
        <w:spacing w:before="0" w:after="40"/>
        <w:jc w:val="center"/>
      </w:pPr>
      <w:r>
        <w:rPr>
          <w:rFonts w:ascii="Calibri" w:hAnsi="Calibri"/>
          <w:color w:val="2E74B5"/>
          <w:sz w:val="24"/>
          <w:szCs w:val="24"/>
        </w:rPr>
        <w:t xml:space="preserve">Periodo del programa: 20 de julio – 14 de agosto de 2026</w:t>
      </w:r>
    </w:p>
    <w:p>
      <w:pPr>
        <w:spacing w:before="0" w:after="200"/>
      </w:pPr>
      <w:r>
        <w:rPr>
          <w:rFonts w:ascii="Calibri" w:hAnsi="Calibri"/>
        </w:rPr>
        <w:t xml:space="preserve"/>
      </w:r>
    </w:p>
    <w:p>
      <w:pPr>
        <w:spacing w:before="0" w:after="20"/>
        <w:jc w:val="center"/>
      </w:pPr>
      <w:r>
        <w:rPr>
          <w:rFonts w:ascii="Calibri" w:hAnsi="Calibri"/>
          <w:b/>
          <w:sz w:val="22"/>
          <w:szCs w:val="22"/>
        </w:rPr>
        <w:t xml:space="preserve">Documento preparado para: </w:t>
      </w:r>
      <w:r>
        <w:rPr>
          <w:rFonts w:ascii="Calibri" w:hAnsi="Calibri"/>
          <w:sz w:val="22"/>
          <w:szCs w:val="22"/>
        </w:rPr>
        <w:t xml:space="preserve">Dirección</w:t>
      </w:r>
    </w:p>
    <w:p>
      <w:pPr>
        <w:spacing w:before="0" w:after="20"/>
        <w:jc w:val="center"/>
      </w:pPr>
      <w:r>
        <w:rPr>
          <w:rFonts w:ascii="Calibri" w:hAnsi="Calibri"/>
          <w:b/>
          <w:sz w:val="22"/>
          <w:szCs w:val="22"/>
        </w:rPr>
        <w:t xml:space="preserve">Naturaleza: </w:t>
      </w:r>
      <w:r>
        <w:rPr>
          <w:rFonts w:ascii="Calibri" w:hAnsi="Calibri"/>
          <w:sz w:val="22"/>
          <w:szCs w:val="22"/>
        </w:rPr>
        <w:t xml:space="preserve">Evaluación ejecutiva, crítica y accionable basada en evidencia</w:t>
      </w:r>
    </w:p>
    <w:p>
      <w:pPr>
        <w:spacing w:before="0" w:after="20"/>
        <w:jc w:val="center"/>
      </w:pPr>
      <w:r>
        <w:rPr>
          <w:rFonts w:ascii="Calibri" w:hAnsi="Calibri"/>
          <w:b/>
          <w:sz w:val="22"/>
          <w:szCs w:val="22"/>
        </w:rPr>
        <w:t xml:space="preserve">Alcance de fuentes: </w:t>
      </w:r>
      <w:r>
        <w:rPr>
          <w:rFonts w:ascii="Calibri" w:hAnsi="Calibri"/>
          <w:sz w:val="20"/>
          <w:szCs w:val="20"/>
        </w:rPr>
        <w:t xml:space="preserve">Reportes de Meta Ads (2 campañas), base de datos de leads (1,088 registros), listado oficial de inscritos de Administración, listado de finales/diplomas, encuesta de satisfacción y estadísticas de reels.</w:t>
      </w:r>
    </w:p>
    <w:p>
      <w:pPr>
        <w:spacing w:before="0" w:after="120"/>
      </w:pPr>
      <w:r>
        <w:rPr>
          <w:rFonts w:ascii="Calibri" w:hAnsi="Calibri"/>
        </w:rPr>
        <w:t xml:space="preserve"/>
      </w:r>
    </w:p>
    <w:p>
      <w:pPr>
        <w:spacing w:before="0" w:after="60"/>
        <w:jc w:val="left"/>
      </w:pPr>
      <w:r>
        <w:rPr>
          <w:rFonts w:ascii="Calibri" w:hAnsi="Calibri"/>
          <w:b/>
          <w:color w:val="1F3864"/>
          <w:sz w:val="19"/>
          <w:szCs w:val="19"/>
        </w:rPr>
        <w:t xml:space="preserve">Nota metodológica.  </w:t>
      </w:r>
      <w:r>
        <w:rPr>
          <w:rFonts w:ascii="Calibri" w:hAnsi="Calibri"/>
          <w:sz w:val="19"/>
          <w:szCs w:val="19"/>
        </w:rPr>
        <w:t xml:space="preserve">No se inventan datos; los vacíos se declaran. Cada hallazgo se etiqueta como </w:t>
      </w:r>
      <w:r>
        <w:rPr>
          <w:rFonts w:ascii="Calibri" w:hAnsi="Calibri"/>
          <w:b/>
          <w:color w:val="2E7D32"/>
          <w:sz w:val="19"/>
          <w:szCs w:val="19"/>
        </w:rPr>
        <w:t xml:space="preserve">[DATO]</w:t>
      </w:r>
      <w:r>
        <w:rPr>
          <w:rFonts w:ascii="Calibri" w:hAnsi="Calibri"/>
          <w:sz w:val="19"/>
          <w:szCs w:val="19"/>
        </w:rPr>
        <w:t xml:space="preserve"> (hecho verificable), </w:t>
      </w:r>
      <w:r>
        <w:rPr>
          <w:rFonts w:ascii="Calibri" w:hAnsi="Calibri"/>
          <w:b/>
          <w:color w:val="E69100"/>
          <w:sz w:val="19"/>
          <w:szCs w:val="19"/>
        </w:rPr>
        <w:t xml:space="preserve">[INTERPRETACIÓN]</w:t>
      </w:r>
      <w:r>
        <w:rPr>
          <w:rFonts w:ascii="Calibri" w:hAnsi="Calibri"/>
          <w:sz w:val="19"/>
          <w:szCs w:val="19"/>
        </w:rPr>
        <w:t xml:space="preserve"> (análisis) o </w:t>
      </w:r>
      <w:r>
        <w:rPr>
          <w:rFonts w:ascii="Calibri" w:hAnsi="Calibri"/>
          <w:b/>
          <w:color w:val="2E74B5"/>
          <w:sz w:val="19"/>
          <w:szCs w:val="19"/>
        </w:rPr>
        <w:t xml:space="preserve">[RECOMENDACIÓN]</w:t>
      </w:r>
      <w:r>
        <w:rPr>
          <w:rFonts w:ascii="Calibri" w:hAnsi="Calibri"/>
          <w:sz w:val="19"/>
          <w:szCs w:val="19"/>
        </w:rPr>
        <w:t xml:space="preserve">. El documento es 100% independiente: el archivo de Kugelman/Kugelcamp se usó únicamente como referencia de estructura y no aporta ningún dato a este análisis.</w:t>
      </w:r>
    </w:p>
    <w:p>
      <w:r>
        <w:br w:type="page"/>
      </w:r>
    </w:p>
    <w:p>
      <w:pPr>
        <w:shd w:val="clear" w:fill="2E74B5"/>
        <w:spacing w:before="200" w:after="120"/>
        <w:keepNext/>
      </w:pPr>
      <w:r>
        <w:rPr>
          <w:rFonts w:ascii="Calibri" w:hAnsi="Calibri"/>
          <w:b/>
          <w:color w:val="FFFFFF"/>
          <w:sz w:val="30"/>
          <w:szCs w:val="30"/>
        </w:rPr>
        <w:t xml:space="preserve">1.  RESUMEN EJECUTIVO</w:t>
      </w:r>
    </w:p>
    <w:p>
      <w:pPr>
        <w:spacing w:before="0" w:after="120"/>
      </w:pPr>
      <w:r>
        <w:rPr>
          <w:rFonts w:ascii="Calibri" w:hAnsi="Calibri"/>
          <w:sz w:val="21"/>
          <w:szCs w:val="21"/>
        </w:rPr>
        <w:t xml:space="preserve">El Curso de Verano fue un éxito comercial y operativo: </w:t>
      </w:r>
      <w:r>
        <w:rPr>
          <w:rFonts w:ascii="Calibri" w:hAnsi="Calibri"/>
          <w:b/>
          <w:sz w:val="21"/>
          <w:szCs w:val="21"/>
        </w:rPr>
        <w:t xml:space="preserve">llenó su capacidad (74 inscritos sobre 70 plazas) y generó ~$173,100 MXN</w:t>
      </w:r>
      <w:r>
        <w:rPr>
          <w:rFonts w:ascii="Calibri" w:hAnsi="Calibri"/>
          <w:sz w:val="21"/>
          <w:szCs w:val="21"/>
        </w:rPr>
        <w:t xml:space="preserve">. La Pretemporada Intensiva quedó a media máquina: </w:t>
      </w:r>
      <w:r>
        <w:rPr>
          <w:rFonts w:ascii="Calibri" w:hAnsi="Calibri"/>
          <w:b/>
          <w:sz w:val="21"/>
          <w:szCs w:val="21"/>
        </w:rPr>
        <w:t xml:space="preserve">24 inscritos sobre 45 plazas (53%) y ~$72,000 MXN</w:t>
      </w:r>
      <w:r>
        <w:rPr>
          <w:rFonts w:ascii="Calibri" w:hAnsi="Calibri"/>
          <w:sz w:val="21"/>
          <w:szCs w:val="21"/>
        </w:rPr>
        <w:t xml:space="preserve">. El contraste no se explica por el precio ni por el producto, sino por la </w:t>
      </w:r>
      <w:r>
        <w:rPr>
          <w:rFonts w:ascii="Calibri" w:hAnsi="Calibri"/>
          <w:b/>
          <w:sz w:val="21"/>
          <w:szCs w:val="21"/>
        </w:rPr>
        <w:t xml:space="preserve">asignación de marketing y el proceso comercial</w:t>
      </w:r>
      <w:r>
        <w:rPr>
          <w:rFonts w:ascii="Calibri" w:hAnsi="Calibri"/>
          <w:sz w:val="21"/>
          <w:szCs w:val="21"/>
        </w:rPr>
        <w:t xml:space="preserve">: de los ~$6,000 de pauta, solo el 11% ($667) se destinó a estos dos productos, y la Pretemporada recibió apenas $130 y una sola gráfica que se dejó de pautar.</w:t>
      </w:r>
    </w:p>
    <w:p>
      <w:pPr>
        <w:spacing w:before="120" w:after="60"/>
        <w:keepNext/>
      </w:pPr>
      <w:r>
        <w:rPr>
          <w:rFonts w:ascii="Calibri" w:hAnsi="Calibri"/>
          <w:b/>
          <w:color w:val="2E74B5"/>
          <w:sz w:val="22"/>
          <w:szCs w:val="22"/>
        </w:rPr>
        <w:t xml:space="preserve">Evaluación por dimensión</w:t>
      </w:r>
    </w:p>
    <w:tbl>
      <w:tblPr>
        <w:tblW w:w="0" w:type="auto"/>
        <w:tblBorders>
          <w:top w:val="single" w:sz="4" w:color="B8C4DA"/>
          <w:left w:val="single" w:sz="4" w:color="B8C4DA"/>
          <w:bottom w:val="single" w:sz="4" w:color="B8C4DA"/>
          <w:right w:val="single" w:sz="4" w:color="B8C4DA"/>
          <w:insideH w:val="single" w:sz="4" w:color="B8C4DA"/>
          <w:insideV w:val="single" w:sz="4" w:color="B8C4DA"/>
        </w:tblBorders>
        <w:tblLook w:firstRow="1"/>
      </w:tblPr>
      <w:tblGrid>
        <w:gridCol w:w="1500"/>
        <w:gridCol w:w="6100"/>
        <w:gridCol w:w="1760"/>
      </w:tblGrid>
      <w:tr>
        <w:trPr>
          <w:tblHeader/>
        </w:trPr>
        <w:tc>
          <w:tcPr>
            <w:tcW w:w="1500" w:type="dxa"/>
            <w:shd w:val="clear" w:fill="1F3864"/>
            <w:vAlign w:val="center"/>
          </w:tcPr>
          <w:p>
            <w:pPr>
              <w:spacing w:before="0" w:after="0"/>
              <w:jc w:val="left"/>
            </w:pPr>
            <w:r>
              <w:rPr>
                <w:rFonts w:ascii="Calibri" w:hAnsi="Calibri"/>
                <w:b/>
                <w:color w:val="FFFFFF"/>
                <w:sz w:val="19"/>
                <w:szCs w:val="19"/>
              </w:rPr>
              <w:t xml:space="preserve">Dimensión</w:t>
            </w:r>
          </w:p>
        </w:tc>
        <w:tc>
          <w:tcPr>
            <w:tcW w:w="6100" w:type="dxa"/>
            <w:shd w:val="clear" w:fill="1F3864"/>
            <w:vAlign w:val="center"/>
          </w:tcPr>
          <w:p>
            <w:pPr>
              <w:spacing w:before="0" w:after="0"/>
              <w:jc w:val="left"/>
            </w:pPr>
            <w:r>
              <w:rPr>
                <w:rFonts w:ascii="Calibri" w:hAnsi="Calibri"/>
                <w:b/>
                <w:color w:val="FFFFFF"/>
                <w:sz w:val="19"/>
                <w:szCs w:val="19"/>
              </w:rPr>
              <w:t xml:space="preserve">Resultado</w:t>
            </w:r>
          </w:p>
        </w:tc>
        <w:tc>
          <w:tcPr>
            <w:tcW w:w="1760" w:type="dxa"/>
            <w:shd w:val="clear" w:fill="1F3864"/>
            <w:vAlign w:val="center"/>
          </w:tcPr>
          <w:p>
            <w:pPr>
              <w:spacing w:before="0" w:after="0"/>
              <w:jc w:val="center"/>
            </w:pPr>
            <w:r>
              <w:rPr>
                <w:rFonts w:ascii="Calibri" w:hAnsi="Calibri"/>
                <w:b/>
                <w:color w:val="FFFFFF"/>
                <w:sz w:val="19"/>
                <w:szCs w:val="19"/>
              </w:rPr>
              <w:t xml:space="preserve">Evaluación</w:t>
            </w:r>
          </w:p>
        </w:tc>
      </w:tr>
      <w:tr>
        <w:tc>
          <w:tcPr>
            <w:tcW w:w="1500" w:type="dxa"/>
            <w:shd w:val="clear" w:fill="F2F5FA"/>
            <w:vAlign w:val="center"/>
          </w:tcPr>
          <w:p>
            <w:pPr>
              <w:spacing w:before="0" w:after="0"/>
              <w:jc w:val="left"/>
            </w:pPr>
            <w:r>
              <w:rPr>
                <w:rFonts w:ascii="Calibri" w:hAnsi="Calibri"/>
                <w:sz w:val="19"/>
                <w:szCs w:val="19"/>
              </w:rPr>
              <w:t xml:space="preserve">Marketing</w:t>
            </w:r>
          </w:p>
        </w:tc>
        <w:tc>
          <w:tcPr>
            <w:tcW w:w="6100" w:type="dxa"/>
            <w:vAlign w:val="center"/>
          </w:tcPr>
          <w:p>
            <w:pPr>
              <w:spacing w:before="0" w:after="0"/>
              <w:jc w:val="left"/>
            </w:pPr>
            <w:r>
              <w:rPr>
                <w:rFonts w:ascii="Calibri" w:hAnsi="Calibri"/>
                <w:sz w:val="19"/>
                <w:szCs w:val="19"/>
              </w:rPr>
              <w:t xml:space="preserve">Curso bien atendido; Pretemporada casi sin pauta. 89% del gasto fue a otros productos (complejo/ligas/torneos).</w:t>
            </w:r>
          </w:p>
        </w:tc>
        <w:tc>
          <w:tcPr>
            <w:tcW w:w="1760" w:type="dxa"/>
            <w:shd w:val="clear" w:fill="E69100"/>
            <w:vAlign w:val="center"/>
          </w:tcPr>
          <w:p>
            <w:pPr>
              <w:spacing w:before="0" w:after="0"/>
              <w:jc w:val="center"/>
            </w:pPr>
            <w:r>
              <w:rPr>
                <w:rFonts w:ascii="Calibri" w:hAnsi="Calibri"/>
                <w:b/>
                <w:color w:val="FFFFFF"/>
                <w:sz w:val="19"/>
                <w:szCs w:val="19"/>
              </w:rPr>
              <w:t xml:space="preserve">MEDIO</w:t>
            </w:r>
          </w:p>
        </w:tc>
      </w:tr>
      <w:tr>
        <w:tc>
          <w:tcPr>
            <w:tcW w:w="1500" w:type="dxa"/>
            <w:shd w:val="clear" w:fill="F2F5FA"/>
            <w:vAlign w:val="center"/>
          </w:tcPr>
          <w:p>
            <w:pPr>
              <w:spacing w:before="0" w:after="0"/>
              <w:jc w:val="left"/>
            </w:pPr>
            <w:r>
              <w:rPr>
                <w:rFonts w:ascii="Calibri" w:hAnsi="Calibri"/>
                <w:sz w:val="19"/>
                <w:szCs w:val="19"/>
              </w:rPr>
              <w:t xml:space="preserve">Comercial</w:t>
            </w:r>
          </w:p>
        </w:tc>
        <w:tc>
          <w:tcPr>
            <w:tcW w:w="6100" w:type="dxa"/>
            <w:vAlign w:val="center"/>
          </w:tcPr>
          <w:p>
            <w:pPr>
              <w:spacing w:before="0" w:after="0"/>
              <w:jc w:val="left"/>
            </w:pPr>
            <w:r>
              <w:rPr>
                <w:rFonts w:ascii="Calibri" w:hAnsi="Calibri"/>
                <w:sz w:val="19"/>
                <w:szCs w:val="19"/>
              </w:rPr>
              <w:t xml:space="preserve">Curso convierte 35.7% de leads; Pretemporada apenas generó 24 leads en el CRM. Julio: 410 leads → 5.6% de cierre.</w:t>
            </w:r>
          </w:p>
        </w:tc>
        <w:tc>
          <w:tcPr>
            <w:tcW w:w="1760" w:type="dxa"/>
            <w:shd w:val="clear" w:fill="E69100"/>
            <w:vAlign w:val="center"/>
          </w:tcPr>
          <w:p>
            <w:pPr>
              <w:spacing w:before="0" w:after="0"/>
              <w:jc w:val="center"/>
            </w:pPr>
            <w:r>
              <w:rPr>
                <w:rFonts w:ascii="Calibri" w:hAnsi="Calibri"/>
                <w:b/>
                <w:color w:val="FFFFFF"/>
                <w:sz w:val="19"/>
                <w:szCs w:val="19"/>
              </w:rPr>
              <w:t xml:space="preserve">MEDIO</w:t>
            </w:r>
          </w:p>
        </w:tc>
      </w:tr>
      <w:tr>
        <w:tc>
          <w:tcPr>
            <w:tcW w:w="1500" w:type="dxa"/>
            <w:shd w:val="clear" w:fill="F2F5FA"/>
            <w:vAlign w:val="center"/>
          </w:tcPr>
          <w:p>
            <w:pPr>
              <w:spacing w:before="0" w:after="0"/>
              <w:jc w:val="left"/>
            </w:pPr>
            <w:r>
              <w:rPr>
                <w:rFonts w:ascii="Calibri" w:hAnsi="Calibri"/>
                <w:sz w:val="19"/>
                <w:szCs w:val="19"/>
              </w:rPr>
              <w:t xml:space="preserve">Financiera</w:t>
            </w:r>
          </w:p>
        </w:tc>
        <w:tc>
          <w:tcPr>
            <w:tcW w:w="6100" w:type="dxa"/>
            <w:vAlign w:val="center"/>
          </w:tcPr>
          <w:p>
            <w:pPr>
              <w:spacing w:before="0" w:after="0"/>
              <w:jc w:val="left"/>
            </w:pPr>
            <w:r>
              <w:rPr>
                <w:rFonts w:ascii="Calibri" w:hAnsi="Calibri"/>
                <w:sz w:val="19"/>
                <w:szCs w:val="19"/>
              </w:rPr>
              <w:t xml:space="preserve">Ingresos ~$245,100 MXN. Contribución positiva tras marketing; utilidad neta NO determinable (faltan costos operativos).</w:t>
            </w:r>
          </w:p>
        </w:tc>
        <w:tc>
          <w:tcPr>
            <w:tcW w:w="1760" w:type="dxa"/>
            <w:shd w:val="clear" w:fill="E69100"/>
            <w:vAlign w:val="center"/>
          </w:tcPr>
          <w:p>
            <w:pPr>
              <w:spacing w:before="0" w:after="0"/>
              <w:jc w:val="center"/>
            </w:pPr>
            <w:r>
              <w:rPr>
                <w:rFonts w:ascii="Calibri" w:hAnsi="Calibri"/>
                <w:b/>
                <w:color w:val="FFFFFF"/>
                <w:sz w:val="19"/>
                <w:szCs w:val="19"/>
              </w:rPr>
              <w:t xml:space="preserve">PARCIAL</w:t>
            </w:r>
          </w:p>
        </w:tc>
      </w:tr>
      <w:tr>
        <w:tc>
          <w:tcPr>
            <w:tcW w:w="1500" w:type="dxa"/>
            <w:shd w:val="clear" w:fill="F2F5FA"/>
            <w:vAlign w:val="center"/>
          </w:tcPr>
          <w:p>
            <w:pPr>
              <w:spacing w:before="0" w:after="0"/>
              <w:jc w:val="left"/>
            </w:pPr>
            <w:r>
              <w:rPr>
                <w:rFonts w:ascii="Calibri" w:hAnsi="Calibri"/>
                <w:sz w:val="19"/>
                <w:szCs w:val="19"/>
              </w:rPr>
              <w:t xml:space="preserve">Operativa</w:t>
            </w:r>
          </w:p>
        </w:tc>
        <w:tc>
          <w:tcPr>
            <w:tcW w:w="6100" w:type="dxa"/>
            <w:vAlign w:val="center"/>
          </w:tcPr>
          <w:p>
            <w:pPr>
              <w:spacing w:before="0" w:after="0"/>
              <w:jc w:val="left"/>
            </w:pPr>
            <w:r>
              <w:rPr>
                <w:rFonts w:ascii="Calibri" w:hAnsi="Calibri"/>
                <w:sz w:val="19"/>
                <w:szCs w:val="19"/>
              </w:rPr>
              <w:t xml:space="preserve">Curso al 106% de capacidad (lleno/sobrecupo); Pretemporada al 53%. Buena satisfacción reportada.</w:t>
            </w:r>
          </w:p>
        </w:tc>
        <w:tc>
          <w:tcPr>
            <w:tcW w:w="1760" w:type="dxa"/>
            <w:shd w:val="clear" w:fill="2E7D32"/>
            <w:vAlign w:val="center"/>
          </w:tcPr>
          <w:p>
            <w:pPr>
              <w:spacing w:before="0" w:after="0"/>
              <w:jc w:val="center"/>
            </w:pPr>
            <w:r>
              <w:rPr>
                <w:rFonts w:ascii="Calibri" w:hAnsi="Calibri"/>
                <w:b/>
                <w:color w:val="FFFFFF"/>
                <w:sz w:val="19"/>
                <w:szCs w:val="19"/>
              </w:rPr>
              <w:t xml:space="preserve">BUENO</w:t>
            </w:r>
          </w:p>
        </w:tc>
      </w:tr>
      <w:tr>
        <w:tc>
          <w:tcPr>
            <w:tcW w:w="1500" w:type="dxa"/>
            <w:shd w:val="clear" w:fill="F2F5FA"/>
            <w:vAlign w:val="center"/>
          </w:tcPr>
          <w:p>
            <w:pPr>
              <w:spacing w:before="0" w:after="0"/>
              <w:jc w:val="left"/>
            </w:pPr>
            <w:r>
              <w:rPr>
                <w:rFonts w:ascii="Calibri" w:hAnsi="Calibri"/>
                <w:sz w:val="19"/>
                <w:szCs w:val="19"/>
              </w:rPr>
              <w:t xml:space="preserve">Estratégica</w:t>
            </w:r>
          </w:p>
        </w:tc>
        <w:tc>
          <w:tcPr>
            <w:tcW w:w="6100" w:type="dxa"/>
            <w:vAlign w:val="center"/>
          </w:tcPr>
          <w:p>
            <w:pPr>
              <w:spacing w:before="0" w:after="0"/>
              <w:jc w:val="left"/>
            </w:pPr>
            <w:r>
              <w:rPr>
                <w:rFonts w:ascii="Calibri" w:hAnsi="Calibri"/>
                <w:sz w:val="19"/>
                <w:szCs w:val="19"/>
              </w:rPr>
              <w:t xml:space="preserve">Ambos productos tienen potencial. Curso listo para escalar; Pretemporada requiere rediseño de demanda, no de producto.</w:t>
            </w:r>
          </w:p>
        </w:tc>
        <w:tc>
          <w:tcPr>
            <w:tcW w:w="1760" w:type="dxa"/>
            <w:shd w:val="clear" w:fill="E69100"/>
            <w:vAlign w:val="center"/>
          </w:tcPr>
          <w:p>
            <w:pPr>
              <w:spacing w:before="0" w:after="0"/>
              <w:jc w:val="center"/>
            </w:pPr>
            <w:r>
              <w:rPr>
                <w:rFonts w:ascii="Calibri" w:hAnsi="Calibri"/>
                <w:b/>
                <w:color w:val="FFFFFF"/>
                <w:sz w:val="19"/>
                <w:szCs w:val="19"/>
              </w:rPr>
              <w:t xml:space="preserve">MIXTO</w:t>
            </w:r>
          </w:p>
        </w:tc>
      </w:tr>
    </w:tbl>
    <w:p>
      <w:pPr>
        <w:spacing w:before="0" w:after="80"/>
      </w:pPr>
      <w:r>
        <w:rPr>
          <w:rFonts w:ascii="Calibri" w:hAnsi="Calibri"/>
        </w:rPr>
        <w:t xml:space="preserve"/>
      </w:r>
    </w:p>
    <w:p>
      <w:pPr>
        <w:spacing w:before="120" w:after="60"/>
        <w:keepNext/>
      </w:pPr>
      <w:r>
        <w:rPr>
          <w:rFonts w:ascii="Calibri" w:hAnsi="Calibri"/>
          <w:b/>
          <w:color w:val="2E74B5"/>
          <w:sz w:val="22"/>
          <w:szCs w:val="22"/>
        </w:rPr>
        <w:t xml:space="preserve">Cifras clave (confirmadas)</w:t>
      </w:r>
    </w:p>
    <w:tbl>
      <w:tblPr>
        <w:tblW w:w="0" w:type="auto"/>
        <w:tblBorders>
          <w:top w:val="single" w:sz="4" w:color="B8C4DA"/>
          <w:left w:val="single" w:sz="4" w:color="B8C4DA"/>
          <w:bottom w:val="single" w:sz="4" w:color="B8C4DA"/>
          <w:right w:val="single" w:sz="4" w:color="B8C4DA"/>
          <w:insideH w:val="single" w:sz="4" w:color="B8C4DA"/>
          <w:insideV w:val="single" w:sz="4" w:color="B8C4DA"/>
        </w:tblBorders>
        <w:tblLook w:firstRow="1"/>
      </w:tblPr>
      <w:tblGrid>
        <w:gridCol w:w="3660"/>
        <w:gridCol w:w="1900"/>
        <w:gridCol w:w="1900"/>
        <w:gridCol w:w="1900"/>
      </w:tblGrid>
      <w:tr>
        <w:trPr>
          <w:tblHeader/>
        </w:trPr>
        <w:tc>
          <w:tcPr>
            <w:tcW w:w="3660" w:type="dxa"/>
            <w:shd w:val="clear" w:fill="1F3864"/>
            <w:vAlign w:val="center"/>
          </w:tcPr>
          <w:p>
            <w:pPr>
              <w:spacing w:before="0" w:after="0"/>
              <w:jc w:val="left"/>
            </w:pPr>
            <w:r>
              <w:rPr>
                <w:rFonts w:ascii="Calibri" w:hAnsi="Calibri"/>
                <w:b/>
                <w:color w:val="FFFFFF"/>
                <w:sz w:val="19"/>
                <w:szCs w:val="19"/>
              </w:rPr>
              <w:t xml:space="preserve">Indicador</w:t>
            </w:r>
          </w:p>
        </w:tc>
        <w:tc>
          <w:tcPr>
            <w:tcW w:w="1900" w:type="dxa"/>
            <w:shd w:val="clear" w:fill="1F3864"/>
            <w:vAlign w:val="center"/>
          </w:tcPr>
          <w:p>
            <w:pPr>
              <w:spacing w:before="0" w:after="0"/>
              <w:jc w:val="center"/>
            </w:pPr>
            <w:r>
              <w:rPr>
                <w:rFonts w:ascii="Calibri" w:hAnsi="Calibri"/>
                <w:b/>
                <w:color w:val="FFFFFF"/>
                <w:sz w:val="19"/>
                <w:szCs w:val="19"/>
              </w:rPr>
              <w:t xml:space="preserve">Curso de Verano</w:t>
            </w:r>
          </w:p>
        </w:tc>
        <w:tc>
          <w:tcPr>
            <w:tcW w:w="1900" w:type="dxa"/>
            <w:shd w:val="clear" w:fill="1F3864"/>
            <w:vAlign w:val="center"/>
          </w:tcPr>
          <w:p>
            <w:pPr>
              <w:spacing w:before="0" w:after="0"/>
              <w:jc w:val="center"/>
            </w:pPr>
            <w:r>
              <w:rPr>
                <w:rFonts w:ascii="Calibri" w:hAnsi="Calibri"/>
                <w:b/>
                <w:color w:val="FFFFFF"/>
                <w:sz w:val="19"/>
                <w:szCs w:val="19"/>
              </w:rPr>
              <w:t xml:space="preserve">Pretemporada</w:t>
            </w:r>
          </w:p>
        </w:tc>
        <w:tc>
          <w:tcPr>
            <w:tcW w:w="1900" w:type="dxa"/>
            <w:shd w:val="clear" w:fill="1F3864"/>
            <w:vAlign w:val="center"/>
          </w:tcPr>
          <w:p>
            <w:pPr>
              <w:spacing w:before="0" w:after="0"/>
              <w:jc w:val="center"/>
            </w:pPr>
            <w:r>
              <w:rPr>
                <w:rFonts w:ascii="Calibri" w:hAnsi="Calibri"/>
                <w:b/>
                <w:color w:val="FFFFFF"/>
                <w:sz w:val="19"/>
                <w:szCs w:val="19"/>
              </w:rPr>
              <w:t xml:space="preserve">Total</w:t>
            </w:r>
          </w:p>
        </w:tc>
      </w:tr>
      <w:tr>
        <w:tc>
          <w:tcPr>
            <w:tcW w:w="3660" w:type="dxa"/>
            <w:shd w:val="clear" w:fill="F2F5FA"/>
            <w:vAlign w:val="center"/>
          </w:tcPr>
          <w:p>
            <w:pPr>
              <w:spacing w:before="0" w:after="0"/>
              <w:jc w:val="left"/>
            </w:pPr>
            <w:r>
              <w:rPr>
                <w:rFonts w:ascii="Calibri" w:hAnsi="Calibri"/>
                <w:sz w:val="19"/>
                <w:szCs w:val="19"/>
              </w:rPr>
              <w:t xml:space="preserve">Inscritos (oficial Admón.)</w:t>
            </w:r>
          </w:p>
        </w:tc>
        <w:tc>
          <w:tcPr>
            <w:tcW w:w="1900" w:type="dxa"/>
            <w:vAlign w:val="center"/>
          </w:tcPr>
          <w:p>
            <w:pPr>
              <w:spacing w:before="0" w:after="0"/>
              <w:jc w:val="center"/>
            </w:pPr>
            <w:r>
              <w:rPr>
                <w:rFonts w:ascii="Calibri" w:hAnsi="Calibri"/>
                <w:sz w:val="19"/>
                <w:szCs w:val="19"/>
              </w:rPr>
              <w:t xml:space="preserve">74</w:t>
            </w:r>
          </w:p>
        </w:tc>
        <w:tc>
          <w:tcPr>
            <w:tcW w:w="1900" w:type="dxa"/>
            <w:vAlign w:val="center"/>
          </w:tcPr>
          <w:p>
            <w:pPr>
              <w:spacing w:before="0" w:after="0"/>
              <w:jc w:val="center"/>
            </w:pPr>
            <w:r>
              <w:rPr>
                <w:rFonts w:ascii="Calibri" w:hAnsi="Calibri"/>
                <w:sz w:val="19"/>
                <w:szCs w:val="19"/>
              </w:rPr>
              <w:t xml:space="preserve">24</w:t>
            </w:r>
          </w:p>
        </w:tc>
        <w:tc>
          <w:tcPr>
            <w:tcW w:w="1900" w:type="dxa"/>
            <w:vAlign w:val="center"/>
          </w:tcPr>
          <w:p>
            <w:pPr>
              <w:spacing w:before="0" w:after="0"/>
              <w:jc w:val="center"/>
            </w:pPr>
            <w:r>
              <w:rPr>
                <w:rFonts w:ascii="Calibri" w:hAnsi="Calibri"/>
                <w:sz w:val="19"/>
                <w:szCs w:val="19"/>
              </w:rPr>
              <w:t xml:space="preserve">97 únicos*</w:t>
            </w:r>
          </w:p>
        </w:tc>
      </w:tr>
      <w:tr>
        <w:tc>
          <w:tcPr>
            <w:tcW w:w="3660" w:type="dxa"/>
            <w:shd w:val="clear" w:fill="F2F5FA"/>
            <w:vAlign w:val="center"/>
          </w:tcPr>
          <w:p>
            <w:pPr>
              <w:spacing w:before="0" w:after="0"/>
              <w:jc w:val="left"/>
            </w:pPr>
            <w:r>
              <w:rPr>
                <w:rFonts w:ascii="Calibri" w:hAnsi="Calibri"/>
                <w:sz w:val="19"/>
                <w:szCs w:val="19"/>
              </w:rPr>
              <w:t xml:space="preserve">Capacidad</w:t>
            </w:r>
          </w:p>
        </w:tc>
        <w:tc>
          <w:tcPr>
            <w:tcW w:w="1900" w:type="dxa"/>
            <w:vAlign w:val="center"/>
          </w:tcPr>
          <w:p>
            <w:pPr>
              <w:spacing w:before="0" w:after="0"/>
              <w:jc w:val="center"/>
            </w:pPr>
            <w:r>
              <w:rPr>
                <w:rFonts w:ascii="Calibri" w:hAnsi="Calibri"/>
                <w:sz w:val="19"/>
                <w:szCs w:val="19"/>
              </w:rPr>
              <w:t xml:space="preserve">70</w:t>
            </w:r>
          </w:p>
        </w:tc>
        <w:tc>
          <w:tcPr>
            <w:tcW w:w="1900" w:type="dxa"/>
            <w:vAlign w:val="center"/>
          </w:tcPr>
          <w:p>
            <w:pPr>
              <w:spacing w:before="0" w:after="0"/>
              <w:jc w:val="center"/>
            </w:pPr>
            <w:r>
              <w:rPr>
                <w:rFonts w:ascii="Calibri" w:hAnsi="Calibri"/>
                <w:sz w:val="19"/>
                <w:szCs w:val="19"/>
              </w:rPr>
              <w:t xml:space="preserve">45</w:t>
            </w:r>
          </w:p>
        </w:tc>
        <w:tc>
          <w:tcPr>
            <w:tcW w:w="1900" w:type="dxa"/>
            <w:vAlign w:val="center"/>
          </w:tcPr>
          <w:p>
            <w:pPr>
              <w:spacing w:before="0" w:after="0"/>
              <w:jc w:val="center"/>
            </w:pPr>
            <w:r>
              <w:rPr>
                <w:rFonts w:ascii="Calibri" w:hAnsi="Calibri"/>
                <w:sz w:val="19"/>
                <w:szCs w:val="19"/>
              </w:rPr>
              <w:t xml:space="preserve">115</w:t>
            </w:r>
          </w:p>
        </w:tc>
      </w:tr>
      <w:tr>
        <w:tc>
          <w:tcPr>
            <w:tcW w:w="3660" w:type="dxa"/>
            <w:shd w:val="clear" w:fill="F2F5FA"/>
            <w:vAlign w:val="center"/>
          </w:tcPr>
          <w:p>
            <w:pPr>
              <w:spacing w:before="0" w:after="0"/>
              <w:jc w:val="left"/>
            </w:pPr>
            <w:r>
              <w:rPr>
                <w:rFonts w:ascii="Calibri" w:hAnsi="Calibri"/>
                <w:sz w:val="19"/>
                <w:szCs w:val="19"/>
              </w:rPr>
              <w:t xml:space="preserve">Ocupación</w:t>
            </w:r>
          </w:p>
        </w:tc>
        <w:tc>
          <w:tcPr>
            <w:tcW w:w="1900" w:type="dxa"/>
            <w:vAlign w:val="center"/>
          </w:tcPr>
          <w:p>
            <w:pPr>
              <w:spacing w:before="0" w:after="0"/>
              <w:jc w:val="center"/>
            </w:pPr>
            <w:r>
              <w:rPr>
                <w:rFonts w:ascii="Calibri" w:hAnsi="Calibri"/>
                <w:b/>
                <w:color w:val="2E7D32"/>
                <w:sz w:val="19"/>
                <w:szCs w:val="19"/>
              </w:rPr>
              <w:t xml:space="preserve">106%</w:t>
            </w:r>
          </w:p>
        </w:tc>
        <w:tc>
          <w:tcPr>
            <w:tcW w:w="1900" w:type="dxa"/>
            <w:vAlign w:val="center"/>
          </w:tcPr>
          <w:p>
            <w:pPr>
              <w:spacing w:before="0" w:after="0"/>
              <w:jc w:val="center"/>
            </w:pPr>
            <w:r>
              <w:rPr>
                <w:rFonts w:ascii="Calibri" w:hAnsi="Calibri"/>
                <w:b/>
                <w:color w:val="E69100"/>
                <w:sz w:val="19"/>
                <w:szCs w:val="19"/>
              </w:rPr>
              <w:t xml:space="preserve">53%</w:t>
            </w:r>
          </w:p>
        </w:tc>
        <w:tc>
          <w:tcPr>
            <w:tcW w:w="1900" w:type="dxa"/>
            <w:vAlign w:val="center"/>
          </w:tcPr>
          <w:p>
            <w:pPr>
              <w:spacing w:before="0" w:after="0"/>
              <w:jc w:val="center"/>
            </w:pPr>
            <w:r>
              <w:rPr>
                <w:rFonts w:ascii="Calibri" w:hAnsi="Calibri"/>
                <w:sz w:val="19"/>
                <w:szCs w:val="19"/>
              </w:rPr>
              <w:t xml:space="preserve">84%</w:t>
            </w:r>
          </w:p>
        </w:tc>
      </w:tr>
      <w:tr>
        <w:tc>
          <w:tcPr>
            <w:tcW w:w="3660" w:type="dxa"/>
            <w:shd w:val="clear" w:fill="F2F5FA"/>
            <w:vAlign w:val="center"/>
          </w:tcPr>
          <w:p>
            <w:pPr>
              <w:spacing w:before="0" w:after="0"/>
              <w:jc w:val="left"/>
            </w:pPr>
            <w:r>
              <w:rPr>
                <w:rFonts w:ascii="Calibri" w:hAnsi="Calibri"/>
                <w:sz w:val="19"/>
                <w:szCs w:val="19"/>
              </w:rPr>
              <w:t xml:space="preserve">Ingreso real (calc.)</w:t>
            </w:r>
          </w:p>
        </w:tc>
        <w:tc>
          <w:tcPr>
            <w:tcW w:w="1900" w:type="dxa"/>
            <w:vAlign w:val="center"/>
          </w:tcPr>
          <w:p>
            <w:pPr>
              <w:spacing w:before="0" w:after="0"/>
              <w:jc w:val="center"/>
            </w:pPr>
            <w:r>
              <w:rPr>
                <w:rFonts w:ascii="Calibri" w:hAnsi="Calibri"/>
                <w:sz w:val="19"/>
                <w:szCs w:val="19"/>
              </w:rPr>
              <w:t xml:space="preserve">$173,100</w:t>
            </w:r>
          </w:p>
        </w:tc>
        <w:tc>
          <w:tcPr>
            <w:tcW w:w="1900" w:type="dxa"/>
            <w:vAlign w:val="center"/>
          </w:tcPr>
          <w:p>
            <w:pPr>
              <w:spacing w:before="0" w:after="0"/>
              <w:jc w:val="center"/>
            </w:pPr>
            <w:r>
              <w:rPr>
                <w:rFonts w:ascii="Calibri" w:hAnsi="Calibri"/>
                <w:sz w:val="19"/>
                <w:szCs w:val="19"/>
              </w:rPr>
              <w:t xml:space="preserve">$72,000</w:t>
            </w:r>
          </w:p>
        </w:tc>
        <w:tc>
          <w:tcPr>
            <w:tcW w:w="1900" w:type="dxa"/>
            <w:vAlign w:val="center"/>
          </w:tcPr>
          <w:p>
            <w:pPr>
              <w:spacing w:before="0" w:after="0"/>
              <w:jc w:val="center"/>
            </w:pPr>
            <w:r>
              <w:rPr>
                <w:rFonts w:ascii="Calibri" w:hAnsi="Calibri"/>
                <w:b/>
                <w:sz w:val="19"/>
                <w:szCs w:val="19"/>
              </w:rPr>
              <w:t xml:space="preserve">$245,100</w:t>
            </w:r>
          </w:p>
        </w:tc>
      </w:tr>
      <w:tr>
        <w:tc>
          <w:tcPr>
            <w:tcW w:w="3660" w:type="dxa"/>
            <w:shd w:val="clear" w:fill="F2F5FA"/>
            <w:vAlign w:val="center"/>
          </w:tcPr>
          <w:p>
            <w:pPr>
              <w:spacing w:before="0" w:after="0"/>
              <w:jc w:val="left"/>
            </w:pPr>
            <w:r>
              <w:rPr>
                <w:rFonts w:ascii="Calibri" w:hAnsi="Calibri"/>
                <w:sz w:val="19"/>
                <w:szCs w:val="19"/>
              </w:rPr>
              <w:t xml:space="preserve">Inversión Meta atribuible</w:t>
            </w:r>
          </w:p>
        </w:tc>
        <w:tc>
          <w:tcPr>
            <w:tcW w:w="1900" w:type="dxa"/>
            <w:vAlign w:val="center"/>
          </w:tcPr>
          <w:p>
            <w:pPr>
              <w:spacing w:before="0" w:after="0"/>
              <w:jc w:val="center"/>
            </w:pPr>
            <w:r>
              <w:rPr>
                <w:rFonts w:ascii="Calibri" w:hAnsi="Calibri"/>
                <w:sz w:val="19"/>
                <w:szCs w:val="19"/>
              </w:rPr>
              <w:t xml:space="preserve">$537</w:t>
            </w:r>
          </w:p>
        </w:tc>
        <w:tc>
          <w:tcPr>
            <w:tcW w:w="1900" w:type="dxa"/>
            <w:vAlign w:val="center"/>
          </w:tcPr>
          <w:p>
            <w:pPr>
              <w:spacing w:before="0" w:after="0"/>
              <w:jc w:val="center"/>
            </w:pPr>
            <w:r>
              <w:rPr>
                <w:rFonts w:ascii="Calibri" w:hAnsi="Calibri"/>
                <w:sz w:val="19"/>
                <w:szCs w:val="19"/>
              </w:rPr>
              <w:t xml:space="preserve">$130</w:t>
            </w:r>
          </w:p>
        </w:tc>
        <w:tc>
          <w:tcPr>
            <w:tcW w:w="1900" w:type="dxa"/>
            <w:vAlign w:val="center"/>
          </w:tcPr>
          <w:p>
            <w:pPr>
              <w:spacing w:before="0" w:after="0"/>
              <w:jc w:val="center"/>
            </w:pPr>
            <w:r>
              <w:rPr>
                <w:rFonts w:ascii="Calibri" w:hAnsi="Calibri"/>
                <w:sz w:val="19"/>
                <w:szCs w:val="19"/>
              </w:rPr>
              <w:t xml:space="preserve">$667 (11%)</w:t>
            </w:r>
          </w:p>
        </w:tc>
      </w:tr>
      <w:tr>
        <w:tc>
          <w:tcPr>
            <w:tcW w:w="3660" w:type="dxa"/>
            <w:shd w:val="clear" w:fill="F2F5FA"/>
            <w:vAlign w:val="center"/>
          </w:tcPr>
          <w:p>
            <w:pPr>
              <w:spacing w:before="0" w:after="0"/>
              <w:jc w:val="left"/>
            </w:pPr>
            <w:r>
              <w:rPr>
                <w:rFonts w:ascii="Calibri" w:hAnsi="Calibri"/>
                <w:sz w:val="19"/>
                <w:szCs w:val="19"/>
              </w:rPr>
              <w:t xml:space="preserve">Leads en CRM</w:t>
            </w:r>
          </w:p>
        </w:tc>
        <w:tc>
          <w:tcPr>
            <w:tcW w:w="1900" w:type="dxa"/>
            <w:vAlign w:val="center"/>
          </w:tcPr>
          <w:p>
            <w:pPr>
              <w:spacing w:before="0" w:after="0"/>
              <w:jc w:val="center"/>
            </w:pPr>
            <w:r>
              <w:rPr>
                <w:rFonts w:ascii="Calibri" w:hAnsi="Calibri"/>
                <w:sz w:val="19"/>
                <w:szCs w:val="19"/>
              </w:rPr>
              <w:t xml:space="preserve">235</w:t>
            </w:r>
          </w:p>
        </w:tc>
        <w:tc>
          <w:tcPr>
            <w:tcW w:w="1900" w:type="dxa"/>
            <w:vAlign w:val="center"/>
          </w:tcPr>
          <w:p>
            <w:pPr>
              <w:spacing w:before="0" w:after="0"/>
              <w:jc w:val="center"/>
            </w:pPr>
            <w:r>
              <w:rPr>
                <w:rFonts w:ascii="Calibri" w:hAnsi="Calibri"/>
                <w:sz w:val="19"/>
                <w:szCs w:val="19"/>
              </w:rPr>
              <w:t xml:space="preserve">24</w:t>
            </w:r>
          </w:p>
        </w:tc>
        <w:tc>
          <w:tcPr>
            <w:tcW w:w="1900" w:type="dxa"/>
            <w:vAlign w:val="center"/>
          </w:tcPr>
          <w:p>
            <w:pPr>
              <w:spacing w:before="0" w:after="0"/>
              <w:jc w:val="center"/>
            </w:pPr>
            <w:r>
              <w:rPr>
                <w:rFonts w:ascii="Calibri" w:hAnsi="Calibri"/>
                <w:sz w:val="19"/>
                <w:szCs w:val="19"/>
              </w:rPr>
              <w:t xml:space="preserve">1,088 (todos)</w:t>
            </w:r>
          </w:p>
        </w:tc>
      </w:tr>
    </w:tbl>
    <w:p>
      <w:pPr>
        <w:spacing w:before="0" w:after="80"/>
      </w:pPr>
      <w:r>
        <w:rPr>
          <w:rFonts w:ascii="Calibri" w:hAnsi="Calibri"/>
        </w:rPr>
        <w:t xml:space="preserve"/>
      </w:r>
    </w:p>
    <w:p>
      <w:pPr>
        <w:spacing w:before="0" w:after="120"/>
      </w:pPr>
      <w:r>
        <w:rPr>
          <w:rFonts w:ascii="Calibri" w:hAnsi="Calibri"/>
          <w:i/>
          <w:sz w:val="17"/>
          <w:szCs w:val="17"/>
        </w:rPr>
        <w:t xml:space="preserve">*97 únicos = 74 Curso + 24 Pretemporada − 1 alumno inscrito en ambos (Luis Pablo Jiménez Hernández).</w:t>
      </w:r>
    </w:p>
    <w:p>
      <w:pPr>
        <w:spacing w:before="120" w:after="60"/>
        <w:keepNext/>
      </w:pPr>
      <w:r>
        <w:rPr>
          <w:rFonts w:ascii="Calibri" w:hAnsi="Calibri"/>
          <w:b/>
          <w:color w:val="2E74B5"/>
          <w:sz w:val="22"/>
          <w:szCs w:val="22"/>
        </w:rPr>
        <w:t xml:space="preserve">Síntesis para Dirección</w:t>
      </w:r>
    </w:p>
    <w:p>
      <w:pPr>
        <w:ind w:left="360" w:hanging="240"/>
        <w:spacing w:before="0" w:after="60"/>
      </w:pPr>
      <w:r>
        <w:rPr>
          <w:rFonts w:ascii="Calibri" w:hAnsi="Calibri"/>
          <w:b/>
          <w:color w:val="2E74B5"/>
          <w:sz w:val="21"/>
          <w:szCs w:val="21"/>
        </w:rPr>
        <w:t xml:space="preserve">•  </w:t>
      </w:r>
      <w:r>
        <w:rPr>
          <w:rFonts w:ascii="Calibri" w:hAnsi="Calibri"/>
          <w:b/>
          <w:sz w:val="21"/>
          <w:szCs w:val="21"/>
        </w:rPr>
        <w:t xml:space="preserve">Principal éxito — </w:t>
      </w:r>
      <w:r>
        <w:rPr>
          <w:rFonts w:ascii="Calibri" w:hAnsi="Calibri"/>
          <w:sz w:val="21"/>
          <w:szCs w:val="21"/>
        </w:rPr>
        <w:t xml:space="preserve">Curso de Verano: producto validado, con demanda que superó la capacidad.</w:t>
      </w:r>
    </w:p>
    <w:p>
      <w:pPr>
        <w:ind w:left="360" w:hanging="240"/>
        <w:spacing w:before="0" w:after="60"/>
      </w:pPr>
      <w:r>
        <w:rPr>
          <w:rFonts w:ascii="Calibri" w:hAnsi="Calibri"/>
          <w:b/>
          <w:color w:val="2E74B5"/>
          <w:sz w:val="21"/>
          <w:szCs w:val="21"/>
        </w:rPr>
        <w:t xml:space="preserve">•  </w:t>
      </w:r>
      <w:r>
        <w:rPr>
          <w:rFonts w:ascii="Calibri" w:hAnsi="Calibri"/>
          <w:b/>
          <w:sz w:val="21"/>
          <w:szCs w:val="21"/>
        </w:rPr>
        <w:t xml:space="preserve">Principal problema — </w:t>
      </w:r>
      <w:r>
        <w:rPr>
          <w:rFonts w:ascii="Calibri" w:hAnsi="Calibri"/>
          <w:sz w:val="21"/>
          <w:szCs w:val="21"/>
        </w:rPr>
        <w:t xml:space="preserve">La Pretemporada no falló por precio ni calidad: falló por falta de generación de demanda propia y un embudo comercial que no la trabajó.</w:t>
      </w:r>
    </w:p>
    <w:p>
      <w:pPr>
        <w:ind w:left="360" w:hanging="240"/>
        <w:spacing w:before="0" w:after="60"/>
      </w:pPr>
      <w:r>
        <w:rPr>
          <w:rFonts w:ascii="Calibri" w:hAnsi="Calibri"/>
          <w:b/>
          <w:color w:val="2E74B5"/>
          <w:sz w:val="21"/>
          <w:szCs w:val="21"/>
        </w:rPr>
        <w:t xml:space="preserve">•  </w:t>
      </w:r>
      <w:r>
        <w:rPr>
          <w:rFonts w:ascii="Calibri" w:hAnsi="Calibri"/>
          <w:b/>
          <w:sz w:val="21"/>
          <w:szCs w:val="21"/>
        </w:rPr>
        <w:t xml:space="preserve">Principal oportunidad — </w:t>
      </w:r>
      <w:r>
        <w:rPr>
          <w:rFonts w:ascii="Calibri" w:hAnsi="Calibri"/>
          <w:sz w:val="21"/>
          <w:szCs w:val="21"/>
        </w:rPr>
        <w:t xml:space="preserve">Escalar la capacidad del Curso de Verano y construir una campaña dedicada (con reel) para la Pretemporada.</w:t>
      </w:r>
    </w:p>
    <w:p>
      <w:pPr>
        <w:ind w:left="360" w:hanging="240"/>
        <w:spacing w:before="0" w:after="60"/>
      </w:pPr>
      <w:r>
        <w:rPr>
          <w:rFonts w:ascii="Calibri" w:hAnsi="Calibri"/>
          <w:b/>
          <w:color w:val="2E74B5"/>
          <w:sz w:val="21"/>
          <w:szCs w:val="21"/>
        </w:rPr>
        <w:t xml:space="preserve">•  </w:t>
      </w:r>
      <w:r>
        <w:rPr>
          <w:rFonts w:ascii="Calibri" w:hAnsi="Calibri"/>
          <w:b/>
          <w:sz w:val="21"/>
          <w:szCs w:val="21"/>
        </w:rPr>
        <w:t xml:space="preserve">Principal riesgo — </w:t>
      </w:r>
      <w:r>
        <w:rPr>
          <w:rFonts w:ascii="Calibri" w:hAnsi="Calibri"/>
          <w:sz w:val="21"/>
          <w:szCs w:val="21"/>
        </w:rPr>
        <w:t xml:space="preserve">Depender del boca-a-boca y de la base existente: cuando la pauta escaló en julio, la conversión cayó de 56% a 5.6% por leads de baja relevancia (torneos/ligas de adultos).</w:t>
      </w:r>
    </w:p>
    <w:p>
      <w:pPr>
        <w:ind w:left="360" w:hanging="240"/>
        <w:spacing w:before="0" w:after="60"/>
      </w:pPr>
      <w:r>
        <w:rPr>
          <w:rFonts w:ascii="Calibri" w:hAnsi="Calibri"/>
          <w:b/>
          <w:color w:val="2E74B5"/>
          <w:sz w:val="21"/>
          <w:szCs w:val="21"/>
        </w:rPr>
        <w:t xml:space="preserve">•  </w:t>
      </w:r>
      <w:r>
        <w:rPr>
          <w:rFonts w:ascii="Calibri" w:hAnsi="Calibri"/>
          <w:b/>
          <w:sz w:val="21"/>
          <w:szCs w:val="21"/>
        </w:rPr>
        <w:t xml:space="preserve">Recomendación principal — </w:t>
      </w:r>
      <w:r>
        <w:rPr>
          <w:rFonts w:ascii="Calibri" w:hAnsi="Calibri"/>
          <w:sz w:val="21"/>
          <w:szCs w:val="21"/>
        </w:rPr>
        <w:t xml:space="preserve">Repetir ambos productos, reasignando presupuesto y proceso comercial hacia los productos que se quieren vender, no hacia el tráfico general del complejo.</w:t>
      </w:r>
    </w:p>
    <w:p>
      <w:r>
        <w:br w:type="page"/>
      </w:r>
    </w:p>
    <w:p>
      <w:pPr>
        <w:shd w:val="clear" w:fill="2E74B5"/>
        <w:spacing w:before="200" w:after="120"/>
        <w:keepNext/>
      </w:pPr>
      <w:r>
        <w:rPr>
          <w:rFonts w:ascii="Calibri" w:hAnsi="Calibri"/>
          <w:b/>
          <w:color w:val="FFFFFF"/>
          <w:sz w:val="30"/>
          <w:szCs w:val="30"/>
        </w:rPr>
        <w:t xml:space="preserve">2.  CALIDAD DE DATOS Y LIMITACIONES</w:t>
      </w:r>
    </w:p>
    <w:p>
      <w:pPr>
        <w:spacing w:before="0" w:after="120"/>
      </w:pPr>
      <w:r>
        <w:rPr>
          <w:rFonts w:ascii="Calibri" w:hAnsi="Calibri"/>
          <w:sz w:val="21"/>
          <w:szCs w:val="21"/>
        </w:rPr>
        <w:t xml:space="preserve">Esta sección se presenta al inicio, como exige el encargo, porque condiciona la lectura de todo el reporte. Existen tres cifras distintas para 'número de alumnos' según la fuente; se explica cuál es la confiable y por qué.</w:t>
      </w:r>
    </w:p>
    <w:p>
      <w:pPr>
        <w:spacing w:before="120" w:after="60"/>
        <w:keepNext/>
      </w:pPr>
      <w:r>
        <w:rPr>
          <w:rFonts w:ascii="Calibri" w:hAnsi="Calibri"/>
          <w:b/>
          <w:color w:val="2E74B5"/>
          <w:sz w:val="22"/>
          <w:szCs w:val="22"/>
        </w:rPr>
        <w:t xml:space="preserve">Clasificación de las fuentes</w:t>
      </w:r>
    </w:p>
    <w:tbl>
      <w:tblPr>
        <w:tblW w:w="0" w:type="auto"/>
        <w:tblBorders>
          <w:top w:val="single" w:sz="4" w:color="B8C4DA"/>
          <w:left w:val="single" w:sz="4" w:color="B8C4DA"/>
          <w:bottom w:val="single" w:sz="4" w:color="B8C4DA"/>
          <w:right w:val="single" w:sz="4" w:color="B8C4DA"/>
          <w:insideH w:val="single" w:sz="4" w:color="B8C4DA"/>
          <w:insideV w:val="single" w:sz="4" w:color="B8C4DA"/>
        </w:tblBorders>
        <w:tblLook w:firstRow="1"/>
      </w:tblPr>
      <w:tblGrid>
        <w:gridCol w:w="3060"/>
        <w:gridCol w:w="4700"/>
        <w:gridCol w:w="1600"/>
      </w:tblGrid>
      <w:tr>
        <w:trPr>
          <w:tblHeader/>
        </w:trPr>
        <w:tc>
          <w:tcPr>
            <w:tcW w:w="3060" w:type="dxa"/>
            <w:shd w:val="clear" w:fill="1F3864"/>
            <w:vAlign w:val="center"/>
          </w:tcPr>
          <w:p>
            <w:pPr>
              <w:spacing w:before="0" w:after="0"/>
              <w:jc w:val="left"/>
            </w:pPr>
            <w:r>
              <w:rPr>
                <w:rFonts w:ascii="Calibri" w:hAnsi="Calibri"/>
                <w:b/>
                <w:color w:val="FFFFFF"/>
                <w:sz w:val="19"/>
                <w:szCs w:val="19"/>
              </w:rPr>
              <w:t xml:space="preserve">Fuente</w:t>
            </w:r>
          </w:p>
        </w:tc>
        <w:tc>
          <w:tcPr>
            <w:tcW w:w="4700" w:type="dxa"/>
            <w:shd w:val="clear" w:fill="1F3864"/>
            <w:vAlign w:val="center"/>
          </w:tcPr>
          <w:p>
            <w:pPr>
              <w:spacing w:before="0" w:after="0"/>
              <w:jc w:val="left"/>
            </w:pPr>
            <w:r>
              <w:rPr>
                <w:rFonts w:ascii="Calibri" w:hAnsi="Calibri"/>
                <w:b/>
                <w:color w:val="FFFFFF"/>
                <w:sz w:val="19"/>
                <w:szCs w:val="19"/>
              </w:rPr>
              <w:t xml:space="preserve">Qué es</w:t>
            </w:r>
          </w:p>
        </w:tc>
        <w:tc>
          <w:tcPr>
            <w:tcW w:w="1600" w:type="dxa"/>
            <w:shd w:val="clear" w:fill="1F3864"/>
            <w:vAlign w:val="center"/>
          </w:tcPr>
          <w:p>
            <w:pPr>
              <w:spacing w:before="0" w:after="0"/>
              <w:jc w:val="center"/>
            </w:pPr>
            <w:r>
              <w:rPr>
                <w:rFonts w:ascii="Calibri" w:hAnsi="Calibri"/>
                <w:b/>
                <w:color w:val="FFFFFF"/>
                <w:sz w:val="19"/>
                <w:szCs w:val="19"/>
              </w:rPr>
              <w:t xml:space="preserve">Confiabilidad</w:t>
            </w:r>
          </w:p>
        </w:tc>
      </w:tr>
      <w:tr>
        <w:tc>
          <w:tcPr>
            <w:tcW w:w="3060" w:type="dxa"/>
            <w:shd w:val="clear" w:fill="F2F5FA"/>
            <w:vAlign w:val="center"/>
          </w:tcPr>
          <w:p>
            <w:pPr>
              <w:spacing w:before="0" w:after="0"/>
              <w:jc w:val="left"/>
            </w:pPr>
            <w:r>
              <w:rPr>
                <w:rFonts w:ascii="Calibri" w:hAnsi="Calibri"/>
                <w:sz w:val="19"/>
                <w:szCs w:val="19"/>
              </w:rPr>
              <w:t xml:space="preserve">Inscritos (xlsx Administración)</w:t>
            </w:r>
          </w:p>
        </w:tc>
        <w:tc>
          <w:tcPr>
            <w:tcW w:w="4700" w:type="dxa"/>
            <w:vAlign w:val="center"/>
          </w:tcPr>
          <w:p>
            <w:pPr>
              <w:spacing w:before="0" w:after="0"/>
              <w:jc w:val="left"/>
            </w:pPr>
            <w:r>
              <w:rPr>
                <w:rFonts w:ascii="Calibri" w:hAnsi="Calibri"/>
                <w:sz w:val="19"/>
                <w:szCs w:val="19"/>
              </w:rPr>
              <w:t xml:space="preserve">Listado oficial de quienes pagaron (completo, parcial, becado).</w:t>
            </w:r>
          </w:p>
        </w:tc>
        <w:tc>
          <w:tcPr>
            <w:tcW w:w="1600" w:type="dxa"/>
            <w:shd w:val="clear" w:fill="2E7D32"/>
            <w:vAlign w:val="center"/>
          </w:tcPr>
          <w:p>
            <w:pPr>
              <w:spacing w:before="0" w:after="0"/>
              <w:jc w:val="center"/>
            </w:pPr>
            <w:r>
              <w:rPr>
                <w:rFonts w:ascii="Calibri" w:hAnsi="Calibri"/>
                <w:b/>
                <w:color w:val="FFFFFF"/>
                <w:sz w:val="19"/>
                <w:szCs w:val="19"/>
              </w:rPr>
              <w:t xml:space="preserve">ALTA</w:t>
            </w:r>
          </w:p>
        </w:tc>
      </w:tr>
      <w:tr>
        <w:tc>
          <w:tcPr>
            <w:tcW w:w="3060" w:type="dxa"/>
            <w:shd w:val="clear" w:fill="F2F5FA"/>
            <w:vAlign w:val="center"/>
          </w:tcPr>
          <w:p>
            <w:pPr>
              <w:spacing w:before="0" w:after="0"/>
              <w:jc w:val="left"/>
            </w:pPr>
            <w:r>
              <w:rPr>
                <w:rFonts w:ascii="Calibri" w:hAnsi="Calibri"/>
                <w:sz w:val="19"/>
                <w:szCs w:val="19"/>
              </w:rPr>
              <w:t xml:space="preserve">Reportes Meta Ads (2 CSV)</w:t>
            </w:r>
          </w:p>
        </w:tc>
        <w:tc>
          <w:tcPr>
            <w:tcW w:w="4700" w:type="dxa"/>
            <w:vAlign w:val="center"/>
          </w:tcPr>
          <w:p>
            <w:pPr>
              <w:spacing w:before="0" w:after="0"/>
              <w:jc w:val="left"/>
            </w:pPr>
            <w:r>
              <w:rPr>
                <w:rFonts w:ascii="Calibri" w:hAnsi="Calibri"/>
                <w:sz w:val="19"/>
                <w:szCs w:val="19"/>
              </w:rPr>
              <w:t xml:space="preserve">Gasto, impresiones, alcance y conversaciones por anuncio.</w:t>
            </w:r>
          </w:p>
        </w:tc>
        <w:tc>
          <w:tcPr>
            <w:tcW w:w="1600" w:type="dxa"/>
            <w:shd w:val="clear" w:fill="2E7D32"/>
            <w:vAlign w:val="center"/>
          </w:tcPr>
          <w:p>
            <w:pPr>
              <w:spacing w:before="0" w:after="0"/>
              <w:jc w:val="center"/>
            </w:pPr>
            <w:r>
              <w:rPr>
                <w:rFonts w:ascii="Calibri" w:hAnsi="Calibri"/>
                <w:b/>
                <w:color w:val="FFFFFF"/>
                <w:sz w:val="19"/>
                <w:szCs w:val="19"/>
              </w:rPr>
              <w:t xml:space="preserve">ALTA</w:t>
            </w:r>
          </w:p>
        </w:tc>
      </w:tr>
      <w:tr>
        <w:tc>
          <w:tcPr>
            <w:tcW w:w="3060" w:type="dxa"/>
            <w:shd w:val="clear" w:fill="F2F5FA"/>
            <w:vAlign w:val="center"/>
          </w:tcPr>
          <w:p>
            <w:pPr>
              <w:spacing w:before="0" w:after="0"/>
              <w:jc w:val="left"/>
            </w:pPr>
            <w:r>
              <w:rPr>
                <w:rFonts w:ascii="Calibri" w:hAnsi="Calibri"/>
                <w:sz w:val="19"/>
                <w:szCs w:val="19"/>
              </w:rPr>
              <w:t xml:space="preserve">Base de leads (CRM, 1,088)</w:t>
            </w:r>
          </w:p>
        </w:tc>
        <w:tc>
          <w:tcPr>
            <w:tcW w:w="4700" w:type="dxa"/>
            <w:vAlign w:val="center"/>
          </w:tcPr>
          <w:p>
            <w:pPr>
              <w:spacing w:before="0" w:after="0"/>
              <w:jc w:val="left"/>
            </w:pPr>
            <w:r>
              <w:rPr>
                <w:rFonts w:ascii="Calibri" w:hAnsi="Calibri"/>
                <w:sz w:val="19"/>
                <w:szCs w:val="19"/>
              </w:rPr>
              <w:t xml:space="preserve">Prospectos de WhatsApp/redes con etapa y resultado.</w:t>
            </w:r>
          </w:p>
        </w:tc>
        <w:tc>
          <w:tcPr>
            <w:tcW w:w="1600" w:type="dxa"/>
            <w:shd w:val="clear" w:fill="E69100"/>
            <w:vAlign w:val="center"/>
          </w:tcPr>
          <w:p>
            <w:pPr>
              <w:spacing w:before="0" w:after="0"/>
              <w:jc w:val="center"/>
            </w:pPr>
            <w:r>
              <w:rPr>
                <w:rFonts w:ascii="Calibri" w:hAnsi="Calibri"/>
                <w:b/>
                <w:color w:val="FFFFFF"/>
                <w:sz w:val="19"/>
                <w:szCs w:val="19"/>
              </w:rPr>
              <w:t xml:space="preserve">MEDIA</w:t>
            </w:r>
          </w:p>
        </w:tc>
      </w:tr>
      <w:tr>
        <w:tc>
          <w:tcPr>
            <w:tcW w:w="3060" w:type="dxa"/>
            <w:shd w:val="clear" w:fill="F2F5FA"/>
            <w:vAlign w:val="center"/>
          </w:tcPr>
          <w:p>
            <w:pPr>
              <w:spacing w:before="0" w:after="0"/>
              <w:jc w:val="left"/>
            </w:pPr>
            <w:r>
              <w:rPr>
                <w:rFonts w:ascii="Calibri" w:hAnsi="Calibri"/>
                <w:sz w:val="19"/>
                <w:szCs w:val="19"/>
              </w:rPr>
              <w:t xml:space="preserve">PDF 'Nombres de alumnos'</w:t>
            </w:r>
          </w:p>
        </w:tc>
        <w:tc>
          <w:tcPr>
            <w:tcW w:w="4700" w:type="dxa"/>
            <w:vAlign w:val="center"/>
          </w:tcPr>
          <w:p>
            <w:pPr>
              <w:spacing w:before="0" w:after="0"/>
              <w:jc w:val="left"/>
            </w:pPr>
            <w:r>
              <w:rPr>
                <w:rFonts w:ascii="Calibri" w:hAnsi="Calibri"/>
                <w:sz w:val="19"/>
                <w:szCs w:val="19"/>
              </w:rPr>
              <w:t xml:space="preserve">Listado de las finales/entrega de diplomas por categoría (subconjunto).</w:t>
            </w:r>
          </w:p>
        </w:tc>
        <w:tc>
          <w:tcPr>
            <w:tcW w:w="1600" w:type="dxa"/>
            <w:shd w:val="clear" w:fill="E69100"/>
            <w:vAlign w:val="center"/>
          </w:tcPr>
          <w:p>
            <w:pPr>
              <w:spacing w:before="0" w:after="0"/>
              <w:jc w:val="center"/>
            </w:pPr>
            <w:r>
              <w:rPr>
                <w:rFonts w:ascii="Calibri" w:hAnsi="Calibri"/>
                <w:b/>
                <w:color w:val="FFFFFF"/>
                <w:sz w:val="19"/>
                <w:szCs w:val="19"/>
              </w:rPr>
              <w:t xml:space="preserve">MEDIA</w:t>
            </w:r>
          </w:p>
        </w:tc>
      </w:tr>
      <w:tr>
        <w:tc>
          <w:tcPr>
            <w:tcW w:w="3060" w:type="dxa"/>
            <w:shd w:val="clear" w:fill="F2F5FA"/>
            <w:vAlign w:val="center"/>
          </w:tcPr>
          <w:p>
            <w:pPr>
              <w:spacing w:before="0" w:after="0"/>
              <w:jc w:val="left"/>
            </w:pPr>
            <w:r>
              <w:rPr>
                <w:rFonts w:ascii="Calibri" w:hAnsi="Calibri"/>
                <w:sz w:val="19"/>
                <w:szCs w:val="19"/>
              </w:rPr>
              <w:t xml:space="preserve">Encuesta de satisfacción</w:t>
            </w:r>
          </w:p>
        </w:tc>
        <w:tc>
          <w:tcPr>
            <w:tcW w:w="4700" w:type="dxa"/>
            <w:vAlign w:val="center"/>
          </w:tcPr>
          <w:p>
            <w:pPr>
              <w:spacing w:before="0" w:after="0"/>
              <w:jc w:val="left"/>
            </w:pPr>
            <w:r>
              <w:rPr>
                <w:rFonts w:ascii="Calibri" w:hAnsi="Calibri"/>
                <w:sz w:val="19"/>
                <w:szCs w:val="19"/>
              </w:rPr>
              <w:t xml:space="preserve">Solo 15 respuestas, únicamente del Curso de Verano.</w:t>
            </w:r>
          </w:p>
        </w:tc>
        <w:tc>
          <w:tcPr>
            <w:tcW w:w="1600" w:type="dxa"/>
            <w:shd w:val="clear" w:fill="E69100"/>
            <w:vAlign w:val="center"/>
          </w:tcPr>
          <w:p>
            <w:pPr>
              <w:spacing w:before="0" w:after="0"/>
              <w:jc w:val="center"/>
            </w:pPr>
            <w:r>
              <w:rPr>
                <w:rFonts w:ascii="Calibri" w:hAnsi="Calibri"/>
                <w:b/>
                <w:color w:val="FFFFFF"/>
                <w:sz w:val="19"/>
                <w:szCs w:val="19"/>
              </w:rPr>
              <w:t xml:space="preserve">MUESTRA</w:t>
            </w:r>
          </w:p>
        </w:tc>
      </w:tr>
      <w:tr>
        <w:tc>
          <w:tcPr>
            <w:tcW w:w="3060" w:type="dxa"/>
            <w:shd w:val="clear" w:fill="F2F5FA"/>
            <w:vAlign w:val="center"/>
          </w:tcPr>
          <w:p>
            <w:pPr>
              <w:spacing w:before="0" w:after="0"/>
              <w:jc w:val="left"/>
            </w:pPr>
            <w:r>
              <w:rPr>
                <w:rFonts w:ascii="Calibri" w:hAnsi="Calibri"/>
                <w:sz w:val="19"/>
                <w:szCs w:val="19"/>
              </w:rPr>
              <w:t xml:space="preserve">Estadísticas de reels (2 img)</w:t>
            </w:r>
          </w:p>
        </w:tc>
        <w:tc>
          <w:tcPr>
            <w:tcW w:w="4700" w:type="dxa"/>
            <w:vAlign w:val="center"/>
          </w:tcPr>
          <w:p>
            <w:pPr>
              <w:spacing w:before="0" w:after="0"/>
              <w:jc w:val="left"/>
            </w:pPr>
            <w:r>
              <w:rPr>
                <w:rFonts w:ascii="Calibri" w:hAnsi="Calibri"/>
                <w:sz w:val="19"/>
                <w:szCs w:val="19"/>
              </w:rPr>
              <w:t xml:space="preserve">Métricas orgánicas de 2 reels (no pauta).</w:t>
            </w:r>
          </w:p>
        </w:tc>
        <w:tc>
          <w:tcPr>
            <w:tcW w:w="1600" w:type="dxa"/>
            <w:shd w:val="clear" w:fill="2E7D32"/>
            <w:vAlign w:val="center"/>
          </w:tcPr>
          <w:p>
            <w:pPr>
              <w:spacing w:before="0" w:after="0"/>
              <w:jc w:val="center"/>
            </w:pPr>
            <w:r>
              <w:rPr>
                <w:rFonts w:ascii="Calibri" w:hAnsi="Calibri"/>
                <w:b/>
                <w:color w:val="FFFFFF"/>
                <w:sz w:val="19"/>
                <w:szCs w:val="19"/>
              </w:rPr>
              <w:t xml:space="preserve">ALTA</w:t>
            </w:r>
          </w:p>
        </w:tc>
      </w:tr>
    </w:tbl>
    <w:p>
      <w:pPr>
        <w:spacing w:before="0" w:after="80"/>
      </w:pPr>
      <w:r>
        <w:rPr>
          <w:rFonts w:ascii="Calibri" w:hAnsi="Calibri"/>
        </w:rPr>
        <w:t xml:space="preserve"/>
      </w:r>
    </w:p>
    <w:p>
      <w:pPr>
        <w:spacing w:before="120" w:after="60"/>
        <w:keepNext/>
      </w:pPr>
      <w:r>
        <w:rPr>
          <w:rFonts w:ascii="Calibri" w:hAnsi="Calibri"/>
          <w:b/>
          <w:color w:val="2E74B5"/>
          <w:sz w:val="22"/>
          <w:szCs w:val="22"/>
        </w:rPr>
        <w:t xml:space="preserve">Discrepancia crítica: ¿cuántos alumnos hubo?</w:t>
      </w:r>
    </w:p>
    <w:tbl>
      <w:tblPr>
        <w:tblW w:w="0" w:type="auto"/>
        <w:tblBorders>
          <w:top w:val="single" w:sz="4" w:color="B8C4DA"/>
          <w:left w:val="single" w:sz="4" w:color="B8C4DA"/>
          <w:bottom w:val="single" w:sz="4" w:color="B8C4DA"/>
          <w:right w:val="single" w:sz="4" w:color="B8C4DA"/>
          <w:insideH w:val="single" w:sz="4" w:color="B8C4DA"/>
          <w:insideV w:val="single" w:sz="4" w:color="B8C4DA"/>
        </w:tblBorders>
        <w:tblLook w:firstRow="1"/>
      </w:tblPr>
      <w:tblGrid>
        <w:gridCol w:w="3060"/>
        <w:gridCol w:w="2100"/>
        <w:gridCol w:w="2100"/>
        <w:gridCol w:w="2100"/>
      </w:tblGrid>
      <w:tr>
        <w:trPr>
          <w:tblHeader/>
        </w:trPr>
        <w:tc>
          <w:tcPr>
            <w:tcW w:w="3060" w:type="dxa"/>
            <w:shd w:val="clear" w:fill="1F3864"/>
            <w:vAlign w:val="center"/>
          </w:tcPr>
          <w:p>
            <w:pPr>
              <w:spacing w:before="0" w:after="0"/>
              <w:jc w:val="left"/>
            </w:pPr>
            <w:r>
              <w:rPr>
                <w:rFonts w:ascii="Calibri" w:hAnsi="Calibri"/>
                <w:b/>
                <w:color w:val="FFFFFF"/>
                <w:sz w:val="19"/>
                <w:szCs w:val="19"/>
              </w:rPr>
              <w:t xml:space="preserve">Producto</w:t>
            </w:r>
          </w:p>
        </w:tc>
        <w:tc>
          <w:tcPr>
            <w:tcW w:w="2100" w:type="dxa"/>
            <w:shd w:val="clear" w:fill="1F3864"/>
            <w:vAlign w:val="center"/>
          </w:tcPr>
          <w:p>
            <w:pPr>
              <w:spacing w:before="0" w:after="0"/>
              <w:jc w:val="center"/>
            </w:pPr>
            <w:r>
              <w:rPr>
                <w:rFonts w:ascii="Calibri" w:hAnsi="Calibri"/>
                <w:b/>
                <w:color w:val="FFFFFF"/>
                <w:sz w:val="19"/>
                <w:szCs w:val="19"/>
              </w:rPr>
              <w:t xml:space="preserve">Admón. (oficial)</w:t>
            </w:r>
          </w:p>
        </w:tc>
        <w:tc>
          <w:tcPr>
            <w:tcW w:w="2100" w:type="dxa"/>
            <w:shd w:val="clear" w:fill="1F3864"/>
            <w:vAlign w:val="center"/>
          </w:tcPr>
          <w:p>
            <w:pPr>
              <w:spacing w:before="0" w:after="0"/>
              <w:jc w:val="center"/>
            </w:pPr>
            <w:r>
              <w:rPr>
                <w:rFonts w:ascii="Calibri" w:hAnsi="Calibri"/>
                <w:b/>
                <w:color w:val="FFFFFF"/>
                <w:sz w:val="19"/>
                <w:szCs w:val="19"/>
              </w:rPr>
              <w:t xml:space="preserve">CRM (etiq. 'Inscrito')</w:t>
            </w:r>
          </w:p>
        </w:tc>
        <w:tc>
          <w:tcPr>
            <w:tcW w:w="2100" w:type="dxa"/>
            <w:shd w:val="clear" w:fill="1F3864"/>
            <w:vAlign w:val="center"/>
          </w:tcPr>
          <w:p>
            <w:pPr>
              <w:spacing w:before="0" w:after="0"/>
              <w:jc w:val="center"/>
            </w:pPr>
            <w:r>
              <w:rPr>
                <w:rFonts w:ascii="Calibri" w:hAnsi="Calibri"/>
                <w:b/>
                <w:color w:val="FFFFFF"/>
                <w:sz w:val="19"/>
                <w:szCs w:val="19"/>
              </w:rPr>
              <w:t xml:space="preserve">PDF finales/diplomas</w:t>
            </w:r>
          </w:p>
        </w:tc>
      </w:tr>
      <w:tr>
        <w:tc>
          <w:tcPr>
            <w:tcW w:w="3060" w:type="dxa"/>
            <w:shd w:val="clear" w:fill="F2F5FA"/>
            <w:vAlign w:val="center"/>
          </w:tcPr>
          <w:p>
            <w:pPr>
              <w:spacing w:before="0" w:after="0"/>
              <w:jc w:val="left"/>
            </w:pPr>
            <w:r>
              <w:rPr>
                <w:rFonts w:ascii="Calibri" w:hAnsi="Calibri"/>
                <w:sz w:val="19"/>
                <w:szCs w:val="19"/>
              </w:rPr>
              <w:t xml:space="preserve">Curso de Verano</w:t>
            </w:r>
          </w:p>
        </w:tc>
        <w:tc>
          <w:tcPr>
            <w:tcW w:w="2100" w:type="dxa"/>
            <w:vAlign w:val="center"/>
          </w:tcPr>
          <w:p>
            <w:pPr>
              <w:spacing w:before="0" w:after="0"/>
              <w:jc w:val="center"/>
            </w:pPr>
            <w:r>
              <w:rPr>
                <w:rFonts w:ascii="Calibri" w:hAnsi="Calibri"/>
                <w:b/>
                <w:color w:val="2E7D32"/>
                <w:sz w:val="19"/>
                <w:szCs w:val="19"/>
              </w:rPr>
              <w:t xml:space="preserve">74</w:t>
            </w:r>
          </w:p>
        </w:tc>
        <w:tc>
          <w:tcPr>
            <w:tcW w:w="2100" w:type="dxa"/>
            <w:vAlign w:val="center"/>
          </w:tcPr>
          <w:p>
            <w:pPr>
              <w:spacing w:before="0" w:after="0"/>
              <w:jc w:val="center"/>
            </w:pPr>
            <w:r>
              <w:rPr>
                <w:rFonts w:ascii="Calibri" w:hAnsi="Calibri"/>
                <w:sz w:val="19"/>
                <w:szCs w:val="19"/>
              </w:rPr>
              <w:t xml:space="preserve">84</w:t>
            </w:r>
          </w:p>
        </w:tc>
        <w:tc>
          <w:tcPr>
            <w:tcW w:w="2100" w:type="dxa"/>
            <w:vAlign w:val="center"/>
          </w:tcPr>
          <w:p>
            <w:pPr>
              <w:spacing w:before="0" w:after="0"/>
              <w:jc w:val="center"/>
            </w:pPr>
            <w:r>
              <w:rPr>
                <w:rFonts w:ascii="Calibri" w:hAnsi="Calibri"/>
                <w:sz w:val="19"/>
                <w:szCs w:val="19"/>
              </w:rPr>
              <w:t xml:space="preserve">~66</w:t>
            </w:r>
          </w:p>
        </w:tc>
      </w:tr>
      <w:tr>
        <w:tc>
          <w:tcPr>
            <w:tcW w:w="3060" w:type="dxa"/>
            <w:shd w:val="clear" w:fill="F2F5FA"/>
            <w:vAlign w:val="center"/>
          </w:tcPr>
          <w:p>
            <w:pPr>
              <w:spacing w:before="0" w:after="0"/>
              <w:jc w:val="left"/>
            </w:pPr>
            <w:r>
              <w:rPr>
                <w:rFonts w:ascii="Calibri" w:hAnsi="Calibri"/>
                <w:sz w:val="19"/>
                <w:szCs w:val="19"/>
              </w:rPr>
              <w:t xml:space="preserve">Pretemporada</w:t>
            </w:r>
          </w:p>
        </w:tc>
        <w:tc>
          <w:tcPr>
            <w:tcW w:w="2100" w:type="dxa"/>
            <w:vAlign w:val="center"/>
          </w:tcPr>
          <w:p>
            <w:pPr>
              <w:spacing w:before="0" w:after="0"/>
              <w:jc w:val="center"/>
            </w:pPr>
            <w:r>
              <w:rPr>
                <w:rFonts w:ascii="Calibri" w:hAnsi="Calibri"/>
                <w:b/>
                <w:color w:val="2E7D32"/>
                <w:sz w:val="19"/>
                <w:szCs w:val="19"/>
              </w:rPr>
              <w:t xml:space="preserve">24</w:t>
            </w:r>
          </w:p>
        </w:tc>
        <w:tc>
          <w:tcPr>
            <w:tcW w:w="2100" w:type="dxa"/>
            <w:vAlign w:val="center"/>
          </w:tcPr>
          <w:p>
            <w:pPr>
              <w:spacing w:before="0" w:after="0"/>
              <w:jc w:val="center"/>
            </w:pPr>
            <w:r>
              <w:rPr>
                <w:rFonts w:ascii="Calibri" w:hAnsi="Calibri"/>
                <w:color w:val="C62828"/>
                <w:sz w:val="19"/>
                <w:szCs w:val="19"/>
              </w:rPr>
              <w:t xml:space="preserve">3</w:t>
            </w:r>
          </w:p>
        </w:tc>
        <w:tc>
          <w:tcPr>
            <w:tcW w:w="2100" w:type="dxa"/>
            <w:vAlign w:val="center"/>
          </w:tcPr>
          <w:p>
            <w:pPr>
              <w:spacing w:before="0" w:after="0"/>
              <w:jc w:val="center"/>
            </w:pPr>
            <w:r>
              <w:rPr>
                <w:rFonts w:ascii="Calibri" w:hAnsi="Calibri"/>
                <w:sz w:val="19"/>
                <w:szCs w:val="19"/>
              </w:rPr>
              <w:t xml:space="preserve">19</w:t>
            </w:r>
          </w:p>
        </w:tc>
      </w:tr>
    </w:tbl>
    <w:p>
      <w:pPr>
        <w:spacing w:before="0" w:after="80"/>
      </w:pPr>
      <w:r>
        <w:rPr>
          <w:rFonts w:ascii="Calibri" w:hAnsi="Calibri"/>
        </w:rPr>
        <w:t xml:space="preserve"/>
      </w:r>
    </w:p>
    <w:p>
      <w:pPr>
        <w:spacing w:before="0" w:after="120"/>
      </w:pPr>
      <w:r>
        <w:rPr>
          <w:rFonts w:ascii="Calibri" w:hAnsi="Calibri"/>
          <w:b/>
          <w:color w:val="2E7D32"/>
          <w:sz w:val="21"/>
          <w:szCs w:val="21"/>
        </w:rPr>
        <w:t xml:space="preserve">[DATO] </w:t>
      </w:r>
      <w:r>
        <w:rPr>
          <w:rFonts w:ascii="Calibri" w:hAnsi="Calibri"/>
          <w:sz w:val="21"/>
          <w:szCs w:val="21"/>
        </w:rPr>
        <w:t xml:space="preserve">Existen tres conteos distintos por producto. Se adopta el listado de Administración como verdad de pago (74 y 24).</w:t>
      </w:r>
    </w:p>
    <w:p>
      <w:pPr>
        <w:spacing w:before="0" w:after="120"/>
      </w:pPr>
      <w:r>
        <w:rPr>
          <w:rFonts w:ascii="Calibri" w:hAnsi="Calibri"/>
          <w:b/>
          <w:color w:val="E69100"/>
          <w:sz w:val="21"/>
          <w:szCs w:val="21"/>
        </w:rPr>
        <w:t xml:space="preserve">[INTERPRETACIÓN] </w:t>
      </w:r>
      <w:r>
        <w:rPr>
          <w:rFonts w:ascii="Calibri" w:hAnsi="Calibri"/>
          <w:sz w:val="21"/>
          <w:szCs w:val="21"/>
        </w:rPr>
        <w:t xml:space="preserve">El PDF es solo de quienes jugaron la final/recibieron diploma (subconjunto), por eso da menos. El CRM sobre-etiqueta al Curso (84, probablemente incluye cruces con 'Academia' y prospectos no finalizados) y sub-etiqueta gravemente a la Pretemporada (solo 3 de 24): la mayoría de los inscritos de Pretemporada NO se capturaron como leads, señal de que llegaron por la base interna/entrenadores y no por campañas medibles.</w:t>
      </w:r>
    </w:p>
    <w:p>
      <w:pPr>
        <w:spacing w:before="120" w:after="60"/>
        <w:keepNext/>
      </w:pPr>
      <w:r>
        <w:rPr>
          <w:rFonts w:ascii="Calibri" w:hAnsi="Calibri"/>
          <w:b/>
          <w:color w:val="2E74B5"/>
          <w:sz w:val="22"/>
          <w:szCs w:val="22"/>
        </w:rPr>
        <w:t xml:space="preserve">Otras limitaciones e inconsistencias detectadas</w:t>
      </w:r>
    </w:p>
    <w:p>
      <w:pPr>
        <w:ind w:left="360" w:hanging="240"/>
        <w:spacing w:before="0" w:after="60"/>
      </w:pPr>
      <w:r>
        <w:rPr>
          <w:rFonts w:ascii="Calibri" w:hAnsi="Calibri"/>
          <w:b/>
          <w:color w:val="2E74B5"/>
          <w:sz w:val="21"/>
          <w:szCs w:val="21"/>
        </w:rPr>
        <w:t xml:space="preserve">•  </w:t>
      </w:r>
      <w:r>
        <w:rPr>
          <w:rFonts w:ascii="Calibri" w:hAnsi="Calibri"/>
          <w:b/>
          <w:sz w:val="21"/>
          <w:szCs w:val="21"/>
        </w:rPr>
        <w:t xml:space="preserve">Faltante mayor — </w:t>
      </w:r>
      <w:r>
        <w:rPr>
          <w:rFonts w:ascii="Calibri" w:hAnsi="Calibri"/>
          <w:sz w:val="21"/>
          <w:szCs w:val="21"/>
        </w:rPr>
        <w:t xml:space="preserve">Costos operativos (entrenadores, staff, materiales, hidratación, instalaciones): NO disponibles. Los aporta Finanzas. Sin ellos no se puede calcular utilidad neta.</w:t>
      </w:r>
    </w:p>
    <w:p>
      <w:pPr>
        <w:ind w:left="360" w:hanging="240"/>
        <w:spacing w:before="0" w:after="60"/>
      </w:pPr>
      <w:r>
        <w:rPr>
          <w:rFonts w:ascii="Calibri" w:hAnsi="Calibri"/>
          <w:b/>
          <w:color w:val="2E74B5"/>
          <w:sz w:val="21"/>
          <w:szCs w:val="21"/>
        </w:rPr>
        <w:t xml:space="preserve">•  </w:t>
      </w:r>
      <w:r>
        <w:rPr>
          <w:rFonts w:ascii="Calibri" w:hAnsi="Calibri"/>
          <w:b/>
          <w:sz w:val="21"/>
          <w:szCs w:val="21"/>
        </w:rPr>
        <w:t xml:space="preserve">Higiene — </w:t>
      </w:r>
      <w:r>
        <w:rPr>
          <w:rFonts w:ascii="Calibri" w:hAnsi="Calibri"/>
          <w:sz w:val="21"/>
          <w:szCs w:val="21"/>
        </w:rPr>
        <w:t xml:space="preserve">El CRM tiene 808 de 1,088 registros solo con teléfono (sin nombre): higiene de datos deficiente que impide seguimiento nominal.</w:t>
      </w:r>
    </w:p>
    <w:p>
      <w:pPr>
        <w:ind w:left="360" w:hanging="240"/>
        <w:spacing w:before="0" w:after="60"/>
      </w:pPr>
      <w:r>
        <w:rPr>
          <w:rFonts w:ascii="Calibri" w:hAnsi="Calibri"/>
          <w:b/>
          <w:color w:val="2E74B5"/>
          <w:sz w:val="21"/>
          <w:szCs w:val="21"/>
        </w:rPr>
        <w:t xml:space="preserve">•  </w:t>
      </w:r>
      <w:r>
        <w:rPr>
          <w:rFonts w:ascii="Calibri" w:hAnsi="Calibri"/>
          <w:b/>
          <w:sz w:val="21"/>
          <w:szCs w:val="21"/>
        </w:rPr>
        <w:t xml:space="preserve">Aforo — </w:t>
      </w:r>
      <w:r>
        <w:rPr>
          <w:rFonts w:ascii="Calibri" w:hAnsi="Calibri"/>
          <w:sz w:val="21"/>
          <w:szCs w:val="21"/>
        </w:rPr>
        <w:t xml:space="preserve">El Curso registra 74 inscritos sobre 70 plazas (106%): sobrecupo por rotación de parciales/becados o sobreventa. Requiere control de aforo.</w:t>
      </w:r>
    </w:p>
    <w:p>
      <w:pPr>
        <w:ind w:left="360" w:hanging="240"/>
        <w:spacing w:before="0" w:after="60"/>
      </w:pPr>
      <w:r>
        <w:rPr>
          <w:rFonts w:ascii="Calibri" w:hAnsi="Calibri"/>
          <w:b/>
          <w:color w:val="2E74B5"/>
          <w:sz w:val="21"/>
          <w:szCs w:val="21"/>
        </w:rPr>
        <w:t xml:space="preserve">•  </w:t>
      </w:r>
      <w:r>
        <w:rPr>
          <w:rFonts w:ascii="Calibri" w:hAnsi="Calibri"/>
          <w:b/>
          <w:sz w:val="21"/>
          <w:szCs w:val="21"/>
        </w:rPr>
        <w:t xml:space="preserve">Duplicados — </w:t>
      </w:r>
      <w:r>
        <w:rPr>
          <w:rFonts w:ascii="Calibri" w:hAnsi="Calibri"/>
          <w:sz w:val="21"/>
          <w:szCs w:val="21"/>
        </w:rPr>
        <w:t xml:space="preserve">Duplicados de nombres en el PDF (p. ej. 'Marcelo Fuentes' en dos horarios Sub-10). Se resuelve usando el padrón oficial, no el PDF.</w:t>
      </w:r>
    </w:p>
    <w:p>
      <w:pPr>
        <w:ind w:left="360" w:hanging="240"/>
        <w:spacing w:before="0" w:after="60"/>
      </w:pPr>
      <w:r>
        <w:rPr>
          <w:rFonts w:ascii="Calibri" w:hAnsi="Calibri"/>
          <w:b/>
          <w:color w:val="2E74B5"/>
          <w:sz w:val="21"/>
          <w:szCs w:val="21"/>
        </w:rPr>
        <w:t xml:space="preserve">•  </w:t>
      </w:r>
      <w:r>
        <w:rPr>
          <w:rFonts w:ascii="Calibri" w:hAnsi="Calibri"/>
          <w:b/>
          <w:sz w:val="21"/>
          <w:szCs w:val="21"/>
        </w:rPr>
        <w:t xml:space="preserve">Sin medición — </w:t>
      </w:r>
      <w:r>
        <w:rPr>
          <w:rFonts w:ascii="Calibri" w:hAnsi="Calibri"/>
          <w:sz w:val="21"/>
          <w:szCs w:val="21"/>
        </w:rPr>
        <w:t xml:space="preserve">No se midió la conversión a alumno regular de Academia (dato clave de estrategia/LTV).</w:t>
      </w:r>
    </w:p>
    <w:p>
      <w:pPr>
        <w:spacing w:before="120" w:after="60"/>
        <w:keepNext/>
      </w:pPr>
      <w:r>
        <w:rPr>
          <w:rFonts w:ascii="Calibri" w:hAnsi="Calibri"/>
          <w:b/>
          <w:color w:val="2E74B5"/>
          <w:sz w:val="22"/>
          <w:szCs w:val="22"/>
        </w:rPr>
        <w:t xml:space="preserve">Convención de etiquetas</w:t>
      </w:r>
    </w:p>
    <w:p>
      <w:pPr>
        <w:spacing w:before="0" w:after="120"/>
      </w:pPr>
      <w:r>
        <w:rPr>
          <w:rFonts w:ascii="Calibri" w:hAnsi="Calibri"/>
          <w:b/>
          <w:color w:val="2E7D32"/>
          <w:sz w:val="21"/>
          <w:szCs w:val="21"/>
        </w:rPr>
        <w:t xml:space="preserve">[DATO]</w:t>
      </w:r>
      <w:r>
        <w:rPr>
          <w:rFonts w:ascii="Calibri" w:hAnsi="Calibri"/>
          <w:sz w:val="21"/>
          <w:szCs w:val="21"/>
        </w:rPr>
        <w:t xml:space="preserve"> hecho verificable en las fuentes.   </w:t>
      </w:r>
      <w:r>
        <w:rPr>
          <w:rFonts w:ascii="Calibri" w:hAnsi="Calibri"/>
          <w:b/>
          <w:color w:val="2E7D32"/>
          <w:sz w:val="21"/>
          <w:szCs w:val="21"/>
        </w:rPr>
        <w:t xml:space="preserve">[DATO CALCULADO]</w:t>
      </w:r>
      <w:r>
        <w:rPr>
          <w:rFonts w:ascii="Calibri" w:hAnsi="Calibri"/>
          <w:sz w:val="21"/>
          <w:szCs w:val="21"/>
        </w:rPr>
        <w:t xml:space="preserve"> aritmética sobre datos verificables.   </w:t>
      </w:r>
      <w:r>
        <w:rPr>
          <w:rFonts w:ascii="Calibri" w:hAnsi="Calibri"/>
          <w:b/>
          <w:color w:val="E69100"/>
          <w:sz w:val="21"/>
          <w:szCs w:val="21"/>
        </w:rPr>
        <w:t xml:space="preserve">[INTERPRETACIÓN]</w:t>
      </w:r>
      <w:r>
        <w:rPr>
          <w:rFonts w:ascii="Calibri" w:hAnsi="Calibri"/>
          <w:sz w:val="21"/>
          <w:szCs w:val="21"/>
        </w:rPr>
        <w:t xml:space="preserve"> análisis del consultor.   </w:t>
      </w:r>
      <w:r>
        <w:rPr>
          <w:rFonts w:ascii="Calibri" w:hAnsi="Calibri"/>
          <w:b/>
          <w:color w:val="2E74B5"/>
          <w:sz w:val="21"/>
          <w:szCs w:val="21"/>
        </w:rPr>
        <w:t xml:space="preserve">[RECOMENDACIÓN]</w:t>
      </w:r>
      <w:r>
        <w:rPr>
          <w:rFonts w:ascii="Calibri" w:hAnsi="Calibri"/>
          <w:sz w:val="21"/>
          <w:szCs w:val="21"/>
        </w:rPr>
        <w:t xml:space="preserve"> acción sugerida.   </w:t>
      </w:r>
      <w:r>
        <w:rPr>
          <w:rFonts w:ascii="Calibri" w:hAnsi="Calibri"/>
          <w:b/>
          <w:color w:val="C62828"/>
          <w:sz w:val="21"/>
          <w:szCs w:val="21"/>
        </w:rPr>
        <w:t xml:space="preserve">[LIMITACIÓN]</w:t>
      </w:r>
      <w:r>
        <w:rPr>
          <w:rFonts w:ascii="Calibri" w:hAnsi="Calibri"/>
          <w:sz w:val="21"/>
          <w:szCs w:val="21"/>
        </w:rPr>
        <w:t xml:space="preserve"> dato no disponible.</w:t>
      </w:r>
    </w:p>
    <w:p>
      <w:r>
        <w:br w:type="page"/>
      </w:r>
    </w:p>
    <w:p>
      <w:pPr>
        <w:shd w:val="clear" w:fill="2E74B5"/>
        <w:spacing w:before="200" w:after="120"/>
        <w:keepNext/>
      </w:pPr>
      <w:r>
        <w:rPr>
          <w:rFonts w:ascii="Calibri" w:hAnsi="Calibri"/>
          <w:b/>
          <w:color w:val="FFFFFF"/>
          <w:sz w:val="30"/>
          <w:szCs w:val="30"/>
        </w:rPr>
        <w:t xml:space="preserve">3.  CONTEXTO DE LOS PRODUCTOS</w:t>
      </w:r>
    </w:p>
    <w:tbl>
      <w:tblPr>
        <w:tblW w:w="0" w:type="auto"/>
        <w:tblBorders>
          <w:top w:val="single" w:sz="4" w:color="B8C4DA"/>
          <w:left w:val="single" w:sz="4" w:color="B8C4DA"/>
          <w:bottom w:val="single" w:sz="4" w:color="B8C4DA"/>
          <w:right w:val="single" w:sz="4" w:color="B8C4DA"/>
          <w:insideH w:val="single" w:sz="4" w:color="B8C4DA"/>
          <w:insideV w:val="single" w:sz="4" w:color="B8C4DA"/>
        </w:tblBorders>
        <w:tblLook w:firstRow="1"/>
      </w:tblPr>
      <w:tblGrid>
        <w:gridCol w:w="2260"/>
        <w:gridCol w:w="3550"/>
        <w:gridCol w:w="3550"/>
      </w:tblGrid>
      <w:tr>
        <w:trPr>
          <w:tblHeader/>
        </w:trPr>
        <w:tc>
          <w:tcPr>
            <w:tcW w:w="2260" w:type="dxa"/>
            <w:shd w:val="clear" w:fill="1F3864"/>
            <w:vAlign w:val="center"/>
          </w:tcPr>
          <w:p>
            <w:pPr>
              <w:spacing w:before="0" w:after="0"/>
              <w:jc w:val="left"/>
            </w:pPr>
            <w:r>
              <w:rPr>
                <w:rFonts w:ascii="Calibri" w:hAnsi="Calibri"/>
                <w:b/>
                <w:color w:val="FFFFFF"/>
                <w:sz w:val="19"/>
                <w:szCs w:val="19"/>
              </w:rPr>
              <w:t xml:space="preserve">Atributo</w:t>
            </w:r>
          </w:p>
        </w:tc>
        <w:tc>
          <w:tcPr>
            <w:tcW w:w="3550" w:type="dxa"/>
            <w:shd w:val="clear" w:fill="1F3864"/>
            <w:vAlign w:val="center"/>
          </w:tcPr>
          <w:p>
            <w:pPr>
              <w:spacing w:before="0" w:after="0"/>
              <w:jc w:val="left"/>
            </w:pPr>
            <w:r>
              <w:rPr>
                <w:rFonts w:ascii="Calibri" w:hAnsi="Calibri"/>
                <w:b/>
                <w:color w:val="FFFFFF"/>
                <w:sz w:val="19"/>
                <w:szCs w:val="19"/>
              </w:rPr>
              <w:t xml:space="preserve">Curso de Verano</w:t>
            </w:r>
          </w:p>
        </w:tc>
        <w:tc>
          <w:tcPr>
            <w:tcW w:w="3550" w:type="dxa"/>
            <w:shd w:val="clear" w:fill="1F3864"/>
            <w:vAlign w:val="center"/>
          </w:tcPr>
          <w:p>
            <w:pPr>
              <w:spacing w:before="0" w:after="0"/>
              <w:jc w:val="left"/>
            </w:pPr>
            <w:r>
              <w:rPr>
                <w:rFonts w:ascii="Calibri" w:hAnsi="Calibri"/>
                <w:b/>
                <w:color w:val="FFFFFF"/>
                <w:sz w:val="19"/>
                <w:szCs w:val="19"/>
              </w:rPr>
              <w:t xml:space="preserve">Pretemporada Intensiva</w:t>
            </w:r>
          </w:p>
        </w:tc>
      </w:tr>
      <w:tr>
        <w:tc>
          <w:tcPr>
            <w:tcW w:w="2260" w:type="dxa"/>
            <w:shd w:val="clear" w:fill="F2F5FA"/>
            <w:vAlign w:val="center"/>
          </w:tcPr>
          <w:p>
            <w:pPr>
              <w:spacing w:before="0" w:after="0"/>
              <w:jc w:val="left"/>
            </w:pPr>
            <w:r>
              <w:rPr>
                <w:rFonts w:ascii="Calibri" w:hAnsi="Calibri"/>
                <w:sz w:val="19"/>
                <w:szCs w:val="19"/>
              </w:rPr>
              <w:t xml:space="preserve">Público</w:t>
            </w:r>
          </w:p>
        </w:tc>
        <w:tc>
          <w:tcPr>
            <w:tcW w:w="3550" w:type="dxa"/>
            <w:vAlign w:val="center"/>
          </w:tcPr>
          <w:p>
            <w:pPr>
              <w:spacing w:before="0" w:after="0"/>
              <w:jc w:val="left"/>
            </w:pPr>
            <w:r>
              <w:rPr>
                <w:rFonts w:ascii="Calibri" w:hAnsi="Calibri"/>
                <w:sz w:val="19"/>
                <w:szCs w:val="19"/>
              </w:rPr>
              <w:t xml:space="preserve">Niños ~4 a 12 años</w:t>
            </w:r>
          </w:p>
        </w:tc>
        <w:tc>
          <w:tcPr>
            <w:tcW w:w="3550" w:type="dxa"/>
            <w:vAlign w:val="center"/>
          </w:tcPr>
          <w:p>
            <w:pPr>
              <w:spacing w:before="0" w:after="0"/>
              <w:jc w:val="left"/>
            </w:pPr>
            <w:r>
              <w:rPr>
                <w:rFonts w:ascii="Calibri" w:hAnsi="Calibri"/>
                <w:sz w:val="19"/>
                <w:szCs w:val="19"/>
              </w:rPr>
              <w:t xml:space="preserve">Jugadores con mayor nivel / interés formal</w:t>
            </w:r>
          </w:p>
        </w:tc>
      </w:tr>
      <w:tr>
        <w:tc>
          <w:tcPr>
            <w:tcW w:w="2260" w:type="dxa"/>
            <w:shd w:val="clear" w:fill="F2F5FA"/>
            <w:vAlign w:val="center"/>
          </w:tcPr>
          <w:p>
            <w:pPr>
              <w:spacing w:before="0" w:after="0"/>
              <w:jc w:val="left"/>
            </w:pPr>
            <w:r>
              <w:rPr>
                <w:rFonts w:ascii="Calibri" w:hAnsi="Calibri"/>
                <w:sz w:val="19"/>
                <w:szCs w:val="19"/>
              </w:rPr>
              <w:t xml:space="preserve">Enfoque</w:t>
            </w:r>
          </w:p>
        </w:tc>
        <w:tc>
          <w:tcPr>
            <w:tcW w:w="3550" w:type="dxa"/>
            <w:vAlign w:val="center"/>
          </w:tcPr>
          <w:p>
            <w:pPr>
              <w:spacing w:before="0" w:after="0"/>
              <w:jc w:val="left"/>
            </w:pPr>
            <w:r>
              <w:rPr>
                <w:rFonts w:ascii="Calibri" w:hAnsi="Calibri"/>
                <w:sz w:val="19"/>
                <w:szCs w:val="19"/>
              </w:rPr>
              <w:t xml:space="preserve">Recreativo + formativo, experiencial</w:t>
            </w:r>
          </w:p>
        </w:tc>
        <w:tc>
          <w:tcPr>
            <w:tcW w:w="3550" w:type="dxa"/>
            <w:vAlign w:val="center"/>
          </w:tcPr>
          <w:p>
            <w:pPr>
              <w:spacing w:before="0" w:after="0"/>
              <w:jc w:val="left"/>
            </w:pPr>
            <w:r>
              <w:rPr>
                <w:rFonts w:ascii="Calibri" w:hAnsi="Calibri"/>
                <w:sz w:val="19"/>
                <w:szCs w:val="19"/>
              </w:rPr>
              <w:t xml:space="preserve">Profesional, técnico e intensivo</w:t>
            </w:r>
          </w:p>
        </w:tc>
      </w:tr>
      <w:tr>
        <w:tc>
          <w:tcPr>
            <w:tcW w:w="2260" w:type="dxa"/>
            <w:shd w:val="clear" w:fill="F2F5FA"/>
            <w:vAlign w:val="center"/>
          </w:tcPr>
          <w:p>
            <w:pPr>
              <w:spacing w:before="0" w:after="0"/>
              <w:jc w:val="left"/>
            </w:pPr>
            <w:r>
              <w:rPr>
                <w:rFonts w:ascii="Calibri" w:hAnsi="Calibri"/>
                <w:sz w:val="19"/>
                <w:szCs w:val="19"/>
              </w:rPr>
              <w:t xml:space="preserve">Horario</w:t>
            </w:r>
          </w:p>
        </w:tc>
        <w:tc>
          <w:tcPr>
            <w:tcW w:w="3550" w:type="dxa"/>
            <w:vAlign w:val="center"/>
          </w:tcPr>
          <w:p>
            <w:pPr>
              <w:spacing w:before="0" w:after="0"/>
              <w:jc w:val="left"/>
            </w:pPr>
            <w:r>
              <w:rPr>
                <w:rFonts w:ascii="Calibri" w:hAnsi="Calibri"/>
                <w:sz w:val="19"/>
                <w:szCs w:val="19"/>
              </w:rPr>
              <w:t xml:space="preserve">Matutino (grupos Sub 6/8/10/12)</w:t>
            </w:r>
          </w:p>
        </w:tc>
        <w:tc>
          <w:tcPr>
            <w:tcW w:w="3550" w:type="dxa"/>
            <w:vAlign w:val="center"/>
          </w:tcPr>
          <w:p>
            <w:pPr>
              <w:spacing w:before="0" w:after="0"/>
              <w:jc w:val="left"/>
            </w:pPr>
            <w:r>
              <w:rPr>
                <w:rFonts w:ascii="Calibri" w:hAnsi="Calibri"/>
                <w:sz w:val="19"/>
                <w:szCs w:val="19"/>
              </w:rPr>
              <w:t xml:space="preserve">Vespertino (grupos Azul y Amarillo)</w:t>
            </w:r>
          </w:p>
        </w:tc>
      </w:tr>
      <w:tr>
        <w:tc>
          <w:tcPr>
            <w:tcW w:w="2260" w:type="dxa"/>
            <w:shd w:val="clear" w:fill="F2F5FA"/>
            <w:vAlign w:val="center"/>
          </w:tcPr>
          <w:p>
            <w:pPr>
              <w:spacing w:before="0" w:after="0"/>
              <w:jc w:val="left"/>
            </w:pPr>
            <w:r>
              <w:rPr>
                <w:rFonts w:ascii="Calibri" w:hAnsi="Calibri"/>
                <w:sz w:val="19"/>
                <w:szCs w:val="19"/>
              </w:rPr>
              <w:t xml:space="preserve">Capacidad</w:t>
            </w:r>
          </w:p>
        </w:tc>
        <w:tc>
          <w:tcPr>
            <w:tcW w:w="3550" w:type="dxa"/>
            <w:vAlign w:val="center"/>
          </w:tcPr>
          <w:p>
            <w:pPr>
              <w:spacing w:before="0" w:after="0"/>
              <w:jc w:val="left"/>
            </w:pPr>
            <w:r>
              <w:rPr>
                <w:rFonts w:ascii="Calibri" w:hAnsi="Calibri"/>
                <w:sz w:val="19"/>
                <w:szCs w:val="19"/>
              </w:rPr>
              <w:t xml:space="preserve">70 alumnos</w:t>
            </w:r>
          </w:p>
        </w:tc>
        <w:tc>
          <w:tcPr>
            <w:tcW w:w="3550" w:type="dxa"/>
            <w:vAlign w:val="center"/>
          </w:tcPr>
          <w:p>
            <w:pPr>
              <w:spacing w:before="0" w:after="0"/>
              <w:jc w:val="left"/>
            </w:pPr>
            <w:r>
              <w:rPr>
                <w:rFonts w:ascii="Calibri" w:hAnsi="Calibri"/>
                <w:sz w:val="19"/>
                <w:szCs w:val="19"/>
              </w:rPr>
              <w:t xml:space="preserve">45 alumnos</w:t>
            </w:r>
          </w:p>
        </w:tc>
      </w:tr>
      <w:tr>
        <w:tc>
          <w:tcPr>
            <w:tcW w:w="2260" w:type="dxa"/>
            <w:shd w:val="clear" w:fill="F2F5FA"/>
            <w:vAlign w:val="center"/>
          </w:tcPr>
          <w:p>
            <w:pPr>
              <w:spacing w:before="0" w:after="0"/>
              <w:jc w:val="left"/>
            </w:pPr>
            <w:r>
              <w:rPr>
                <w:rFonts w:ascii="Calibri" w:hAnsi="Calibri"/>
                <w:sz w:val="19"/>
                <w:szCs w:val="19"/>
              </w:rPr>
              <w:t xml:space="preserve">Precio</w:t>
            </w:r>
          </w:p>
        </w:tc>
        <w:tc>
          <w:tcPr>
            <w:tcW w:w="3550" w:type="dxa"/>
            <w:vAlign w:val="center"/>
          </w:tcPr>
          <w:p>
            <w:pPr>
              <w:spacing w:before="0" w:after="0"/>
              <w:jc w:val="left"/>
            </w:pPr>
            <w:r>
              <w:rPr>
                <w:rFonts w:ascii="Calibri" w:hAnsi="Calibri"/>
                <w:sz w:val="19"/>
                <w:szCs w:val="19"/>
              </w:rPr>
              <w:t xml:space="preserve">$2,500 (o $800 por semana)</w:t>
            </w:r>
          </w:p>
        </w:tc>
        <w:tc>
          <w:tcPr>
            <w:tcW w:w="3550" w:type="dxa"/>
            <w:vAlign w:val="center"/>
          </w:tcPr>
          <w:p>
            <w:pPr>
              <w:spacing w:before="0" w:after="0"/>
              <w:jc w:val="left"/>
            </w:pPr>
            <w:r>
              <w:rPr>
                <w:rFonts w:ascii="Calibri" w:hAnsi="Calibri"/>
                <w:sz w:val="19"/>
                <w:szCs w:val="19"/>
              </w:rPr>
              <w:t xml:space="preserve">$3,000</w:t>
            </w:r>
          </w:p>
        </w:tc>
      </w:tr>
      <w:tr>
        <w:tc>
          <w:tcPr>
            <w:tcW w:w="2260" w:type="dxa"/>
            <w:shd w:val="clear" w:fill="F2F5FA"/>
            <w:vAlign w:val="center"/>
          </w:tcPr>
          <w:p>
            <w:pPr>
              <w:spacing w:before="0" w:after="0"/>
              <w:jc w:val="left"/>
            </w:pPr>
            <w:r>
              <w:rPr>
                <w:rFonts w:ascii="Calibri" w:hAnsi="Calibri"/>
                <w:sz w:val="19"/>
                <w:szCs w:val="19"/>
              </w:rPr>
              <w:t xml:space="preserve">Ingreso máx. teórico</w:t>
            </w:r>
          </w:p>
        </w:tc>
        <w:tc>
          <w:tcPr>
            <w:tcW w:w="3550" w:type="dxa"/>
            <w:vAlign w:val="center"/>
          </w:tcPr>
          <w:p>
            <w:pPr>
              <w:spacing w:before="0" w:after="0"/>
              <w:jc w:val="left"/>
            </w:pPr>
            <w:r>
              <w:rPr>
                <w:rFonts w:ascii="Calibri" w:hAnsi="Calibri"/>
                <w:sz w:val="19"/>
                <w:szCs w:val="19"/>
              </w:rPr>
              <w:t xml:space="preserve">$175,000</w:t>
            </w:r>
          </w:p>
        </w:tc>
        <w:tc>
          <w:tcPr>
            <w:tcW w:w="3550" w:type="dxa"/>
            <w:vAlign w:val="center"/>
          </w:tcPr>
          <w:p>
            <w:pPr>
              <w:spacing w:before="0" w:after="0"/>
              <w:jc w:val="left"/>
            </w:pPr>
            <w:r>
              <w:rPr>
                <w:rFonts w:ascii="Calibri" w:hAnsi="Calibri"/>
                <w:sz w:val="19"/>
                <w:szCs w:val="19"/>
              </w:rPr>
              <w:t xml:space="preserve">$135,000</w:t>
            </w:r>
          </w:p>
        </w:tc>
      </w:tr>
    </w:tbl>
    <w:p>
      <w:pPr>
        <w:spacing w:before="0" w:after="80"/>
      </w:pPr>
      <w:r>
        <w:rPr>
          <w:rFonts w:ascii="Calibri" w:hAnsi="Calibri"/>
        </w:rPr>
        <w:t xml:space="preserve"/>
      </w:r>
    </w:p>
    <w:p>
      <w:pPr>
        <w:spacing w:before="0" w:after="120"/>
      </w:pPr>
      <w:r>
        <w:rPr>
          <w:rFonts w:ascii="Calibri" w:hAnsi="Calibri"/>
          <w:b/>
          <w:color w:val="2E7D32"/>
          <w:sz w:val="21"/>
          <w:szCs w:val="21"/>
        </w:rPr>
        <w:t xml:space="preserve">[DATO] </w:t>
      </w:r>
      <w:r>
        <w:rPr>
          <w:rFonts w:ascii="Calibri" w:hAnsi="Calibri"/>
          <w:sz w:val="21"/>
          <w:szCs w:val="21"/>
        </w:rPr>
        <w:t xml:space="preserve">Ambos productos operaron en el mismo periodo (20-jul al 14-ago-2026) dentro del Complejo Deportivo Andrés Chitiva.</w:t>
      </w:r>
    </w:p>
    <w:p>
      <w:pPr>
        <w:spacing w:before="160" w:after="80"/>
        <w:keepNext/>
      </w:pPr>
      <w:r>
        <w:rPr>
          <w:rFonts w:ascii="Calibri" w:hAnsi="Calibri"/>
          <w:b/>
          <w:color w:val="1F3864"/>
          <w:sz w:val="26"/>
          <w:szCs w:val="26"/>
        </w:rPr>
        <w:t xml:space="preserve">3.1  ¿Hubo diferenciación real entre los dos productos?</w:t>
      </w:r>
    </w:p>
    <w:p>
      <w:pPr>
        <w:spacing w:before="0" w:after="120"/>
      </w:pPr>
      <w:r>
        <w:rPr>
          <w:rFonts w:ascii="Calibri" w:hAnsi="Calibri"/>
          <w:b/>
          <w:color w:val="E69100"/>
          <w:sz w:val="21"/>
          <w:szCs w:val="21"/>
        </w:rPr>
        <w:t xml:space="preserve">[INTERPRETACIÓN] </w:t>
      </w:r>
      <w:r>
        <w:rPr>
          <w:rFonts w:ascii="Calibri" w:hAnsi="Calibri"/>
          <w:sz w:val="21"/>
          <w:szCs w:val="21"/>
        </w:rPr>
        <w:t xml:space="preserve">En el papel la diferenciación es clara (edad, horario, enfoque, precio). En la comunicación NO se ejecutó: la Pretemporada tuvo 1 sola gráfica estática, $130 de pauta y desapareció en la 2ª campaña, mientras el Curso tuvo gráfica + 2 reels y se mantuvo activo. El mercado prácticamente no recibió mensajes de Pretemporada, por lo que no pudo entender su propuesta ni para quién estaba diseñada.</w:t>
      </w:r>
    </w:p>
    <w:p>
      <w:pPr>
        <w:spacing w:before="0" w:after="120"/>
      </w:pPr>
      <w:r>
        <w:rPr>
          <w:rFonts w:ascii="Calibri" w:hAnsi="Calibri"/>
          <w:b/>
          <w:color w:val="2E7D32"/>
          <w:sz w:val="21"/>
          <w:szCs w:val="21"/>
        </w:rPr>
        <w:t xml:space="preserve">[DATO] </w:t>
      </w:r>
      <w:r>
        <w:rPr>
          <w:rFonts w:ascii="Calibri" w:hAnsi="Calibri"/>
          <w:sz w:val="21"/>
          <w:szCs w:val="21"/>
        </w:rPr>
        <w:t xml:space="preserve">En el CRM, el interés 'Pretemporada Intensiva' aparece en apenas 24 de 1,088 registros (2.2%); 'Curso de Verano' en 235 (con combinados, ~26%). La diferencia de visibilidad es abismal.</w:t>
      </w:r>
    </w:p>
    <w:p>
      <w:r>
        <w:br w:type="page"/>
      </w:r>
    </w:p>
    <w:p>
      <w:pPr>
        <w:shd w:val="clear" w:fill="2E74B5"/>
        <w:spacing w:before="200" w:after="120"/>
        <w:keepNext/>
      </w:pPr>
      <w:r>
        <w:rPr>
          <w:rFonts w:ascii="Calibri" w:hAnsi="Calibri"/>
          <w:b/>
          <w:color w:val="FFFFFF"/>
          <w:sz w:val="30"/>
          <w:szCs w:val="30"/>
        </w:rPr>
        <w:t xml:space="preserve">4.  OBJETIVOS DE LA EVALUACIÓN</w:t>
      </w:r>
    </w:p>
    <w:p>
      <w:pPr>
        <w:spacing w:before="0" w:after="120"/>
      </w:pPr>
      <w:r>
        <w:rPr>
          <w:rFonts w:ascii="Calibri" w:hAnsi="Calibri"/>
          <w:sz w:val="21"/>
          <w:szCs w:val="21"/>
        </w:rPr>
        <w:t xml:space="preserve">El objetivo no es demostrar que el proyecto fue exitoso, sino determinar objetivamente su efectividad en cuatro dimensiones y traducirlo en decisiones para la próxima edición:</w:t>
      </w:r>
    </w:p>
    <w:p>
      <w:pPr>
        <w:ind w:left="360" w:hanging="240"/>
        <w:spacing w:before="0" w:after="60"/>
      </w:pPr>
      <w:r>
        <w:rPr>
          <w:rFonts w:ascii="Calibri" w:hAnsi="Calibri"/>
          <w:b/>
          <w:color w:val="2E74B5"/>
          <w:sz w:val="21"/>
          <w:szCs w:val="21"/>
        </w:rPr>
        <w:t xml:space="preserve">•  </w:t>
      </w:r>
      <w:r>
        <w:rPr>
          <w:rFonts w:ascii="Calibri" w:hAnsi="Calibri"/>
          <w:b/>
          <w:sz w:val="21"/>
          <w:szCs w:val="21"/>
        </w:rPr>
        <w:t xml:space="preserve">Comercial: </w:t>
      </w:r>
      <w:r>
        <w:rPr>
          <w:rFonts w:ascii="Calibri" w:hAnsi="Calibri"/>
          <w:sz w:val="21"/>
          <w:szCs w:val="21"/>
        </w:rPr>
        <w:t xml:space="preserve">¿Se vendieron eficientemente los productos?</w:t>
      </w:r>
    </w:p>
    <w:p>
      <w:pPr>
        <w:ind w:left="360" w:hanging="240"/>
        <w:spacing w:before="0" w:after="60"/>
      </w:pPr>
      <w:r>
        <w:rPr>
          <w:rFonts w:ascii="Calibri" w:hAnsi="Calibri"/>
          <w:b/>
          <w:color w:val="2E74B5"/>
          <w:sz w:val="21"/>
          <w:szCs w:val="21"/>
        </w:rPr>
        <w:t xml:space="preserve">•  </w:t>
      </w:r>
      <w:r>
        <w:rPr>
          <w:rFonts w:ascii="Calibri" w:hAnsi="Calibri"/>
          <w:b/>
          <w:sz w:val="21"/>
          <w:szCs w:val="21"/>
        </w:rPr>
        <w:t xml:space="preserve">Financiera: </w:t>
      </w:r>
      <w:r>
        <w:rPr>
          <w:rFonts w:ascii="Calibri" w:hAnsi="Calibri"/>
          <w:sz w:val="21"/>
          <w:szCs w:val="21"/>
        </w:rPr>
        <w:t xml:space="preserve">¿Cuánto generaron y qué tan rentables fueron?</w:t>
      </w:r>
    </w:p>
    <w:p>
      <w:pPr>
        <w:ind w:left="360" w:hanging="240"/>
        <w:spacing w:before="0" w:after="60"/>
      </w:pPr>
      <w:r>
        <w:rPr>
          <w:rFonts w:ascii="Calibri" w:hAnsi="Calibri"/>
          <w:b/>
          <w:color w:val="2E74B5"/>
          <w:sz w:val="21"/>
          <w:szCs w:val="21"/>
        </w:rPr>
        <w:t xml:space="preserve">•  </w:t>
      </w:r>
      <w:r>
        <w:rPr>
          <w:rFonts w:ascii="Calibri" w:hAnsi="Calibri"/>
          <w:b/>
          <w:sz w:val="21"/>
          <w:szCs w:val="21"/>
        </w:rPr>
        <w:t xml:space="preserve">Operativa: </w:t>
      </w:r>
      <w:r>
        <w:rPr>
          <w:rFonts w:ascii="Calibri" w:hAnsi="Calibri"/>
          <w:sz w:val="21"/>
          <w:szCs w:val="21"/>
        </w:rPr>
        <w:t xml:space="preserve">¿Se utilizó correctamente la capacidad?</w:t>
      </w:r>
    </w:p>
    <w:p>
      <w:pPr>
        <w:ind w:left="360" w:hanging="240"/>
        <w:spacing w:before="0" w:after="60"/>
      </w:pPr>
      <w:r>
        <w:rPr>
          <w:rFonts w:ascii="Calibri" w:hAnsi="Calibri"/>
          <w:b/>
          <w:color w:val="2E74B5"/>
          <w:sz w:val="21"/>
          <w:szCs w:val="21"/>
        </w:rPr>
        <w:t xml:space="preserve">•  </w:t>
      </w:r>
      <w:r>
        <w:rPr>
          <w:rFonts w:ascii="Calibri" w:hAnsi="Calibri"/>
          <w:b/>
          <w:sz w:val="21"/>
          <w:szCs w:val="21"/>
        </w:rPr>
        <w:t xml:space="preserve">Estratégica: </w:t>
      </w:r>
      <w:r>
        <w:rPr>
          <w:rFonts w:ascii="Calibri" w:hAnsi="Calibri"/>
          <w:sz w:val="21"/>
          <w:szCs w:val="21"/>
        </w:rPr>
        <w:t xml:space="preserve">¿Cumplieron su propósito y deben repetirse?</w:t>
      </w:r>
    </w:p>
    <w:p>
      <w:pPr>
        <w:spacing w:before="0" w:after="120"/>
      </w:pPr>
      <w:r>
        <w:rPr>
          <w:rFonts w:ascii="Calibri" w:hAnsi="Calibri"/>
          <w:sz w:val="21"/>
          <w:szCs w:val="21"/>
        </w:rPr>
        <w:t xml:space="preserve">Se responde a: ¿qué funcionó?, ¿qué no?, ¿por qué?, ¿cuánto impacto tuvo? y ¿qué cambiar?</w:t>
      </w:r>
    </w:p>
    <w:p>
      <w:pPr>
        <w:shd w:val="clear" w:fill="2E74B5"/>
        <w:spacing w:before="200" w:after="120"/>
        <w:keepNext/>
      </w:pPr>
      <w:r>
        <w:rPr>
          <w:rFonts w:ascii="Calibri" w:hAnsi="Calibri"/>
          <w:b/>
          <w:color w:val="FFFFFF"/>
          <w:sz w:val="30"/>
          <w:szCs w:val="30"/>
        </w:rPr>
        <w:t xml:space="preserve">5.  RESULTADOS GENERALES</w:t>
      </w:r>
    </w:p>
    <w:tbl>
      <w:tblPr>
        <w:tblW w:w="0" w:type="auto"/>
        <w:tblBorders>
          <w:top w:val="single" w:sz="4" w:color="B8C4DA"/>
          <w:left w:val="single" w:sz="4" w:color="B8C4DA"/>
          <w:bottom w:val="single" w:sz="4" w:color="B8C4DA"/>
          <w:right w:val="single" w:sz="4" w:color="B8C4DA"/>
          <w:insideH w:val="single" w:sz="4" w:color="B8C4DA"/>
          <w:insideV w:val="single" w:sz="4" w:color="B8C4DA"/>
        </w:tblBorders>
        <w:tblLook w:firstRow="1"/>
      </w:tblPr>
      <w:tblGrid>
        <w:gridCol w:w="3560"/>
        <w:gridCol w:w="1700"/>
        <w:gridCol w:w="4100"/>
      </w:tblGrid>
      <w:tr>
        <w:trPr>
          <w:tblHeader/>
        </w:trPr>
        <w:tc>
          <w:tcPr>
            <w:tcW w:w="3560" w:type="dxa"/>
            <w:shd w:val="clear" w:fill="1F3864"/>
            <w:vAlign w:val="center"/>
          </w:tcPr>
          <w:p>
            <w:pPr>
              <w:spacing w:before="0" w:after="0"/>
              <w:jc w:val="left"/>
            </w:pPr>
            <w:r>
              <w:rPr>
                <w:rFonts w:ascii="Calibri" w:hAnsi="Calibri"/>
                <w:b/>
                <w:color w:val="FFFFFF"/>
                <w:sz w:val="19"/>
                <w:szCs w:val="19"/>
              </w:rPr>
              <w:t xml:space="preserve">Métrica global</w:t>
            </w:r>
          </w:p>
        </w:tc>
        <w:tc>
          <w:tcPr>
            <w:tcW w:w="1700" w:type="dxa"/>
            <w:shd w:val="clear" w:fill="1F3864"/>
            <w:vAlign w:val="center"/>
          </w:tcPr>
          <w:p>
            <w:pPr>
              <w:spacing w:before="0" w:after="0"/>
              <w:jc w:val="center"/>
            </w:pPr>
            <w:r>
              <w:rPr>
                <w:rFonts w:ascii="Calibri" w:hAnsi="Calibri"/>
                <w:b/>
                <w:color w:val="FFFFFF"/>
                <w:sz w:val="19"/>
                <w:szCs w:val="19"/>
              </w:rPr>
              <w:t xml:space="preserve">Valor</w:t>
            </w:r>
          </w:p>
        </w:tc>
        <w:tc>
          <w:tcPr>
            <w:tcW w:w="4100" w:type="dxa"/>
            <w:shd w:val="clear" w:fill="1F3864"/>
            <w:vAlign w:val="center"/>
          </w:tcPr>
          <w:p>
            <w:pPr>
              <w:spacing w:before="0" w:after="0"/>
              <w:jc w:val="left"/>
            </w:pPr>
            <w:r>
              <w:rPr>
                <w:rFonts w:ascii="Calibri" w:hAnsi="Calibri"/>
                <w:b/>
                <w:color w:val="FFFFFF"/>
                <w:sz w:val="19"/>
                <w:szCs w:val="19"/>
              </w:rPr>
              <w:t xml:space="preserve">Cálculo / fuente</w:t>
            </w:r>
          </w:p>
        </w:tc>
      </w:tr>
      <w:tr>
        <w:tc>
          <w:tcPr>
            <w:tcW w:w="3560" w:type="dxa"/>
            <w:shd w:val="clear" w:fill="F2F5FA"/>
            <w:vAlign w:val="center"/>
          </w:tcPr>
          <w:p>
            <w:pPr>
              <w:spacing w:before="0" w:after="0"/>
              <w:jc w:val="left"/>
            </w:pPr>
            <w:r>
              <w:rPr>
                <w:rFonts w:ascii="Calibri" w:hAnsi="Calibri"/>
                <w:sz w:val="19"/>
                <w:szCs w:val="19"/>
              </w:rPr>
              <w:t xml:space="preserve">Ingresos totales</w:t>
            </w:r>
          </w:p>
        </w:tc>
        <w:tc>
          <w:tcPr>
            <w:tcW w:w="1700" w:type="dxa"/>
            <w:vAlign w:val="center"/>
          </w:tcPr>
          <w:p>
            <w:pPr>
              <w:spacing w:before="0" w:after="0"/>
              <w:jc w:val="center"/>
            </w:pPr>
            <w:r>
              <w:rPr>
                <w:rFonts w:ascii="Calibri" w:hAnsi="Calibri"/>
                <w:b/>
                <w:sz w:val="19"/>
                <w:szCs w:val="19"/>
              </w:rPr>
              <w:t xml:space="preserve">$245,100</w:t>
            </w:r>
          </w:p>
        </w:tc>
        <w:tc>
          <w:tcPr>
            <w:tcW w:w="4100" w:type="dxa"/>
            <w:vAlign w:val="center"/>
          </w:tcPr>
          <w:p>
            <w:pPr>
              <w:spacing w:before="0" w:after="0"/>
              <w:jc w:val="left"/>
            </w:pPr>
            <w:r>
              <w:rPr>
                <w:rFonts w:ascii="Calibri" w:hAnsi="Calibri"/>
                <w:sz w:val="19"/>
                <w:szCs w:val="19"/>
              </w:rPr>
              <w:t xml:space="preserve">Curso $173,100 + Pretemporada $72,000</w:t>
            </w:r>
          </w:p>
        </w:tc>
      </w:tr>
      <w:tr>
        <w:tc>
          <w:tcPr>
            <w:tcW w:w="3560" w:type="dxa"/>
            <w:shd w:val="clear" w:fill="F2F5FA"/>
            <w:vAlign w:val="center"/>
          </w:tcPr>
          <w:p>
            <w:pPr>
              <w:spacing w:before="0" w:after="0"/>
              <w:jc w:val="left"/>
            </w:pPr>
            <w:r>
              <w:rPr>
                <w:rFonts w:ascii="Calibri" w:hAnsi="Calibri"/>
                <w:sz w:val="19"/>
                <w:szCs w:val="19"/>
              </w:rPr>
              <w:t xml:space="preserve">Ingreso máx. teórico</w:t>
            </w:r>
          </w:p>
        </w:tc>
        <w:tc>
          <w:tcPr>
            <w:tcW w:w="1700" w:type="dxa"/>
            <w:vAlign w:val="center"/>
          </w:tcPr>
          <w:p>
            <w:pPr>
              <w:spacing w:before="0" w:after="0"/>
              <w:jc w:val="center"/>
            </w:pPr>
            <w:r>
              <w:rPr>
                <w:rFonts w:ascii="Calibri" w:hAnsi="Calibri"/>
                <w:sz w:val="19"/>
                <w:szCs w:val="19"/>
              </w:rPr>
              <w:t xml:space="preserve">$310,000</w:t>
            </w:r>
          </w:p>
        </w:tc>
        <w:tc>
          <w:tcPr>
            <w:tcW w:w="4100" w:type="dxa"/>
            <w:vAlign w:val="center"/>
          </w:tcPr>
          <w:p>
            <w:pPr>
              <w:spacing w:before="0" w:after="0"/>
              <w:jc w:val="left"/>
            </w:pPr>
            <w:r>
              <w:rPr>
                <w:rFonts w:ascii="Calibri" w:hAnsi="Calibri"/>
                <w:sz w:val="19"/>
                <w:szCs w:val="19"/>
              </w:rPr>
              <w:t xml:space="preserve">70×$2,500 + 45×$3,000</w:t>
            </w:r>
          </w:p>
        </w:tc>
      </w:tr>
      <w:tr>
        <w:tc>
          <w:tcPr>
            <w:tcW w:w="3560" w:type="dxa"/>
            <w:shd w:val="clear" w:fill="F2F5FA"/>
            <w:vAlign w:val="center"/>
          </w:tcPr>
          <w:p>
            <w:pPr>
              <w:spacing w:before="0" w:after="0"/>
              <w:jc w:val="left"/>
            </w:pPr>
            <w:r>
              <w:rPr>
                <w:rFonts w:ascii="Calibri" w:hAnsi="Calibri"/>
                <w:sz w:val="19"/>
                <w:szCs w:val="19"/>
              </w:rPr>
              <w:t xml:space="preserve">% de potencial capturado</w:t>
            </w:r>
          </w:p>
        </w:tc>
        <w:tc>
          <w:tcPr>
            <w:tcW w:w="1700" w:type="dxa"/>
            <w:vAlign w:val="center"/>
          </w:tcPr>
          <w:p>
            <w:pPr>
              <w:spacing w:before="0" w:after="0"/>
              <w:jc w:val="center"/>
            </w:pPr>
            <w:r>
              <w:rPr>
                <w:rFonts w:ascii="Calibri" w:hAnsi="Calibri"/>
                <w:b/>
                <w:color w:val="2E7D32"/>
                <w:sz w:val="19"/>
                <w:szCs w:val="19"/>
              </w:rPr>
              <w:t xml:space="preserve">79%</w:t>
            </w:r>
          </w:p>
        </w:tc>
        <w:tc>
          <w:tcPr>
            <w:tcW w:w="4100" w:type="dxa"/>
            <w:vAlign w:val="center"/>
          </w:tcPr>
          <w:p>
            <w:pPr>
              <w:spacing w:before="0" w:after="0"/>
              <w:jc w:val="left"/>
            </w:pPr>
            <w:r>
              <w:rPr>
                <w:rFonts w:ascii="Calibri" w:hAnsi="Calibri"/>
                <w:sz w:val="19"/>
                <w:szCs w:val="19"/>
              </w:rPr>
              <w:t xml:space="preserve">$245,100 / $310,000</w:t>
            </w:r>
          </w:p>
        </w:tc>
      </w:tr>
      <w:tr>
        <w:tc>
          <w:tcPr>
            <w:tcW w:w="3560" w:type="dxa"/>
            <w:shd w:val="clear" w:fill="F2F5FA"/>
            <w:vAlign w:val="center"/>
          </w:tcPr>
          <w:p>
            <w:pPr>
              <w:spacing w:before="0" w:after="0"/>
              <w:jc w:val="left"/>
            </w:pPr>
            <w:r>
              <w:rPr>
                <w:rFonts w:ascii="Calibri" w:hAnsi="Calibri"/>
                <w:sz w:val="19"/>
                <w:szCs w:val="19"/>
              </w:rPr>
              <w:t xml:space="preserve">Alumnos únicos</w:t>
            </w:r>
          </w:p>
        </w:tc>
        <w:tc>
          <w:tcPr>
            <w:tcW w:w="1700" w:type="dxa"/>
            <w:vAlign w:val="center"/>
          </w:tcPr>
          <w:p>
            <w:pPr>
              <w:spacing w:before="0" w:after="0"/>
              <w:jc w:val="center"/>
            </w:pPr>
            <w:r>
              <w:rPr>
                <w:rFonts w:ascii="Calibri" w:hAnsi="Calibri"/>
                <w:sz w:val="19"/>
                <w:szCs w:val="19"/>
              </w:rPr>
              <w:t xml:space="preserve">97</w:t>
            </w:r>
          </w:p>
        </w:tc>
        <w:tc>
          <w:tcPr>
            <w:tcW w:w="4100" w:type="dxa"/>
            <w:vAlign w:val="center"/>
          </w:tcPr>
          <w:p>
            <w:pPr>
              <w:spacing w:before="0" w:after="0"/>
              <w:jc w:val="left"/>
            </w:pPr>
            <w:r>
              <w:rPr>
                <w:rFonts w:ascii="Calibri" w:hAnsi="Calibri"/>
                <w:sz w:val="19"/>
                <w:szCs w:val="19"/>
              </w:rPr>
              <w:t xml:space="preserve">74 + 24 − 1 en ambos</w:t>
            </w:r>
          </w:p>
        </w:tc>
      </w:tr>
      <w:tr>
        <w:tc>
          <w:tcPr>
            <w:tcW w:w="3560" w:type="dxa"/>
            <w:shd w:val="clear" w:fill="F2F5FA"/>
            <w:vAlign w:val="center"/>
          </w:tcPr>
          <w:p>
            <w:pPr>
              <w:spacing w:before="0" w:after="0"/>
              <w:jc w:val="left"/>
            </w:pPr>
            <w:r>
              <w:rPr>
                <w:rFonts w:ascii="Calibri" w:hAnsi="Calibri"/>
                <w:sz w:val="19"/>
                <w:szCs w:val="19"/>
              </w:rPr>
              <w:t xml:space="preserve">Inversión total Meta (2 camp.)</w:t>
            </w:r>
          </w:p>
        </w:tc>
        <w:tc>
          <w:tcPr>
            <w:tcW w:w="1700" w:type="dxa"/>
            <w:vAlign w:val="center"/>
          </w:tcPr>
          <w:p>
            <w:pPr>
              <w:spacing w:before="0" w:after="0"/>
              <w:jc w:val="center"/>
            </w:pPr>
            <w:r>
              <w:rPr>
                <w:rFonts w:ascii="Calibri" w:hAnsi="Calibri"/>
                <w:sz w:val="19"/>
                <w:szCs w:val="19"/>
              </w:rPr>
              <w:t xml:space="preserve">$5,988</w:t>
            </w:r>
          </w:p>
        </w:tc>
        <w:tc>
          <w:tcPr>
            <w:tcW w:w="4100" w:type="dxa"/>
            <w:vAlign w:val="center"/>
          </w:tcPr>
          <w:p>
            <w:pPr>
              <w:spacing w:before="0" w:after="0"/>
              <w:jc w:val="left"/>
            </w:pPr>
            <w:r>
              <w:rPr>
                <w:rFonts w:ascii="Calibri" w:hAnsi="Calibri"/>
                <w:sz w:val="19"/>
                <w:szCs w:val="19"/>
              </w:rPr>
              <w:t xml:space="preserve">Suma de ambos CSV (~$6,000)</w:t>
            </w:r>
          </w:p>
        </w:tc>
      </w:tr>
      <w:tr>
        <w:tc>
          <w:tcPr>
            <w:tcW w:w="3560" w:type="dxa"/>
            <w:shd w:val="clear" w:fill="F2F5FA"/>
            <w:vAlign w:val="center"/>
          </w:tcPr>
          <w:p>
            <w:pPr>
              <w:spacing w:before="0" w:after="0"/>
              <w:jc w:val="left"/>
            </w:pPr>
            <w:r>
              <w:rPr>
                <w:rFonts w:ascii="Calibri" w:hAnsi="Calibri"/>
                <w:sz w:val="19"/>
                <w:szCs w:val="19"/>
              </w:rPr>
              <w:t xml:space="preserve">Inversión atribuible a productos</w:t>
            </w:r>
          </w:p>
        </w:tc>
        <w:tc>
          <w:tcPr>
            <w:tcW w:w="1700" w:type="dxa"/>
            <w:vAlign w:val="center"/>
          </w:tcPr>
          <w:p>
            <w:pPr>
              <w:spacing w:before="0" w:after="0"/>
              <w:jc w:val="center"/>
            </w:pPr>
            <w:r>
              <w:rPr>
                <w:rFonts w:ascii="Calibri" w:hAnsi="Calibri"/>
                <w:b/>
                <w:color w:val="E69100"/>
                <w:sz w:val="19"/>
                <w:szCs w:val="19"/>
              </w:rPr>
              <w:t xml:space="preserve">$667</w:t>
            </w:r>
          </w:p>
        </w:tc>
        <w:tc>
          <w:tcPr>
            <w:tcW w:w="4100" w:type="dxa"/>
            <w:vAlign w:val="center"/>
          </w:tcPr>
          <w:p>
            <w:pPr>
              <w:spacing w:before="0" w:after="0"/>
              <w:jc w:val="left"/>
            </w:pPr>
            <w:r>
              <w:rPr>
                <w:rFonts w:ascii="Calibri" w:hAnsi="Calibri"/>
                <w:sz w:val="19"/>
                <w:szCs w:val="19"/>
              </w:rPr>
              <w:t xml:space="preserve">11.1% del total; 88.9% fue a otros productos</w:t>
            </w:r>
          </w:p>
        </w:tc>
      </w:tr>
      <w:tr>
        <w:tc>
          <w:tcPr>
            <w:tcW w:w="3560" w:type="dxa"/>
            <w:shd w:val="clear" w:fill="F2F5FA"/>
            <w:vAlign w:val="center"/>
          </w:tcPr>
          <w:p>
            <w:pPr>
              <w:spacing w:before="0" w:after="0"/>
              <w:jc w:val="left"/>
            </w:pPr>
            <w:r>
              <w:rPr>
                <w:rFonts w:ascii="Calibri" w:hAnsi="Calibri"/>
                <w:sz w:val="19"/>
                <w:szCs w:val="19"/>
              </w:rPr>
              <w:t xml:space="preserve">Leads totales (CRM)</w:t>
            </w:r>
          </w:p>
        </w:tc>
        <w:tc>
          <w:tcPr>
            <w:tcW w:w="1700" w:type="dxa"/>
            <w:vAlign w:val="center"/>
          </w:tcPr>
          <w:p>
            <w:pPr>
              <w:spacing w:before="0" w:after="0"/>
              <w:jc w:val="center"/>
            </w:pPr>
            <w:r>
              <w:rPr>
                <w:rFonts w:ascii="Calibri" w:hAnsi="Calibri"/>
                <w:sz w:val="19"/>
                <w:szCs w:val="19"/>
              </w:rPr>
              <w:t xml:space="preserve">1,088</w:t>
            </w:r>
          </w:p>
        </w:tc>
        <w:tc>
          <w:tcPr>
            <w:tcW w:w="4100" w:type="dxa"/>
            <w:vAlign w:val="center"/>
          </w:tcPr>
          <w:p>
            <w:pPr>
              <w:spacing w:before="0" w:after="0"/>
              <w:jc w:val="left"/>
            </w:pPr>
            <w:r>
              <w:rPr>
                <w:rFonts w:ascii="Calibri" w:hAnsi="Calibri"/>
                <w:sz w:val="19"/>
                <w:szCs w:val="19"/>
              </w:rPr>
              <w:t xml:space="preserve">Todos los productos del complejo</w:t>
            </w:r>
          </w:p>
        </w:tc>
      </w:tr>
      <w:tr>
        <w:tc>
          <w:tcPr>
            <w:tcW w:w="3560" w:type="dxa"/>
            <w:shd w:val="clear" w:fill="F2F5FA"/>
            <w:vAlign w:val="center"/>
          </w:tcPr>
          <w:p>
            <w:pPr>
              <w:spacing w:before="0" w:after="0"/>
              <w:jc w:val="left"/>
            </w:pPr>
            <w:r>
              <w:rPr>
                <w:rFonts w:ascii="Calibri" w:hAnsi="Calibri"/>
                <w:sz w:val="19"/>
                <w:szCs w:val="19"/>
              </w:rPr>
              <w:t xml:space="preserve">Inscritos totales (CRM)</w:t>
            </w:r>
          </w:p>
        </w:tc>
        <w:tc>
          <w:tcPr>
            <w:tcW w:w="1700" w:type="dxa"/>
            <w:vAlign w:val="center"/>
          </w:tcPr>
          <w:p>
            <w:pPr>
              <w:spacing w:before="0" w:after="0"/>
              <w:jc w:val="center"/>
            </w:pPr>
            <w:r>
              <w:rPr>
                <w:rFonts w:ascii="Calibri" w:hAnsi="Calibri"/>
                <w:sz w:val="19"/>
                <w:szCs w:val="19"/>
              </w:rPr>
              <w:t xml:space="preserve">113</w:t>
            </w:r>
          </w:p>
        </w:tc>
        <w:tc>
          <w:tcPr>
            <w:tcW w:w="4100" w:type="dxa"/>
            <w:vAlign w:val="center"/>
          </w:tcPr>
          <w:p>
            <w:pPr>
              <w:spacing w:before="0" w:after="0"/>
              <w:jc w:val="left"/>
            </w:pPr>
            <w:r>
              <w:rPr>
                <w:rFonts w:ascii="Calibri" w:hAnsi="Calibri"/>
                <w:sz w:val="19"/>
                <w:szCs w:val="19"/>
              </w:rPr>
              <w:t xml:space="preserve">Etiqueta 'Inscrito', todos los productos</w:t>
            </w:r>
          </w:p>
        </w:tc>
      </w:tr>
    </w:tbl>
    <w:p>
      <w:pPr>
        <w:spacing w:before="0" w:after="80"/>
      </w:pPr>
      <w:r>
        <w:rPr>
          <w:rFonts w:ascii="Calibri" w:hAnsi="Calibri"/>
        </w:rPr>
        <w:t xml:space="preserve"/>
      </w:r>
    </w:p>
    <w:p>
      <w:pPr>
        <w:spacing w:before="0" w:after="120"/>
      </w:pPr>
      <w:r>
        <w:rPr>
          <w:rFonts w:ascii="Calibri" w:hAnsi="Calibri"/>
          <w:b/>
          <w:color w:val="E69100"/>
          <w:sz w:val="21"/>
          <w:szCs w:val="21"/>
        </w:rPr>
        <w:t xml:space="preserve">[INTERPRETACIÓN] </w:t>
      </w:r>
      <w:r>
        <w:rPr>
          <w:rFonts w:ascii="Calibri" w:hAnsi="Calibri"/>
          <w:sz w:val="21"/>
          <w:szCs w:val="21"/>
        </w:rPr>
        <w:t xml:space="preserve">El 79% del ingreso potencial se capturó, pero casi todo el 21% no capturado ($63,000) está en la Pretemporada. El Curso ya está en su techo de capacidad; el crecimiento futuro depende de (a) ampliar la capacidad del Curso y (b) activar la demanda de Pretemporada.</w:t>
      </w:r>
    </w:p>
    <w:p>
      <w:r>
        <w:br w:type="page"/>
      </w:r>
    </w:p>
    <w:p>
      <w:pPr>
        <w:shd w:val="clear" w:fill="2E74B5"/>
        <w:spacing w:before="200" w:after="120"/>
        <w:keepNext/>
      </w:pPr>
      <w:r>
        <w:rPr>
          <w:rFonts w:ascii="Calibri" w:hAnsi="Calibri"/>
          <w:b/>
          <w:color w:val="FFFFFF"/>
          <w:sz w:val="30"/>
          <w:szCs w:val="30"/>
        </w:rPr>
        <w:t xml:space="preserve">6.  COMPARATIVO — CURSO DE VERANO vs PRETEMPORADA</w:t>
      </w:r>
    </w:p>
    <w:tbl>
      <w:tblPr>
        <w:tblW w:w="0" w:type="auto"/>
        <w:tblBorders>
          <w:top w:val="single" w:sz="4" w:color="B8C4DA"/>
          <w:left w:val="single" w:sz="4" w:color="B8C4DA"/>
          <w:bottom w:val="single" w:sz="4" w:color="B8C4DA"/>
          <w:right w:val="single" w:sz="4" w:color="B8C4DA"/>
          <w:insideH w:val="single" w:sz="4" w:color="B8C4DA"/>
          <w:insideV w:val="single" w:sz="4" w:color="B8C4DA"/>
        </w:tblBorders>
        <w:tblLook w:firstRow="1"/>
      </w:tblPr>
      <w:tblGrid>
        <w:gridCol w:w="3260"/>
        <w:gridCol w:w="1650"/>
        <w:gridCol w:w="1550"/>
        <w:gridCol w:w="2900"/>
      </w:tblGrid>
      <w:tr>
        <w:trPr>
          <w:tblHeader/>
        </w:trPr>
        <w:tc>
          <w:tcPr>
            <w:tcW w:w="3260" w:type="dxa"/>
            <w:shd w:val="clear" w:fill="1F3864"/>
            <w:vAlign w:val="center"/>
          </w:tcPr>
          <w:p>
            <w:pPr>
              <w:spacing w:before="0" w:after="0"/>
              <w:jc w:val="left"/>
            </w:pPr>
            <w:r>
              <w:rPr>
                <w:rFonts w:ascii="Calibri" w:hAnsi="Calibri"/>
                <w:b/>
                <w:color w:val="FFFFFF"/>
                <w:sz w:val="18"/>
                <w:szCs w:val="18"/>
              </w:rPr>
              <w:t xml:space="preserve">Indicador</w:t>
            </w:r>
          </w:p>
        </w:tc>
        <w:tc>
          <w:tcPr>
            <w:tcW w:w="1650" w:type="dxa"/>
            <w:shd w:val="clear" w:fill="1F3864"/>
            <w:vAlign w:val="center"/>
          </w:tcPr>
          <w:p>
            <w:pPr>
              <w:spacing w:before="0" w:after="0"/>
              <w:jc w:val="center"/>
            </w:pPr>
            <w:r>
              <w:rPr>
                <w:rFonts w:ascii="Calibri" w:hAnsi="Calibri"/>
                <w:b/>
                <w:color w:val="FFFFFF"/>
                <w:sz w:val="18"/>
                <w:szCs w:val="18"/>
              </w:rPr>
              <w:t xml:space="preserve">Curso de Verano</w:t>
            </w:r>
          </w:p>
        </w:tc>
        <w:tc>
          <w:tcPr>
            <w:tcW w:w="1550" w:type="dxa"/>
            <w:shd w:val="clear" w:fill="1F3864"/>
            <w:vAlign w:val="center"/>
          </w:tcPr>
          <w:p>
            <w:pPr>
              <w:spacing w:before="0" w:after="0"/>
              <w:jc w:val="center"/>
            </w:pPr>
            <w:r>
              <w:rPr>
                <w:rFonts w:ascii="Calibri" w:hAnsi="Calibri"/>
                <w:b/>
                <w:color w:val="FFFFFF"/>
                <w:sz w:val="18"/>
                <w:szCs w:val="18"/>
              </w:rPr>
              <w:t xml:space="preserve">Pretemporada</w:t>
            </w:r>
          </w:p>
        </w:tc>
        <w:tc>
          <w:tcPr>
            <w:tcW w:w="2900" w:type="dxa"/>
            <w:shd w:val="clear" w:fill="1F3864"/>
            <w:vAlign w:val="center"/>
          </w:tcPr>
          <w:p>
            <w:pPr>
              <w:spacing w:before="0" w:after="0"/>
              <w:jc w:val="left"/>
            </w:pPr>
            <w:r>
              <w:rPr>
                <w:rFonts w:ascii="Calibri" w:hAnsi="Calibri"/>
                <w:b/>
                <w:color w:val="FFFFFF"/>
                <w:sz w:val="18"/>
                <w:szCs w:val="18"/>
              </w:rPr>
              <w:t xml:space="preserve">Lectura</w:t>
            </w:r>
          </w:p>
        </w:tc>
      </w:tr>
      <w:tr>
        <w:tc>
          <w:tcPr>
            <w:tcW w:w="3260" w:type="dxa"/>
            <w:shd w:val="clear" w:fill="F2F5FA"/>
            <w:vAlign w:val="center"/>
          </w:tcPr>
          <w:p>
            <w:pPr>
              <w:spacing w:before="0" w:after="0"/>
              <w:jc w:val="left"/>
            </w:pPr>
            <w:r>
              <w:rPr>
                <w:rFonts w:ascii="Calibri" w:hAnsi="Calibri"/>
                <w:sz w:val="18"/>
                <w:szCs w:val="18"/>
              </w:rPr>
              <w:t xml:space="preserve">Capacidad</w:t>
            </w:r>
          </w:p>
        </w:tc>
        <w:tc>
          <w:tcPr>
            <w:tcW w:w="1650" w:type="dxa"/>
            <w:vAlign w:val="center"/>
          </w:tcPr>
          <w:p>
            <w:pPr>
              <w:spacing w:before="0" w:after="0"/>
              <w:jc w:val="center"/>
            </w:pPr>
            <w:r>
              <w:rPr>
                <w:rFonts w:ascii="Calibri" w:hAnsi="Calibri"/>
                <w:sz w:val="18"/>
                <w:szCs w:val="18"/>
              </w:rPr>
              <w:t xml:space="preserve">70</w:t>
            </w:r>
          </w:p>
        </w:tc>
        <w:tc>
          <w:tcPr>
            <w:tcW w:w="1550" w:type="dxa"/>
            <w:vAlign w:val="center"/>
          </w:tcPr>
          <w:p>
            <w:pPr>
              <w:spacing w:before="0" w:after="0"/>
              <w:jc w:val="center"/>
            </w:pPr>
            <w:r>
              <w:rPr>
                <w:rFonts w:ascii="Calibri" w:hAnsi="Calibri"/>
                <w:sz w:val="18"/>
                <w:szCs w:val="18"/>
              </w:rPr>
              <w:t xml:space="preserve">45</w:t>
            </w:r>
          </w:p>
        </w:tc>
        <w:tc>
          <w:tcPr>
            <w:tcW w:w="2900" w:type="dxa"/>
            <w:vAlign w:val="center"/>
          </w:tcPr>
          <w:p>
            <w:pPr>
              <w:spacing w:before="0" w:after="0"/>
              <w:jc w:val="left"/>
            </w:pPr>
            <w:r>
              <w:rPr>
                <w:rFonts w:ascii="Calibri" w:hAnsi="Calibri"/>
                <w:sz w:val="18"/>
                <w:szCs w:val="18"/>
              </w:rPr>
              <w:t xml:space="preserve">—</w:t>
            </w:r>
          </w:p>
        </w:tc>
      </w:tr>
      <w:tr>
        <w:tc>
          <w:tcPr>
            <w:tcW w:w="3260" w:type="dxa"/>
            <w:shd w:val="clear" w:fill="F2F5FA"/>
            <w:vAlign w:val="center"/>
          </w:tcPr>
          <w:p>
            <w:pPr>
              <w:spacing w:before="0" w:after="0"/>
              <w:jc w:val="left"/>
            </w:pPr>
            <w:r>
              <w:rPr>
                <w:rFonts w:ascii="Calibri" w:hAnsi="Calibri"/>
                <w:sz w:val="18"/>
                <w:szCs w:val="18"/>
              </w:rPr>
              <w:t xml:space="preserve">Precio</w:t>
            </w:r>
          </w:p>
        </w:tc>
        <w:tc>
          <w:tcPr>
            <w:tcW w:w="1650" w:type="dxa"/>
            <w:vAlign w:val="center"/>
          </w:tcPr>
          <w:p>
            <w:pPr>
              <w:spacing w:before="0" w:after="0"/>
              <w:jc w:val="center"/>
            </w:pPr>
            <w:r>
              <w:rPr>
                <w:rFonts w:ascii="Calibri" w:hAnsi="Calibri"/>
                <w:sz w:val="18"/>
                <w:szCs w:val="18"/>
              </w:rPr>
              <w:t xml:space="preserve">$2,500</w:t>
            </w:r>
          </w:p>
        </w:tc>
        <w:tc>
          <w:tcPr>
            <w:tcW w:w="1550" w:type="dxa"/>
            <w:vAlign w:val="center"/>
          </w:tcPr>
          <w:p>
            <w:pPr>
              <w:spacing w:before="0" w:after="0"/>
              <w:jc w:val="center"/>
            </w:pPr>
            <w:r>
              <w:rPr>
                <w:rFonts w:ascii="Calibri" w:hAnsi="Calibri"/>
                <w:sz w:val="18"/>
                <w:szCs w:val="18"/>
              </w:rPr>
              <w:t xml:space="preserve">$3,000</w:t>
            </w:r>
          </w:p>
        </w:tc>
        <w:tc>
          <w:tcPr>
            <w:tcW w:w="2900" w:type="dxa"/>
            <w:vAlign w:val="center"/>
          </w:tcPr>
          <w:p>
            <w:pPr>
              <w:spacing w:before="0" w:after="0"/>
              <w:jc w:val="left"/>
            </w:pPr>
            <w:r>
              <w:rPr>
                <w:rFonts w:ascii="Calibri" w:hAnsi="Calibri"/>
                <w:sz w:val="18"/>
                <w:szCs w:val="18"/>
              </w:rPr>
              <w:t xml:space="preserve">—</w:t>
            </w:r>
          </w:p>
        </w:tc>
      </w:tr>
      <w:tr>
        <w:tc>
          <w:tcPr>
            <w:tcW w:w="3260" w:type="dxa"/>
            <w:shd w:val="clear" w:fill="F2F5FA"/>
            <w:vAlign w:val="center"/>
          </w:tcPr>
          <w:p>
            <w:pPr>
              <w:spacing w:before="0" w:after="0"/>
              <w:jc w:val="left"/>
            </w:pPr>
            <w:r>
              <w:rPr>
                <w:rFonts w:ascii="Calibri" w:hAnsi="Calibri"/>
                <w:sz w:val="18"/>
                <w:szCs w:val="18"/>
              </w:rPr>
              <w:t xml:space="preserve">Alumnos únicos (oficial)</w:t>
            </w:r>
          </w:p>
        </w:tc>
        <w:tc>
          <w:tcPr>
            <w:tcW w:w="1650" w:type="dxa"/>
            <w:vAlign w:val="center"/>
          </w:tcPr>
          <w:p>
            <w:pPr>
              <w:spacing w:before="0" w:after="0"/>
              <w:jc w:val="center"/>
            </w:pPr>
            <w:r>
              <w:rPr>
                <w:rFonts w:ascii="Calibri" w:hAnsi="Calibri"/>
                <w:b/>
                <w:sz w:val="18"/>
                <w:szCs w:val="18"/>
              </w:rPr>
              <w:t xml:space="preserve">74</w:t>
            </w:r>
          </w:p>
        </w:tc>
        <w:tc>
          <w:tcPr>
            <w:tcW w:w="1550" w:type="dxa"/>
            <w:vAlign w:val="center"/>
          </w:tcPr>
          <w:p>
            <w:pPr>
              <w:spacing w:before="0" w:after="0"/>
              <w:jc w:val="center"/>
            </w:pPr>
            <w:r>
              <w:rPr>
                <w:rFonts w:ascii="Calibri" w:hAnsi="Calibri"/>
                <w:b/>
                <w:sz w:val="18"/>
                <w:szCs w:val="18"/>
              </w:rPr>
              <w:t xml:space="preserve">24</w:t>
            </w:r>
          </w:p>
        </w:tc>
        <w:tc>
          <w:tcPr>
            <w:tcW w:w="2900" w:type="dxa"/>
            <w:vAlign w:val="center"/>
          </w:tcPr>
          <w:p>
            <w:pPr>
              <w:spacing w:before="0" w:after="0"/>
              <w:jc w:val="left"/>
            </w:pPr>
            <w:r>
              <w:rPr>
                <w:rFonts w:ascii="Calibri" w:hAnsi="Calibri"/>
                <w:sz w:val="18"/>
                <w:szCs w:val="18"/>
              </w:rPr>
              <w:t xml:space="preserve">Padrón Administración</w:t>
            </w:r>
          </w:p>
        </w:tc>
      </w:tr>
      <w:tr>
        <w:tc>
          <w:tcPr>
            <w:tcW w:w="3260" w:type="dxa"/>
            <w:shd w:val="clear" w:fill="F2F5FA"/>
            <w:vAlign w:val="center"/>
          </w:tcPr>
          <w:p>
            <w:pPr>
              <w:spacing w:before="0" w:after="0"/>
              <w:jc w:val="left"/>
            </w:pPr>
            <w:r>
              <w:rPr>
                <w:rFonts w:ascii="Calibri" w:hAnsi="Calibri"/>
                <w:sz w:val="18"/>
                <w:szCs w:val="18"/>
              </w:rPr>
              <w:t xml:space="preserve">Ocupación</w:t>
            </w:r>
          </w:p>
        </w:tc>
        <w:tc>
          <w:tcPr>
            <w:tcW w:w="1650" w:type="dxa"/>
            <w:vAlign w:val="center"/>
          </w:tcPr>
          <w:p>
            <w:pPr>
              <w:spacing w:before="0" w:after="0"/>
              <w:jc w:val="center"/>
            </w:pPr>
            <w:r>
              <w:rPr>
                <w:rFonts w:ascii="Calibri" w:hAnsi="Calibri"/>
                <w:b/>
                <w:color w:val="2E7D32"/>
                <w:sz w:val="18"/>
                <w:szCs w:val="18"/>
              </w:rPr>
              <w:t xml:space="preserve">106%</w:t>
            </w:r>
          </w:p>
        </w:tc>
        <w:tc>
          <w:tcPr>
            <w:tcW w:w="1550" w:type="dxa"/>
            <w:vAlign w:val="center"/>
          </w:tcPr>
          <w:p>
            <w:pPr>
              <w:spacing w:before="0" w:after="0"/>
              <w:jc w:val="center"/>
            </w:pPr>
            <w:r>
              <w:rPr>
                <w:rFonts w:ascii="Calibri" w:hAnsi="Calibri"/>
                <w:b/>
                <w:color w:val="E69100"/>
                <w:sz w:val="18"/>
                <w:szCs w:val="18"/>
              </w:rPr>
              <w:t xml:space="preserve">53%</w:t>
            </w:r>
          </w:p>
        </w:tc>
        <w:tc>
          <w:tcPr>
            <w:tcW w:w="2900" w:type="dxa"/>
            <w:vAlign w:val="center"/>
          </w:tcPr>
          <w:p>
            <w:pPr>
              <w:spacing w:before="0" w:after="0"/>
              <w:jc w:val="left"/>
            </w:pPr>
            <w:r>
              <w:rPr>
                <w:rFonts w:ascii="Calibri" w:hAnsi="Calibri"/>
                <w:sz w:val="18"/>
                <w:szCs w:val="18"/>
              </w:rPr>
              <w:t xml:space="preserve">Curso lleno; Pretemp. a media máquina</w:t>
            </w:r>
          </w:p>
        </w:tc>
      </w:tr>
      <w:tr>
        <w:tc>
          <w:tcPr>
            <w:tcW w:w="3260" w:type="dxa"/>
            <w:shd w:val="clear" w:fill="F2F5FA"/>
            <w:vAlign w:val="center"/>
          </w:tcPr>
          <w:p>
            <w:pPr>
              <w:spacing w:before="0" w:after="0"/>
              <w:jc w:val="left"/>
            </w:pPr>
            <w:r>
              <w:rPr>
                <w:rFonts w:ascii="Calibri" w:hAnsi="Calibri"/>
                <w:sz w:val="18"/>
                <w:szCs w:val="18"/>
              </w:rPr>
              <w:t xml:space="preserve">Ingreso real (calc.)</w:t>
            </w:r>
          </w:p>
        </w:tc>
        <w:tc>
          <w:tcPr>
            <w:tcW w:w="1650" w:type="dxa"/>
            <w:vAlign w:val="center"/>
          </w:tcPr>
          <w:p>
            <w:pPr>
              <w:spacing w:before="0" w:after="0"/>
              <w:jc w:val="center"/>
            </w:pPr>
            <w:r>
              <w:rPr>
                <w:rFonts w:ascii="Calibri" w:hAnsi="Calibri"/>
                <w:sz w:val="18"/>
                <w:szCs w:val="18"/>
              </w:rPr>
              <w:t xml:space="preserve">$173,100</w:t>
            </w:r>
          </w:p>
        </w:tc>
        <w:tc>
          <w:tcPr>
            <w:tcW w:w="1550" w:type="dxa"/>
            <w:vAlign w:val="center"/>
          </w:tcPr>
          <w:p>
            <w:pPr>
              <w:spacing w:before="0" w:after="0"/>
              <w:jc w:val="center"/>
            </w:pPr>
            <w:r>
              <w:rPr>
                <w:rFonts w:ascii="Calibri" w:hAnsi="Calibri"/>
                <w:sz w:val="18"/>
                <w:szCs w:val="18"/>
              </w:rPr>
              <w:t xml:space="preserve">$72,000</w:t>
            </w:r>
          </w:p>
        </w:tc>
        <w:tc>
          <w:tcPr>
            <w:tcW w:w="2900" w:type="dxa"/>
            <w:vAlign w:val="center"/>
          </w:tcPr>
          <w:p>
            <w:pPr>
              <w:spacing w:before="0" w:after="0"/>
              <w:jc w:val="left"/>
            </w:pPr>
            <w:r>
              <w:rPr>
                <w:rFonts w:ascii="Calibri" w:hAnsi="Calibri"/>
                <w:sz w:val="18"/>
                <w:szCs w:val="18"/>
              </w:rPr>
              <w:t xml:space="preserve">Curso incl. parciales/becados</w:t>
            </w:r>
          </w:p>
        </w:tc>
      </w:tr>
      <w:tr>
        <w:tc>
          <w:tcPr>
            <w:tcW w:w="3260" w:type="dxa"/>
            <w:shd w:val="clear" w:fill="F2F5FA"/>
            <w:vAlign w:val="center"/>
          </w:tcPr>
          <w:p>
            <w:pPr>
              <w:spacing w:before="0" w:after="0"/>
              <w:jc w:val="left"/>
            </w:pPr>
            <w:r>
              <w:rPr>
                <w:rFonts w:ascii="Calibri" w:hAnsi="Calibri"/>
                <w:sz w:val="18"/>
                <w:szCs w:val="18"/>
              </w:rPr>
              <w:t xml:space="preserve">Ingreso máx. teórico</w:t>
            </w:r>
          </w:p>
        </w:tc>
        <w:tc>
          <w:tcPr>
            <w:tcW w:w="1650" w:type="dxa"/>
            <w:vAlign w:val="center"/>
          </w:tcPr>
          <w:p>
            <w:pPr>
              <w:spacing w:before="0" w:after="0"/>
              <w:jc w:val="center"/>
            </w:pPr>
            <w:r>
              <w:rPr>
                <w:rFonts w:ascii="Calibri" w:hAnsi="Calibri"/>
                <w:sz w:val="18"/>
                <w:szCs w:val="18"/>
              </w:rPr>
              <w:t xml:space="preserve">$175,000</w:t>
            </w:r>
          </w:p>
        </w:tc>
        <w:tc>
          <w:tcPr>
            <w:tcW w:w="1550" w:type="dxa"/>
            <w:vAlign w:val="center"/>
          </w:tcPr>
          <w:p>
            <w:pPr>
              <w:spacing w:before="0" w:after="0"/>
              <w:jc w:val="center"/>
            </w:pPr>
            <w:r>
              <w:rPr>
                <w:rFonts w:ascii="Calibri" w:hAnsi="Calibri"/>
                <w:sz w:val="18"/>
                <w:szCs w:val="18"/>
              </w:rPr>
              <w:t xml:space="preserve">$135,000</w:t>
            </w:r>
          </w:p>
        </w:tc>
        <w:tc>
          <w:tcPr>
            <w:tcW w:w="2900" w:type="dxa"/>
            <w:vAlign w:val="center"/>
          </w:tcPr>
          <w:p>
            <w:pPr>
              <w:spacing w:before="0" w:after="0"/>
              <w:jc w:val="left"/>
            </w:pPr>
            <w:r>
              <w:rPr>
                <w:rFonts w:ascii="Calibri" w:hAnsi="Calibri"/>
                <w:sz w:val="18"/>
                <w:szCs w:val="18"/>
              </w:rPr>
              <w:t xml:space="preserve">—</w:t>
            </w:r>
          </w:p>
        </w:tc>
      </w:tr>
      <w:tr>
        <w:tc>
          <w:tcPr>
            <w:tcW w:w="3260" w:type="dxa"/>
            <w:shd w:val="clear" w:fill="F2F5FA"/>
            <w:vAlign w:val="center"/>
          </w:tcPr>
          <w:p>
            <w:pPr>
              <w:spacing w:before="0" w:after="0"/>
              <w:jc w:val="left"/>
            </w:pPr>
            <w:r>
              <w:rPr>
                <w:rFonts w:ascii="Calibri" w:hAnsi="Calibri"/>
                <w:sz w:val="18"/>
                <w:szCs w:val="18"/>
              </w:rPr>
              <w:t xml:space="preserve">Inversión Meta atribuible</w:t>
            </w:r>
          </w:p>
        </w:tc>
        <w:tc>
          <w:tcPr>
            <w:tcW w:w="1650" w:type="dxa"/>
            <w:vAlign w:val="center"/>
          </w:tcPr>
          <w:p>
            <w:pPr>
              <w:spacing w:before="0" w:after="0"/>
              <w:jc w:val="center"/>
            </w:pPr>
            <w:r>
              <w:rPr>
                <w:rFonts w:ascii="Calibri" w:hAnsi="Calibri"/>
                <w:sz w:val="18"/>
                <w:szCs w:val="18"/>
              </w:rPr>
              <w:t xml:space="preserve">$537</w:t>
            </w:r>
          </w:p>
        </w:tc>
        <w:tc>
          <w:tcPr>
            <w:tcW w:w="1550" w:type="dxa"/>
            <w:vAlign w:val="center"/>
          </w:tcPr>
          <w:p>
            <w:pPr>
              <w:spacing w:before="0" w:after="0"/>
              <w:jc w:val="center"/>
            </w:pPr>
            <w:r>
              <w:rPr>
                <w:rFonts w:ascii="Calibri" w:hAnsi="Calibri"/>
                <w:sz w:val="18"/>
                <w:szCs w:val="18"/>
              </w:rPr>
              <w:t xml:space="preserve">$130</w:t>
            </w:r>
          </w:p>
        </w:tc>
        <w:tc>
          <w:tcPr>
            <w:tcW w:w="2900" w:type="dxa"/>
            <w:vAlign w:val="center"/>
          </w:tcPr>
          <w:p>
            <w:pPr>
              <w:spacing w:before="0" w:after="0"/>
              <w:jc w:val="left"/>
            </w:pPr>
            <w:r>
              <w:rPr>
                <w:rFonts w:ascii="Calibri" w:hAnsi="Calibri"/>
                <w:sz w:val="18"/>
                <w:szCs w:val="18"/>
              </w:rPr>
              <w:t xml:space="preserve">Pretemp. casi sin pauta</w:t>
            </w:r>
          </w:p>
        </w:tc>
      </w:tr>
      <w:tr>
        <w:tc>
          <w:tcPr>
            <w:tcW w:w="3260" w:type="dxa"/>
            <w:shd w:val="clear" w:fill="F2F5FA"/>
            <w:vAlign w:val="center"/>
          </w:tcPr>
          <w:p>
            <w:pPr>
              <w:spacing w:before="0" w:after="0"/>
              <w:jc w:val="left"/>
            </w:pPr>
            <w:r>
              <w:rPr>
                <w:rFonts w:ascii="Calibri" w:hAnsi="Calibri"/>
                <w:sz w:val="18"/>
                <w:szCs w:val="18"/>
              </w:rPr>
              <w:t xml:space="preserve">Leads (CRM)</w:t>
            </w:r>
          </w:p>
        </w:tc>
        <w:tc>
          <w:tcPr>
            <w:tcW w:w="1650" w:type="dxa"/>
            <w:vAlign w:val="center"/>
          </w:tcPr>
          <w:p>
            <w:pPr>
              <w:spacing w:before="0" w:after="0"/>
              <w:jc w:val="center"/>
            </w:pPr>
            <w:r>
              <w:rPr>
                <w:rFonts w:ascii="Calibri" w:hAnsi="Calibri"/>
                <w:sz w:val="18"/>
                <w:szCs w:val="18"/>
              </w:rPr>
              <w:t xml:space="preserve">235</w:t>
            </w:r>
          </w:p>
        </w:tc>
        <w:tc>
          <w:tcPr>
            <w:tcW w:w="1550" w:type="dxa"/>
            <w:vAlign w:val="center"/>
          </w:tcPr>
          <w:p>
            <w:pPr>
              <w:spacing w:before="0" w:after="0"/>
              <w:jc w:val="center"/>
            </w:pPr>
            <w:r>
              <w:rPr>
                <w:rFonts w:ascii="Calibri" w:hAnsi="Calibri"/>
                <w:sz w:val="18"/>
                <w:szCs w:val="18"/>
              </w:rPr>
              <w:t xml:space="preserve">24</w:t>
            </w:r>
          </w:p>
        </w:tc>
        <w:tc>
          <w:tcPr>
            <w:tcW w:w="2900" w:type="dxa"/>
            <w:vAlign w:val="center"/>
          </w:tcPr>
          <w:p>
            <w:pPr>
              <w:spacing w:before="0" w:after="0"/>
              <w:jc w:val="left"/>
            </w:pPr>
            <w:r>
              <w:rPr>
                <w:rFonts w:ascii="Calibri" w:hAnsi="Calibri"/>
                <w:sz w:val="18"/>
                <w:szCs w:val="18"/>
              </w:rPr>
              <w:t xml:space="preserve">Tope de embudo de Pretemp. casi nulo</w:t>
            </w:r>
          </w:p>
        </w:tc>
      </w:tr>
      <w:tr>
        <w:tc>
          <w:tcPr>
            <w:tcW w:w="3260" w:type="dxa"/>
            <w:shd w:val="clear" w:fill="F2F5FA"/>
            <w:vAlign w:val="center"/>
          </w:tcPr>
          <w:p>
            <w:pPr>
              <w:spacing w:before="0" w:after="0"/>
              <w:jc w:val="left"/>
            </w:pPr>
            <w:r>
              <w:rPr>
                <w:rFonts w:ascii="Calibri" w:hAnsi="Calibri"/>
                <w:sz w:val="18"/>
                <w:szCs w:val="18"/>
              </w:rPr>
              <w:t xml:space="preserve">Inscritos etiquetados (CRM)</w:t>
            </w:r>
          </w:p>
        </w:tc>
        <w:tc>
          <w:tcPr>
            <w:tcW w:w="1650" w:type="dxa"/>
            <w:vAlign w:val="center"/>
          </w:tcPr>
          <w:p>
            <w:pPr>
              <w:spacing w:before="0" w:after="0"/>
              <w:jc w:val="center"/>
            </w:pPr>
            <w:r>
              <w:rPr>
                <w:rFonts w:ascii="Calibri" w:hAnsi="Calibri"/>
                <w:sz w:val="18"/>
                <w:szCs w:val="18"/>
              </w:rPr>
              <w:t xml:space="preserve">84</w:t>
            </w:r>
          </w:p>
        </w:tc>
        <w:tc>
          <w:tcPr>
            <w:tcW w:w="1550" w:type="dxa"/>
            <w:vAlign w:val="center"/>
          </w:tcPr>
          <w:p>
            <w:pPr>
              <w:spacing w:before="0" w:after="0"/>
              <w:jc w:val="center"/>
            </w:pPr>
            <w:r>
              <w:rPr>
                <w:rFonts w:ascii="Calibri" w:hAnsi="Calibri"/>
                <w:sz w:val="18"/>
                <w:szCs w:val="18"/>
              </w:rPr>
              <w:t xml:space="preserve">3</w:t>
            </w:r>
          </w:p>
        </w:tc>
        <w:tc>
          <w:tcPr>
            <w:tcW w:w="2900" w:type="dxa"/>
            <w:vAlign w:val="center"/>
          </w:tcPr>
          <w:p>
            <w:pPr>
              <w:spacing w:before="0" w:after="0"/>
              <w:jc w:val="left"/>
            </w:pPr>
            <w:r>
              <w:rPr>
                <w:rFonts w:ascii="Calibri" w:hAnsi="Calibri"/>
                <w:sz w:val="18"/>
                <w:szCs w:val="18"/>
              </w:rPr>
              <w:t xml:space="preserve">Pretemp. no se capturó en CRM</w:t>
            </w:r>
          </w:p>
        </w:tc>
      </w:tr>
      <w:tr>
        <w:tc>
          <w:tcPr>
            <w:tcW w:w="3260" w:type="dxa"/>
            <w:shd w:val="clear" w:fill="F2F5FA"/>
            <w:vAlign w:val="center"/>
          </w:tcPr>
          <w:p>
            <w:pPr>
              <w:spacing w:before="0" w:after="0"/>
              <w:jc w:val="left"/>
            </w:pPr>
            <w:r>
              <w:rPr>
                <w:rFonts w:ascii="Calibri" w:hAnsi="Calibri"/>
                <w:sz w:val="18"/>
                <w:szCs w:val="18"/>
              </w:rPr>
              <w:t xml:space="preserve">Conversión lead→inscrito (CRM)</w:t>
            </w:r>
          </w:p>
        </w:tc>
        <w:tc>
          <w:tcPr>
            <w:tcW w:w="1650" w:type="dxa"/>
            <w:vAlign w:val="center"/>
          </w:tcPr>
          <w:p>
            <w:pPr>
              <w:spacing w:before="0" w:after="0"/>
              <w:jc w:val="center"/>
            </w:pPr>
            <w:r>
              <w:rPr>
                <w:rFonts w:ascii="Calibri" w:hAnsi="Calibri"/>
                <w:color w:val="2E7D32"/>
                <w:sz w:val="18"/>
                <w:szCs w:val="18"/>
              </w:rPr>
              <w:t xml:space="preserve">35.7%</w:t>
            </w:r>
          </w:p>
        </w:tc>
        <w:tc>
          <w:tcPr>
            <w:tcW w:w="1550" w:type="dxa"/>
            <w:vAlign w:val="center"/>
          </w:tcPr>
          <w:p>
            <w:pPr>
              <w:spacing w:before="0" w:after="0"/>
              <w:jc w:val="center"/>
            </w:pPr>
            <w:r>
              <w:rPr>
                <w:rFonts w:ascii="Calibri" w:hAnsi="Calibri"/>
                <w:color w:val="C62828"/>
                <w:sz w:val="18"/>
                <w:szCs w:val="18"/>
              </w:rPr>
              <w:t xml:space="preserve">12.5%</w:t>
            </w:r>
          </w:p>
        </w:tc>
        <w:tc>
          <w:tcPr>
            <w:tcW w:w="2900" w:type="dxa"/>
            <w:vAlign w:val="center"/>
          </w:tcPr>
          <w:p>
            <w:pPr>
              <w:spacing w:before="0" w:after="0"/>
              <w:jc w:val="left"/>
            </w:pPr>
            <w:r>
              <w:rPr>
                <w:rFonts w:ascii="Calibri" w:hAnsi="Calibri"/>
                <w:sz w:val="18"/>
                <w:szCs w:val="18"/>
              </w:rPr>
              <w:t xml:space="preserve">Sobre leads del CRM</w:t>
            </w:r>
          </w:p>
        </w:tc>
      </w:tr>
      <w:tr>
        <w:tc>
          <w:tcPr>
            <w:tcW w:w="3260" w:type="dxa"/>
            <w:shd w:val="clear" w:fill="F2F5FA"/>
            <w:vAlign w:val="center"/>
          </w:tcPr>
          <w:p>
            <w:pPr>
              <w:spacing w:before="0" w:after="0"/>
              <w:jc w:val="left"/>
            </w:pPr>
            <w:r>
              <w:rPr>
                <w:rFonts w:ascii="Calibri" w:hAnsi="Calibri"/>
                <w:sz w:val="18"/>
                <w:szCs w:val="18"/>
              </w:rPr>
              <w:t xml:space="preserve">Conversaciones Meta (creativos)</w:t>
            </w:r>
          </w:p>
        </w:tc>
        <w:tc>
          <w:tcPr>
            <w:tcW w:w="1650" w:type="dxa"/>
            <w:vAlign w:val="center"/>
          </w:tcPr>
          <w:p>
            <w:pPr>
              <w:spacing w:before="0" w:after="0"/>
              <w:jc w:val="center"/>
            </w:pPr>
            <w:r>
              <w:rPr>
                <w:rFonts w:ascii="Calibri" w:hAnsi="Calibri"/>
                <w:sz w:val="18"/>
                <w:szCs w:val="18"/>
              </w:rPr>
              <w:t xml:space="preserve">52</w:t>
            </w:r>
          </w:p>
        </w:tc>
        <w:tc>
          <w:tcPr>
            <w:tcW w:w="1550" w:type="dxa"/>
            <w:vAlign w:val="center"/>
          </w:tcPr>
          <w:p>
            <w:pPr>
              <w:spacing w:before="0" w:after="0"/>
              <w:jc w:val="center"/>
            </w:pPr>
            <w:r>
              <w:rPr>
                <w:rFonts w:ascii="Calibri" w:hAnsi="Calibri"/>
                <w:sz w:val="18"/>
                <w:szCs w:val="18"/>
              </w:rPr>
              <w:t xml:space="preserve">4</w:t>
            </w:r>
          </w:p>
        </w:tc>
        <w:tc>
          <w:tcPr>
            <w:tcW w:w="2900" w:type="dxa"/>
            <w:vAlign w:val="center"/>
          </w:tcPr>
          <w:p>
            <w:pPr>
              <w:spacing w:before="0" w:after="0"/>
              <w:jc w:val="left"/>
            </w:pPr>
            <w:r>
              <w:rPr>
                <w:rFonts w:ascii="Calibri" w:hAnsi="Calibri"/>
                <w:sz w:val="18"/>
                <w:szCs w:val="18"/>
              </w:rPr>
              <w:t xml:space="preserve">Gráfica+reels vs 1 gráfica</w:t>
            </w:r>
          </w:p>
        </w:tc>
      </w:tr>
      <w:tr>
        <w:tc>
          <w:tcPr>
            <w:tcW w:w="3260" w:type="dxa"/>
            <w:shd w:val="clear" w:fill="F2F5FA"/>
            <w:vAlign w:val="center"/>
          </w:tcPr>
          <w:p>
            <w:pPr>
              <w:spacing w:before="0" w:after="0"/>
              <w:jc w:val="left"/>
            </w:pPr>
            <w:r>
              <w:rPr>
                <w:rFonts w:ascii="Calibri" w:hAnsi="Calibri"/>
                <w:sz w:val="18"/>
                <w:szCs w:val="18"/>
              </w:rPr>
              <w:t xml:space="preserve">CPL Meta (por conversación)</w:t>
            </w:r>
          </w:p>
        </w:tc>
        <w:tc>
          <w:tcPr>
            <w:tcW w:w="1650" w:type="dxa"/>
            <w:vAlign w:val="center"/>
          </w:tcPr>
          <w:p>
            <w:pPr>
              <w:spacing w:before="0" w:after="0"/>
              <w:jc w:val="center"/>
            </w:pPr>
            <w:r>
              <w:rPr>
                <w:rFonts w:ascii="Calibri" w:hAnsi="Calibri"/>
                <w:sz w:val="18"/>
                <w:szCs w:val="18"/>
              </w:rPr>
              <w:t xml:space="preserve">$10.33</w:t>
            </w:r>
          </w:p>
        </w:tc>
        <w:tc>
          <w:tcPr>
            <w:tcW w:w="1550" w:type="dxa"/>
            <w:vAlign w:val="center"/>
          </w:tcPr>
          <w:p>
            <w:pPr>
              <w:spacing w:before="0" w:after="0"/>
              <w:jc w:val="center"/>
            </w:pPr>
            <w:r>
              <w:rPr>
                <w:rFonts w:ascii="Calibri" w:hAnsi="Calibri"/>
                <w:sz w:val="18"/>
                <w:szCs w:val="18"/>
              </w:rPr>
              <w:t xml:space="preserve">$32.54</w:t>
            </w:r>
          </w:p>
        </w:tc>
        <w:tc>
          <w:tcPr>
            <w:tcW w:w="2900" w:type="dxa"/>
            <w:vAlign w:val="center"/>
          </w:tcPr>
          <w:p>
            <w:pPr>
              <w:spacing w:before="0" w:after="0"/>
              <w:jc w:val="left"/>
            </w:pPr>
            <w:r>
              <w:rPr>
                <w:rFonts w:ascii="Calibri" w:hAnsi="Calibri"/>
                <w:sz w:val="18"/>
                <w:szCs w:val="18"/>
              </w:rPr>
              <w:t xml:space="preserve">Pretemp. 3× más cara por lead</w:t>
            </w:r>
          </w:p>
        </w:tc>
      </w:tr>
      <w:tr>
        <w:tc>
          <w:tcPr>
            <w:tcW w:w="3260" w:type="dxa"/>
            <w:shd w:val="clear" w:fill="F2F5FA"/>
            <w:vAlign w:val="center"/>
          </w:tcPr>
          <w:p>
            <w:pPr>
              <w:spacing w:before="0" w:after="0"/>
              <w:jc w:val="left"/>
            </w:pPr>
            <w:r>
              <w:rPr>
                <w:rFonts w:ascii="Calibri" w:hAnsi="Calibri"/>
                <w:sz w:val="18"/>
                <w:szCs w:val="18"/>
              </w:rPr>
              <w:t xml:space="preserve">Ticket promedio</w:t>
            </w:r>
          </w:p>
        </w:tc>
        <w:tc>
          <w:tcPr>
            <w:tcW w:w="1650" w:type="dxa"/>
            <w:vAlign w:val="center"/>
          </w:tcPr>
          <w:p>
            <w:pPr>
              <w:spacing w:before="0" w:after="0"/>
              <w:jc w:val="center"/>
            </w:pPr>
            <w:r>
              <w:rPr>
                <w:rFonts w:ascii="Calibri" w:hAnsi="Calibri"/>
                <w:sz w:val="18"/>
                <w:szCs w:val="18"/>
              </w:rPr>
              <w:t xml:space="preserve">$2,339</w:t>
            </w:r>
          </w:p>
        </w:tc>
        <w:tc>
          <w:tcPr>
            <w:tcW w:w="1550" w:type="dxa"/>
            <w:vAlign w:val="center"/>
          </w:tcPr>
          <w:p>
            <w:pPr>
              <w:spacing w:before="0" w:after="0"/>
              <w:jc w:val="center"/>
            </w:pPr>
            <w:r>
              <w:rPr>
                <w:rFonts w:ascii="Calibri" w:hAnsi="Calibri"/>
                <w:sz w:val="18"/>
                <w:szCs w:val="18"/>
              </w:rPr>
              <w:t xml:space="preserve">$3,000</w:t>
            </w:r>
          </w:p>
        </w:tc>
        <w:tc>
          <w:tcPr>
            <w:tcW w:w="2900" w:type="dxa"/>
            <w:vAlign w:val="center"/>
          </w:tcPr>
          <w:p>
            <w:pPr>
              <w:spacing w:before="0" w:after="0"/>
              <w:jc w:val="left"/>
            </w:pPr>
            <w:r>
              <w:rPr>
                <w:rFonts w:ascii="Calibri" w:hAnsi="Calibri"/>
                <w:sz w:val="18"/>
                <w:szCs w:val="18"/>
              </w:rPr>
              <w:t xml:space="preserve">Curso bajado por parciales/becados</w:t>
            </w:r>
          </w:p>
        </w:tc>
      </w:tr>
      <w:tr>
        <w:tc>
          <w:tcPr>
            <w:tcW w:w="3260" w:type="dxa"/>
            <w:shd w:val="clear" w:fill="F2F5FA"/>
            <w:vAlign w:val="center"/>
          </w:tcPr>
          <w:p>
            <w:pPr>
              <w:spacing w:before="0" w:after="0"/>
              <w:jc w:val="left"/>
            </w:pPr>
            <w:r>
              <w:rPr>
                <w:rFonts w:ascii="Calibri" w:hAnsi="Calibri"/>
                <w:sz w:val="18"/>
                <w:szCs w:val="18"/>
              </w:rPr>
              <w:t xml:space="preserve">Capacidad no utilizada</w:t>
            </w:r>
          </w:p>
        </w:tc>
        <w:tc>
          <w:tcPr>
            <w:tcW w:w="1650" w:type="dxa"/>
            <w:vAlign w:val="center"/>
          </w:tcPr>
          <w:p>
            <w:pPr>
              <w:spacing w:before="0" w:after="0"/>
              <w:jc w:val="center"/>
            </w:pPr>
            <w:r>
              <w:rPr>
                <w:rFonts w:ascii="Calibri" w:hAnsi="Calibri"/>
                <w:color w:val="2E7D32"/>
                <w:sz w:val="18"/>
                <w:szCs w:val="18"/>
              </w:rPr>
              <w:t xml:space="preserve">0 (llena)</w:t>
            </w:r>
          </w:p>
        </w:tc>
        <w:tc>
          <w:tcPr>
            <w:tcW w:w="1550" w:type="dxa"/>
            <w:vAlign w:val="center"/>
          </w:tcPr>
          <w:p>
            <w:pPr>
              <w:spacing w:before="0" w:after="0"/>
              <w:jc w:val="center"/>
            </w:pPr>
            <w:r>
              <w:rPr>
                <w:rFonts w:ascii="Calibri" w:hAnsi="Calibri"/>
                <w:color w:val="C62828"/>
                <w:sz w:val="18"/>
                <w:szCs w:val="18"/>
              </w:rPr>
              <w:t xml:space="preserve">21 plazas</w:t>
            </w:r>
          </w:p>
        </w:tc>
        <w:tc>
          <w:tcPr>
            <w:tcW w:w="2900" w:type="dxa"/>
            <w:vAlign w:val="center"/>
          </w:tcPr>
          <w:p>
            <w:pPr>
              <w:spacing w:before="0" w:after="0"/>
              <w:jc w:val="left"/>
            </w:pPr>
            <w:r>
              <w:rPr>
                <w:rFonts w:ascii="Calibri" w:hAnsi="Calibri"/>
                <w:sz w:val="18"/>
                <w:szCs w:val="18"/>
              </w:rPr>
              <w:t xml:space="preserve">≈$63,000 no capturados</w:t>
            </w:r>
          </w:p>
        </w:tc>
      </w:tr>
    </w:tbl>
    <w:p>
      <w:pPr>
        <w:spacing w:before="0" w:after="80"/>
      </w:pPr>
      <w:r>
        <w:rPr>
          <w:rFonts w:ascii="Calibri" w:hAnsi="Calibri"/>
        </w:rPr>
        <w:t xml:space="preserve"/>
      </w:r>
    </w:p>
    <w:p>
      <w:pPr>
        <w:spacing w:before="0" w:after="120"/>
      </w:pPr>
      <w:r>
        <w:rPr>
          <w:rFonts w:ascii="Calibri" w:hAnsi="Calibri"/>
          <w:b/>
          <w:color w:val="E69100"/>
          <w:sz w:val="21"/>
          <w:szCs w:val="21"/>
        </w:rPr>
        <w:t xml:space="preserve">[INTERPRETACIÓN] </w:t>
      </w:r>
      <w:r>
        <w:rPr>
          <w:rFonts w:ascii="Calibri" w:hAnsi="Calibri"/>
          <w:sz w:val="21"/>
          <w:szCs w:val="21"/>
        </w:rPr>
        <w:t xml:space="preserve">El Curso gana en todo lo relacionado con demanda porque recibió comunicación; la Pretemporada gana solo en ticket unitario ($3,000 vs $2,339). El diferencial de resultados replica casi exactamente el diferencial de esfuerzo de marketing y comercial que recibió cada uno.</w:t>
      </w:r>
    </w:p>
    <w:p>
      <w:r>
        <w:br w:type="page"/>
      </w:r>
    </w:p>
    <w:p>
      <w:pPr>
        <w:shd w:val="clear" w:fill="2E74B5"/>
        <w:spacing w:before="200" w:after="120"/>
        <w:keepNext/>
      </w:pPr>
      <w:r>
        <w:rPr>
          <w:rFonts w:ascii="Calibri" w:hAnsi="Calibri"/>
          <w:b/>
          <w:color w:val="FFFFFF"/>
          <w:sz w:val="30"/>
          <w:szCs w:val="30"/>
        </w:rPr>
        <w:t xml:space="preserve">7.  ANÁLISIS DE MARKETING</w:t>
      </w:r>
    </w:p>
    <w:p>
      <w:pPr>
        <w:spacing w:before="160" w:after="80"/>
        <w:keepNext/>
      </w:pPr>
      <w:r>
        <w:rPr>
          <w:rFonts w:ascii="Calibri" w:hAnsi="Calibri"/>
          <w:b/>
          <w:color w:val="1F3864"/>
          <w:sz w:val="26"/>
          <w:szCs w:val="26"/>
        </w:rPr>
        <w:t xml:space="preserve">7.1  Las dos campañas de Meta y el reparto real de los $6,000</w:t>
      </w:r>
    </w:p>
    <w:p>
      <w:pPr>
        <w:spacing w:before="0" w:after="120"/>
      </w:pPr>
      <w:r>
        <w:rPr>
          <w:rFonts w:ascii="Calibri" w:hAnsi="Calibri"/>
          <w:b/>
          <w:color w:val="2E7D32"/>
          <w:sz w:val="21"/>
          <w:szCs w:val="21"/>
        </w:rPr>
        <w:t xml:space="preserve">[DATO] </w:t>
      </w:r>
      <w:r>
        <w:rPr>
          <w:rFonts w:ascii="Calibri" w:hAnsi="Calibri"/>
          <w:sz w:val="21"/>
          <w:szCs w:val="21"/>
        </w:rPr>
        <w:t xml:space="preserve">Las dos campañas gastaron $5,988.52 (~$6,000). NINGUNA fue exclusiva de estos productos: incluyeron reels del complejo, ligas, torneos, pádel y entrenamiento funcional.</w:t>
      </w:r>
    </w:p>
    <w:tbl>
      <w:tblPr>
        <w:tblW w:w="0" w:type="auto"/>
        <w:tblBorders>
          <w:top w:val="single" w:sz="4" w:color="B8C4DA"/>
          <w:left w:val="single" w:sz="4" w:color="B8C4DA"/>
          <w:bottom w:val="single" w:sz="4" w:color="B8C4DA"/>
          <w:right w:val="single" w:sz="4" w:color="B8C4DA"/>
          <w:insideH w:val="single" w:sz="4" w:color="B8C4DA"/>
          <w:insideV w:val="single" w:sz="4" w:color="B8C4DA"/>
        </w:tblBorders>
        <w:tblLook w:firstRow="1"/>
      </w:tblPr>
      <w:tblGrid>
        <w:gridCol w:w="3760"/>
        <w:gridCol w:w="1750"/>
        <w:gridCol w:w="1750"/>
        <w:gridCol w:w="1150"/>
        <w:gridCol w:w="950"/>
      </w:tblGrid>
      <w:tr>
        <w:trPr>
          <w:tblHeader/>
        </w:trPr>
        <w:tc>
          <w:tcPr>
            <w:tcW w:w="3760" w:type="dxa"/>
            <w:shd w:val="clear" w:fill="1F3864"/>
            <w:vAlign w:val="center"/>
          </w:tcPr>
          <w:p>
            <w:pPr>
              <w:spacing w:before="0" w:after="0"/>
              <w:jc w:val="left"/>
            </w:pPr>
            <w:r>
              <w:rPr>
                <w:rFonts w:ascii="Calibri" w:hAnsi="Calibri"/>
                <w:b/>
                <w:color w:val="FFFFFF"/>
                <w:sz w:val="18"/>
                <w:szCs w:val="18"/>
              </w:rPr>
              <w:t xml:space="preserve">Destino del gasto</w:t>
            </w:r>
          </w:p>
        </w:tc>
        <w:tc>
          <w:tcPr>
            <w:tcW w:w="1750" w:type="dxa"/>
            <w:shd w:val="clear" w:fill="1F3864"/>
            <w:vAlign w:val="center"/>
          </w:tcPr>
          <w:p>
            <w:pPr>
              <w:spacing w:before="0" w:after="0"/>
              <w:jc w:val="center"/>
            </w:pPr>
            <w:r>
              <w:rPr>
                <w:rFonts w:ascii="Calibri" w:hAnsi="Calibri"/>
                <w:b/>
                <w:color w:val="FFFFFF"/>
                <w:sz w:val="18"/>
                <w:szCs w:val="18"/>
              </w:rPr>
              <w:t xml:space="preserve">Camp. 1 (18-jun→19-jul)</w:t>
            </w:r>
          </w:p>
        </w:tc>
        <w:tc>
          <w:tcPr>
            <w:tcW w:w="1750" w:type="dxa"/>
            <w:shd w:val="clear" w:fill="1F3864"/>
            <w:vAlign w:val="center"/>
          </w:tcPr>
          <w:p>
            <w:pPr>
              <w:spacing w:before="0" w:after="0"/>
              <w:jc w:val="center"/>
            </w:pPr>
            <w:r>
              <w:rPr>
                <w:rFonts w:ascii="Calibri" w:hAnsi="Calibri"/>
                <w:b/>
                <w:color w:val="FFFFFF"/>
                <w:sz w:val="18"/>
                <w:szCs w:val="18"/>
              </w:rPr>
              <w:t xml:space="preserve">Camp. 2 (5-jul→5-ago)</w:t>
            </w:r>
          </w:p>
        </w:tc>
        <w:tc>
          <w:tcPr>
            <w:tcW w:w="1150" w:type="dxa"/>
            <w:shd w:val="clear" w:fill="1F3864"/>
            <w:vAlign w:val="center"/>
          </w:tcPr>
          <w:p>
            <w:pPr>
              <w:spacing w:before="0" w:after="0"/>
              <w:jc w:val="center"/>
            </w:pPr>
            <w:r>
              <w:rPr>
                <w:rFonts w:ascii="Calibri" w:hAnsi="Calibri"/>
                <w:b/>
                <w:color w:val="FFFFFF"/>
                <w:sz w:val="18"/>
                <w:szCs w:val="18"/>
              </w:rPr>
              <w:t xml:space="preserve">Total</w:t>
            </w:r>
          </w:p>
        </w:tc>
        <w:tc>
          <w:tcPr>
            <w:tcW w:w="950" w:type="dxa"/>
            <w:shd w:val="clear" w:fill="1F3864"/>
            <w:vAlign w:val="center"/>
          </w:tcPr>
          <w:p>
            <w:pPr>
              <w:spacing w:before="0" w:after="0"/>
              <w:jc w:val="center"/>
            </w:pPr>
            <w:r>
              <w:rPr>
                <w:rFonts w:ascii="Calibri" w:hAnsi="Calibri"/>
                <w:b/>
                <w:color w:val="FFFFFF"/>
                <w:sz w:val="18"/>
                <w:szCs w:val="18"/>
              </w:rPr>
              <w:t xml:space="preserve">%</w:t>
            </w:r>
          </w:p>
        </w:tc>
      </w:tr>
      <w:tr>
        <w:tc>
          <w:tcPr>
            <w:tcW w:w="3760" w:type="dxa"/>
            <w:shd w:val="clear" w:fill="F2F5FA"/>
            <w:vAlign w:val="center"/>
          </w:tcPr>
          <w:p>
            <w:pPr>
              <w:spacing w:before="0" w:after="0"/>
              <w:jc w:val="left"/>
            </w:pPr>
            <w:r>
              <w:rPr>
                <w:rFonts w:ascii="Calibri" w:hAnsi="Calibri"/>
                <w:sz w:val="18"/>
                <w:szCs w:val="18"/>
              </w:rPr>
              <w:t xml:space="preserve">Curso de Verano (gráfica + reels)</w:t>
            </w:r>
          </w:p>
        </w:tc>
        <w:tc>
          <w:tcPr>
            <w:tcW w:w="1750" w:type="dxa"/>
            <w:vAlign w:val="center"/>
          </w:tcPr>
          <w:p>
            <w:pPr>
              <w:spacing w:before="0" w:after="0"/>
              <w:jc w:val="center"/>
            </w:pPr>
            <w:r>
              <w:rPr>
                <w:rFonts w:ascii="Calibri" w:hAnsi="Calibri"/>
                <w:sz w:val="18"/>
                <w:szCs w:val="18"/>
              </w:rPr>
              <w:t xml:space="preserve">$519</w:t>
            </w:r>
          </w:p>
        </w:tc>
        <w:tc>
          <w:tcPr>
            <w:tcW w:w="1750" w:type="dxa"/>
            <w:vAlign w:val="center"/>
          </w:tcPr>
          <w:p>
            <w:pPr>
              <w:spacing w:before="0" w:after="0"/>
              <w:jc w:val="center"/>
            </w:pPr>
            <w:r>
              <w:rPr>
                <w:rFonts w:ascii="Calibri" w:hAnsi="Calibri"/>
                <w:sz w:val="18"/>
                <w:szCs w:val="18"/>
              </w:rPr>
              <w:t xml:space="preserve">$18</w:t>
            </w:r>
          </w:p>
        </w:tc>
        <w:tc>
          <w:tcPr>
            <w:tcW w:w="1150" w:type="dxa"/>
            <w:vAlign w:val="center"/>
          </w:tcPr>
          <w:p>
            <w:pPr>
              <w:spacing w:before="0" w:after="0"/>
              <w:jc w:val="center"/>
            </w:pPr>
            <w:r>
              <w:rPr>
                <w:rFonts w:ascii="Calibri" w:hAnsi="Calibri"/>
                <w:sz w:val="18"/>
                <w:szCs w:val="18"/>
              </w:rPr>
              <w:t xml:space="preserve">$537</w:t>
            </w:r>
          </w:p>
        </w:tc>
        <w:tc>
          <w:tcPr>
            <w:tcW w:w="950" w:type="dxa"/>
            <w:vAlign w:val="center"/>
          </w:tcPr>
          <w:p>
            <w:pPr>
              <w:spacing w:before="0" w:after="0"/>
              <w:jc w:val="center"/>
            </w:pPr>
            <w:r>
              <w:rPr>
                <w:rFonts w:ascii="Calibri" w:hAnsi="Calibri"/>
                <w:sz w:val="18"/>
                <w:szCs w:val="18"/>
              </w:rPr>
              <w:t xml:space="preserve">9.0%</w:t>
            </w:r>
          </w:p>
        </w:tc>
      </w:tr>
      <w:tr>
        <w:tc>
          <w:tcPr>
            <w:tcW w:w="3760" w:type="dxa"/>
            <w:shd w:val="clear" w:fill="F2F5FA"/>
            <w:vAlign w:val="center"/>
          </w:tcPr>
          <w:p>
            <w:pPr>
              <w:spacing w:before="0" w:after="0"/>
              <w:jc w:val="left"/>
            </w:pPr>
            <w:r>
              <w:rPr>
                <w:rFonts w:ascii="Calibri" w:hAnsi="Calibri"/>
                <w:sz w:val="18"/>
                <w:szCs w:val="18"/>
              </w:rPr>
              <w:t xml:space="preserve">Pretemporada (1 gráfica)</w:t>
            </w:r>
          </w:p>
        </w:tc>
        <w:tc>
          <w:tcPr>
            <w:tcW w:w="1750" w:type="dxa"/>
            <w:vAlign w:val="center"/>
          </w:tcPr>
          <w:p>
            <w:pPr>
              <w:spacing w:before="0" w:after="0"/>
              <w:jc w:val="center"/>
            </w:pPr>
            <w:r>
              <w:rPr>
                <w:rFonts w:ascii="Calibri" w:hAnsi="Calibri"/>
                <w:sz w:val="18"/>
                <w:szCs w:val="18"/>
              </w:rPr>
              <w:t xml:space="preserve">$130</w:t>
            </w:r>
          </w:p>
        </w:tc>
        <w:tc>
          <w:tcPr>
            <w:tcW w:w="1750" w:type="dxa"/>
            <w:vAlign w:val="center"/>
          </w:tcPr>
          <w:p>
            <w:pPr>
              <w:spacing w:before="0" w:after="0"/>
              <w:jc w:val="center"/>
            </w:pPr>
            <w:r>
              <w:rPr>
                <w:rFonts w:ascii="Calibri" w:hAnsi="Calibri"/>
                <w:sz w:val="18"/>
                <w:szCs w:val="18"/>
              </w:rPr>
              <w:t xml:space="preserve">$0</w:t>
            </w:r>
          </w:p>
        </w:tc>
        <w:tc>
          <w:tcPr>
            <w:tcW w:w="1150" w:type="dxa"/>
            <w:vAlign w:val="center"/>
          </w:tcPr>
          <w:p>
            <w:pPr>
              <w:spacing w:before="0" w:after="0"/>
              <w:jc w:val="center"/>
            </w:pPr>
            <w:r>
              <w:rPr>
                <w:rFonts w:ascii="Calibri" w:hAnsi="Calibri"/>
                <w:sz w:val="18"/>
                <w:szCs w:val="18"/>
              </w:rPr>
              <w:t xml:space="preserve">$130</w:t>
            </w:r>
          </w:p>
        </w:tc>
        <w:tc>
          <w:tcPr>
            <w:tcW w:w="950" w:type="dxa"/>
            <w:vAlign w:val="center"/>
          </w:tcPr>
          <w:p>
            <w:pPr>
              <w:spacing w:before="0" w:after="0"/>
              <w:jc w:val="center"/>
            </w:pPr>
            <w:r>
              <w:rPr>
                <w:rFonts w:ascii="Calibri" w:hAnsi="Calibri"/>
                <w:sz w:val="18"/>
                <w:szCs w:val="18"/>
              </w:rPr>
              <w:t xml:space="preserve">2.2%</w:t>
            </w:r>
          </w:p>
        </w:tc>
      </w:tr>
      <w:tr>
        <w:tc>
          <w:tcPr>
            <w:tcW w:w="3760" w:type="dxa"/>
            <w:shd w:val="clear" w:fill="F2F5FA"/>
            <w:vAlign w:val="center"/>
          </w:tcPr>
          <w:p>
            <w:pPr>
              <w:spacing w:before="0" w:after="0"/>
              <w:jc w:val="left"/>
            </w:pPr>
            <w:r>
              <w:rPr>
                <w:rFonts w:ascii="Calibri" w:hAnsi="Calibri"/>
                <w:sz w:val="18"/>
                <w:szCs w:val="18"/>
              </w:rPr>
              <w:t xml:space="preserve">Otros productos (complejo/ligas/torneos/pádel)</w:t>
            </w:r>
          </w:p>
        </w:tc>
        <w:tc>
          <w:tcPr>
            <w:tcW w:w="1750" w:type="dxa"/>
            <w:vAlign w:val="center"/>
          </w:tcPr>
          <w:p>
            <w:pPr>
              <w:spacing w:before="0" w:after="0"/>
              <w:jc w:val="center"/>
            </w:pPr>
            <w:r>
              <w:rPr>
                <w:rFonts w:ascii="Calibri" w:hAnsi="Calibri"/>
                <w:sz w:val="18"/>
                <w:szCs w:val="18"/>
              </w:rPr>
              <w:t xml:space="preserve">$2,348</w:t>
            </w:r>
          </w:p>
        </w:tc>
        <w:tc>
          <w:tcPr>
            <w:tcW w:w="1750" w:type="dxa"/>
            <w:vAlign w:val="center"/>
          </w:tcPr>
          <w:p>
            <w:pPr>
              <w:spacing w:before="0" w:after="0"/>
              <w:jc w:val="center"/>
            </w:pPr>
            <w:r>
              <w:rPr>
                <w:rFonts w:ascii="Calibri" w:hAnsi="Calibri"/>
                <w:sz w:val="18"/>
                <w:szCs w:val="18"/>
              </w:rPr>
              <w:t xml:space="preserve">$2,973</w:t>
            </w:r>
          </w:p>
        </w:tc>
        <w:tc>
          <w:tcPr>
            <w:tcW w:w="1150" w:type="dxa"/>
            <w:vAlign w:val="center"/>
          </w:tcPr>
          <w:p>
            <w:pPr>
              <w:spacing w:before="0" w:after="0"/>
              <w:jc w:val="center"/>
            </w:pPr>
            <w:r>
              <w:rPr>
                <w:rFonts w:ascii="Calibri" w:hAnsi="Calibri"/>
                <w:b/>
                <w:sz w:val="18"/>
                <w:szCs w:val="18"/>
              </w:rPr>
              <w:t xml:space="preserve">$5,321</w:t>
            </w:r>
          </w:p>
        </w:tc>
        <w:tc>
          <w:tcPr>
            <w:tcW w:w="950" w:type="dxa"/>
            <w:vAlign w:val="center"/>
          </w:tcPr>
          <w:p>
            <w:pPr>
              <w:spacing w:before="0" w:after="0"/>
              <w:jc w:val="center"/>
            </w:pPr>
            <w:r>
              <w:rPr>
                <w:rFonts w:ascii="Calibri" w:hAnsi="Calibri"/>
                <w:b/>
                <w:color w:val="C62828"/>
                <w:sz w:val="18"/>
                <w:szCs w:val="18"/>
              </w:rPr>
              <w:t xml:space="preserve">88.9%</w:t>
            </w:r>
          </w:p>
        </w:tc>
      </w:tr>
      <w:tr>
        <w:tc>
          <w:tcPr>
            <w:tcW w:w="3760" w:type="dxa"/>
            <w:shd w:val="clear" w:fill="F2F5FA"/>
            <w:vAlign w:val="center"/>
          </w:tcPr>
          <w:p>
            <w:pPr>
              <w:spacing w:before="0" w:after="0"/>
              <w:jc w:val="left"/>
            </w:pPr>
            <w:r>
              <w:rPr>
                <w:rFonts w:ascii="Calibri" w:hAnsi="Calibri"/>
                <w:sz w:val="18"/>
                <w:szCs w:val="18"/>
              </w:rPr>
              <w:t xml:space="preserve">TOTAL</w:t>
            </w:r>
          </w:p>
        </w:tc>
        <w:tc>
          <w:tcPr>
            <w:tcW w:w="1750" w:type="dxa"/>
            <w:vAlign w:val="center"/>
          </w:tcPr>
          <w:p>
            <w:pPr>
              <w:spacing w:before="0" w:after="0"/>
              <w:jc w:val="center"/>
            </w:pPr>
            <w:r>
              <w:rPr>
                <w:rFonts w:ascii="Calibri" w:hAnsi="Calibri"/>
                <w:b/>
                <w:sz w:val="18"/>
                <w:szCs w:val="18"/>
              </w:rPr>
              <w:t xml:space="preserve">$2,997</w:t>
            </w:r>
          </w:p>
        </w:tc>
        <w:tc>
          <w:tcPr>
            <w:tcW w:w="1750" w:type="dxa"/>
            <w:vAlign w:val="center"/>
          </w:tcPr>
          <w:p>
            <w:pPr>
              <w:spacing w:before="0" w:after="0"/>
              <w:jc w:val="center"/>
            </w:pPr>
            <w:r>
              <w:rPr>
                <w:rFonts w:ascii="Calibri" w:hAnsi="Calibri"/>
                <w:b/>
                <w:sz w:val="18"/>
                <w:szCs w:val="18"/>
              </w:rPr>
              <w:t xml:space="preserve">$2,991</w:t>
            </w:r>
          </w:p>
        </w:tc>
        <w:tc>
          <w:tcPr>
            <w:tcW w:w="1150" w:type="dxa"/>
            <w:vAlign w:val="center"/>
          </w:tcPr>
          <w:p>
            <w:pPr>
              <w:spacing w:before="0" w:after="0"/>
              <w:jc w:val="center"/>
            </w:pPr>
            <w:r>
              <w:rPr>
                <w:rFonts w:ascii="Calibri" w:hAnsi="Calibri"/>
                <w:b/>
                <w:sz w:val="18"/>
                <w:szCs w:val="18"/>
              </w:rPr>
              <w:t xml:space="preserve">$5,988</w:t>
            </w:r>
          </w:p>
        </w:tc>
        <w:tc>
          <w:tcPr>
            <w:tcW w:w="950" w:type="dxa"/>
            <w:vAlign w:val="center"/>
          </w:tcPr>
          <w:p>
            <w:pPr>
              <w:spacing w:before="0" w:after="0"/>
              <w:jc w:val="center"/>
            </w:pPr>
            <w:r>
              <w:rPr>
                <w:rFonts w:ascii="Calibri" w:hAnsi="Calibri"/>
                <w:sz w:val="18"/>
                <w:szCs w:val="18"/>
              </w:rPr>
              <w:t xml:space="preserve">100%</w:t>
            </w:r>
          </w:p>
        </w:tc>
      </w:tr>
    </w:tbl>
    <w:p>
      <w:pPr>
        <w:spacing w:before="0" w:after="80"/>
      </w:pPr>
      <w:r>
        <w:rPr>
          <w:rFonts w:ascii="Calibri" w:hAnsi="Calibri"/>
        </w:rPr>
        <w:t xml:space="preserve"/>
      </w:r>
    </w:p>
    <w:p>
      <w:pPr>
        <w:spacing w:before="0" w:after="120"/>
      </w:pPr>
      <w:r>
        <w:rPr>
          <w:rFonts w:ascii="Calibri" w:hAnsi="Calibri"/>
          <w:b/>
          <w:color w:val="E69100"/>
          <w:sz w:val="21"/>
          <w:szCs w:val="21"/>
        </w:rPr>
        <w:t xml:space="preserve">[INTERPRETACIÓN] </w:t>
      </w:r>
      <w:r>
        <w:rPr>
          <w:rFonts w:ascii="Calibri" w:hAnsi="Calibri"/>
          <w:sz w:val="21"/>
          <w:szCs w:val="21"/>
        </w:rPr>
        <w:t xml:space="preserve">El presupuesto NO estuvo alineado con los productos que se querían vender esa temporada. El 89% empujó tráfico de complejo/torneos (público adulto de ligas), no a los dos productos de verano. Es la causa raíz del contraste entre ambos y del desperdicio de leads en julio.</w:t>
      </w:r>
    </w:p>
    <w:p>
      <w:pPr>
        <w:spacing w:before="0" w:after="120"/>
      </w:pPr>
      <w:r>
        <w:rPr>
          <w:rFonts w:ascii="Calibri" w:hAnsi="Calibri"/>
          <w:b/>
          <w:color w:val="C62828"/>
          <w:sz w:val="21"/>
          <w:szCs w:val="21"/>
        </w:rPr>
        <w:t xml:space="preserve">Regla aplicada: </w:t>
      </w:r>
      <w:r>
        <w:rPr>
          <w:rFonts w:ascii="Calibri" w:hAnsi="Calibri"/>
          <w:sz w:val="21"/>
          <w:szCs w:val="21"/>
        </w:rPr>
        <w:t xml:space="preserve">no se atribuyen los $6,000 a estos productos. Solo $667 (11.1%) es atribuible. Por ello NO se calculan CAC/ROAS por producto con reparto arbitrario; toda métrica de eficiencia usa únicamente el gasto directamente etiquetado.</w:t>
      </w:r>
    </w:p>
    <w:p>
      <w:pPr>
        <w:spacing w:before="160" w:after="80"/>
        <w:keepNext/>
      </w:pPr>
      <w:r>
        <w:rPr>
          <w:rFonts w:ascii="Calibri" w:hAnsi="Calibri"/>
          <w:b/>
          <w:color w:val="1F3864"/>
          <w:sz w:val="26"/>
          <w:szCs w:val="26"/>
        </w:rPr>
        <w:t xml:space="preserve">7.2  Rendimiento por creatividad de producto</w:t>
      </w:r>
    </w:p>
    <w:tbl>
      <w:tblPr>
        <w:tblW w:w="0" w:type="auto"/>
        <w:tblBorders>
          <w:top w:val="single" w:sz="4" w:color="B8C4DA"/>
          <w:left w:val="single" w:sz="4" w:color="B8C4DA"/>
          <w:bottom w:val="single" w:sz="4" w:color="B8C4DA"/>
          <w:right w:val="single" w:sz="4" w:color="B8C4DA"/>
          <w:insideH w:val="single" w:sz="4" w:color="B8C4DA"/>
          <w:insideV w:val="single" w:sz="4" w:color="B8C4DA"/>
        </w:tblBorders>
        <w:tblLook w:firstRow="1"/>
      </w:tblPr>
      <w:tblGrid>
        <w:gridCol w:w="3260"/>
        <w:gridCol w:w="1200"/>
        <w:gridCol w:w="1200"/>
        <w:gridCol w:w="1300"/>
        <w:gridCol w:w="1400"/>
        <w:gridCol w:w="1400"/>
      </w:tblGrid>
      <w:tr>
        <w:trPr>
          <w:tblHeader/>
        </w:trPr>
        <w:tc>
          <w:tcPr>
            <w:tcW w:w="3260" w:type="dxa"/>
            <w:shd w:val="clear" w:fill="1F3864"/>
            <w:vAlign w:val="center"/>
          </w:tcPr>
          <w:p>
            <w:pPr>
              <w:spacing w:before="0" w:after="0"/>
              <w:jc w:val="left"/>
            </w:pPr>
            <w:r>
              <w:rPr>
                <w:rFonts w:ascii="Calibri" w:hAnsi="Calibri"/>
                <w:b/>
                <w:color w:val="FFFFFF"/>
                <w:sz w:val="18"/>
                <w:szCs w:val="18"/>
              </w:rPr>
              <w:t xml:space="preserve">Creatividad</w:t>
            </w:r>
          </w:p>
        </w:tc>
        <w:tc>
          <w:tcPr>
            <w:tcW w:w="1200" w:type="dxa"/>
            <w:shd w:val="clear" w:fill="1F3864"/>
            <w:vAlign w:val="center"/>
          </w:tcPr>
          <w:p>
            <w:pPr>
              <w:spacing w:before="0" w:after="0"/>
              <w:jc w:val="center"/>
            </w:pPr>
            <w:r>
              <w:rPr>
                <w:rFonts w:ascii="Calibri" w:hAnsi="Calibri"/>
                <w:b/>
                <w:color w:val="FFFFFF"/>
                <w:sz w:val="18"/>
                <w:szCs w:val="18"/>
              </w:rPr>
              <w:t xml:space="preserve">Campaña</w:t>
            </w:r>
          </w:p>
        </w:tc>
        <w:tc>
          <w:tcPr>
            <w:tcW w:w="1200" w:type="dxa"/>
            <w:shd w:val="clear" w:fill="1F3864"/>
            <w:vAlign w:val="center"/>
          </w:tcPr>
          <w:p>
            <w:pPr>
              <w:spacing w:before="0" w:after="0"/>
              <w:jc w:val="center"/>
            </w:pPr>
            <w:r>
              <w:rPr>
                <w:rFonts w:ascii="Calibri" w:hAnsi="Calibri"/>
                <w:b/>
                <w:color w:val="FFFFFF"/>
                <w:sz w:val="18"/>
                <w:szCs w:val="18"/>
              </w:rPr>
              <w:t xml:space="preserve">Gasto</w:t>
            </w:r>
          </w:p>
        </w:tc>
        <w:tc>
          <w:tcPr>
            <w:tcW w:w="1300" w:type="dxa"/>
            <w:shd w:val="clear" w:fill="1F3864"/>
            <w:vAlign w:val="center"/>
          </w:tcPr>
          <w:p>
            <w:pPr>
              <w:spacing w:before="0" w:after="0"/>
              <w:jc w:val="center"/>
            </w:pPr>
            <w:r>
              <w:rPr>
                <w:rFonts w:ascii="Calibri" w:hAnsi="Calibri"/>
                <w:b/>
                <w:color w:val="FFFFFF"/>
                <w:sz w:val="18"/>
                <w:szCs w:val="18"/>
              </w:rPr>
              <w:t xml:space="preserve">Convers.</w:t>
            </w:r>
          </w:p>
        </w:tc>
        <w:tc>
          <w:tcPr>
            <w:tcW w:w="1400" w:type="dxa"/>
            <w:shd w:val="clear" w:fill="1F3864"/>
            <w:vAlign w:val="center"/>
          </w:tcPr>
          <w:p>
            <w:pPr>
              <w:spacing w:before="0" w:after="0"/>
              <w:jc w:val="center"/>
            </w:pPr>
            <w:r>
              <w:rPr>
                <w:rFonts w:ascii="Calibri" w:hAnsi="Calibri"/>
                <w:b/>
                <w:color w:val="FFFFFF"/>
                <w:sz w:val="18"/>
                <w:szCs w:val="18"/>
              </w:rPr>
              <w:t xml:space="preserve">Alcance</w:t>
            </w:r>
          </w:p>
        </w:tc>
        <w:tc>
          <w:tcPr>
            <w:tcW w:w="1400" w:type="dxa"/>
            <w:shd w:val="clear" w:fill="1F3864"/>
            <w:vAlign w:val="center"/>
          </w:tcPr>
          <w:p>
            <w:pPr>
              <w:spacing w:before="0" w:after="0"/>
              <w:jc w:val="center"/>
            </w:pPr>
            <w:r>
              <w:rPr>
                <w:rFonts w:ascii="Calibri" w:hAnsi="Calibri"/>
                <w:b/>
                <w:color w:val="FFFFFF"/>
                <w:sz w:val="18"/>
                <w:szCs w:val="18"/>
              </w:rPr>
              <w:t xml:space="preserve">CPL</w:t>
            </w:r>
          </w:p>
        </w:tc>
      </w:tr>
      <w:tr>
        <w:tc>
          <w:tcPr>
            <w:tcW w:w="3260" w:type="dxa"/>
            <w:shd w:val="clear" w:fill="F2F5FA"/>
            <w:vAlign w:val="center"/>
          </w:tcPr>
          <w:p>
            <w:pPr>
              <w:spacing w:before="0" w:after="0"/>
              <w:jc w:val="left"/>
            </w:pPr>
            <w:r>
              <w:rPr>
                <w:rFonts w:ascii="Calibri" w:hAnsi="Calibri"/>
                <w:sz w:val="18"/>
                <w:szCs w:val="18"/>
              </w:rPr>
              <w:t xml:space="preserve">Gráfico Curso de Verano</w:t>
            </w:r>
          </w:p>
        </w:tc>
        <w:tc>
          <w:tcPr>
            <w:tcW w:w="1200" w:type="dxa"/>
            <w:vAlign w:val="center"/>
          </w:tcPr>
          <w:p>
            <w:pPr>
              <w:spacing w:before="0" w:after="0"/>
              <w:jc w:val="center"/>
            </w:pPr>
            <w:r>
              <w:rPr>
                <w:rFonts w:ascii="Calibri" w:hAnsi="Calibri"/>
                <w:sz w:val="18"/>
                <w:szCs w:val="18"/>
              </w:rPr>
              <w:t xml:space="preserve">C1</w:t>
            </w:r>
          </w:p>
        </w:tc>
        <w:tc>
          <w:tcPr>
            <w:tcW w:w="1200" w:type="dxa"/>
            <w:vAlign w:val="center"/>
          </w:tcPr>
          <w:p>
            <w:pPr>
              <w:spacing w:before="0" w:after="0"/>
              <w:jc w:val="center"/>
            </w:pPr>
            <w:r>
              <w:rPr>
                <w:rFonts w:ascii="Calibri" w:hAnsi="Calibri"/>
                <w:sz w:val="18"/>
                <w:szCs w:val="18"/>
              </w:rPr>
              <w:t xml:space="preserve">$519</w:t>
            </w:r>
          </w:p>
        </w:tc>
        <w:tc>
          <w:tcPr>
            <w:tcW w:w="1300" w:type="dxa"/>
            <w:vAlign w:val="center"/>
          </w:tcPr>
          <w:p>
            <w:pPr>
              <w:spacing w:before="0" w:after="0"/>
              <w:jc w:val="center"/>
            </w:pPr>
            <w:r>
              <w:rPr>
                <w:rFonts w:ascii="Calibri" w:hAnsi="Calibri"/>
                <w:sz w:val="18"/>
                <w:szCs w:val="18"/>
              </w:rPr>
              <w:t xml:space="preserve">42</w:t>
            </w:r>
          </w:p>
        </w:tc>
        <w:tc>
          <w:tcPr>
            <w:tcW w:w="1400" w:type="dxa"/>
            <w:vAlign w:val="center"/>
          </w:tcPr>
          <w:p>
            <w:pPr>
              <w:spacing w:before="0" w:after="0"/>
              <w:jc w:val="center"/>
            </w:pPr>
            <w:r>
              <w:rPr>
                <w:rFonts w:ascii="Calibri" w:hAnsi="Calibri"/>
                <w:sz w:val="18"/>
                <w:szCs w:val="18"/>
              </w:rPr>
              <w:t xml:space="preserve">8,899</w:t>
            </w:r>
          </w:p>
        </w:tc>
        <w:tc>
          <w:tcPr>
            <w:tcW w:w="1400" w:type="dxa"/>
            <w:vAlign w:val="center"/>
          </w:tcPr>
          <w:p>
            <w:pPr>
              <w:spacing w:before="0" w:after="0"/>
              <w:jc w:val="center"/>
            </w:pPr>
            <w:r>
              <w:rPr>
                <w:rFonts w:ascii="Calibri" w:hAnsi="Calibri"/>
                <w:sz w:val="18"/>
                <w:szCs w:val="18"/>
              </w:rPr>
              <w:t xml:space="preserve">$12.36</w:t>
            </w:r>
          </w:p>
        </w:tc>
      </w:tr>
      <w:tr>
        <w:tc>
          <w:tcPr>
            <w:tcW w:w="3260" w:type="dxa"/>
            <w:shd w:val="clear" w:fill="F2F5FA"/>
            <w:vAlign w:val="center"/>
          </w:tcPr>
          <w:p>
            <w:pPr>
              <w:spacing w:before="0" w:after="0"/>
              <w:jc w:val="left"/>
            </w:pPr>
            <w:r>
              <w:rPr>
                <w:rFonts w:ascii="Calibri" w:hAnsi="Calibri"/>
                <w:sz w:val="18"/>
                <w:szCs w:val="18"/>
              </w:rPr>
              <w:t xml:space="preserve">Reel curso largo</w:t>
            </w:r>
          </w:p>
        </w:tc>
        <w:tc>
          <w:tcPr>
            <w:tcW w:w="1200" w:type="dxa"/>
            <w:vAlign w:val="center"/>
          </w:tcPr>
          <w:p>
            <w:pPr>
              <w:spacing w:before="0" w:after="0"/>
              <w:jc w:val="center"/>
            </w:pPr>
            <w:r>
              <w:rPr>
                <w:rFonts w:ascii="Calibri" w:hAnsi="Calibri"/>
                <w:sz w:val="18"/>
                <w:szCs w:val="18"/>
              </w:rPr>
              <w:t xml:space="preserve">C2</w:t>
            </w:r>
          </w:p>
        </w:tc>
        <w:tc>
          <w:tcPr>
            <w:tcW w:w="1200" w:type="dxa"/>
            <w:vAlign w:val="center"/>
          </w:tcPr>
          <w:p>
            <w:pPr>
              <w:spacing w:before="0" w:after="0"/>
              <w:jc w:val="center"/>
            </w:pPr>
            <w:r>
              <w:rPr>
                <w:rFonts w:ascii="Calibri" w:hAnsi="Calibri"/>
                <w:sz w:val="18"/>
                <w:szCs w:val="18"/>
              </w:rPr>
              <w:t xml:space="preserve">$13.6</w:t>
            </w:r>
          </w:p>
        </w:tc>
        <w:tc>
          <w:tcPr>
            <w:tcW w:w="1300" w:type="dxa"/>
            <w:vAlign w:val="center"/>
          </w:tcPr>
          <w:p>
            <w:pPr>
              <w:spacing w:before="0" w:after="0"/>
              <w:jc w:val="center"/>
            </w:pPr>
            <w:r>
              <w:rPr>
                <w:rFonts w:ascii="Calibri" w:hAnsi="Calibri"/>
                <w:sz w:val="18"/>
                <w:szCs w:val="18"/>
              </w:rPr>
              <w:t xml:space="preserve">8</w:t>
            </w:r>
          </w:p>
        </w:tc>
        <w:tc>
          <w:tcPr>
            <w:tcW w:w="1400" w:type="dxa"/>
            <w:vAlign w:val="center"/>
          </w:tcPr>
          <w:p>
            <w:pPr>
              <w:spacing w:before="0" w:after="0"/>
              <w:jc w:val="center"/>
            </w:pPr>
            <w:r>
              <w:rPr>
                <w:rFonts w:ascii="Calibri" w:hAnsi="Calibri"/>
                <w:sz w:val="18"/>
                <w:szCs w:val="18"/>
              </w:rPr>
              <w:t xml:space="preserve">435</w:t>
            </w:r>
          </w:p>
        </w:tc>
        <w:tc>
          <w:tcPr>
            <w:tcW w:w="1400" w:type="dxa"/>
            <w:vAlign w:val="center"/>
          </w:tcPr>
          <w:p>
            <w:pPr>
              <w:spacing w:before="0" w:after="0"/>
              <w:jc w:val="center"/>
            </w:pPr>
            <w:r>
              <w:rPr>
                <w:rFonts w:ascii="Calibri" w:hAnsi="Calibri"/>
                <w:b/>
                <w:color w:val="2E7D32"/>
                <w:sz w:val="18"/>
                <w:szCs w:val="18"/>
              </w:rPr>
              <w:t xml:space="preserve">$1.70</w:t>
            </w:r>
          </w:p>
        </w:tc>
      </w:tr>
      <w:tr>
        <w:tc>
          <w:tcPr>
            <w:tcW w:w="3260" w:type="dxa"/>
            <w:shd w:val="clear" w:fill="F2F5FA"/>
            <w:vAlign w:val="center"/>
          </w:tcPr>
          <w:p>
            <w:pPr>
              <w:spacing w:before="0" w:after="0"/>
              <w:jc w:val="left"/>
            </w:pPr>
            <w:r>
              <w:rPr>
                <w:rFonts w:ascii="Calibri" w:hAnsi="Calibri"/>
                <w:sz w:val="18"/>
                <w:szCs w:val="18"/>
              </w:rPr>
              <w:t xml:space="preserve">Reel curso corto</w:t>
            </w:r>
          </w:p>
        </w:tc>
        <w:tc>
          <w:tcPr>
            <w:tcW w:w="1200" w:type="dxa"/>
            <w:vAlign w:val="center"/>
          </w:tcPr>
          <w:p>
            <w:pPr>
              <w:spacing w:before="0" w:after="0"/>
              <w:jc w:val="center"/>
            </w:pPr>
            <w:r>
              <w:rPr>
                <w:rFonts w:ascii="Calibri" w:hAnsi="Calibri"/>
                <w:sz w:val="18"/>
                <w:szCs w:val="18"/>
              </w:rPr>
              <w:t xml:space="preserve">C2</w:t>
            </w:r>
          </w:p>
        </w:tc>
        <w:tc>
          <w:tcPr>
            <w:tcW w:w="1200" w:type="dxa"/>
            <w:vAlign w:val="center"/>
          </w:tcPr>
          <w:p>
            <w:pPr>
              <w:spacing w:before="0" w:after="0"/>
              <w:jc w:val="center"/>
            </w:pPr>
            <w:r>
              <w:rPr>
                <w:rFonts w:ascii="Calibri" w:hAnsi="Calibri"/>
                <w:sz w:val="18"/>
                <w:szCs w:val="18"/>
              </w:rPr>
              <w:t xml:space="preserve">$4.2</w:t>
            </w:r>
          </w:p>
        </w:tc>
        <w:tc>
          <w:tcPr>
            <w:tcW w:w="1300" w:type="dxa"/>
            <w:vAlign w:val="center"/>
          </w:tcPr>
          <w:p>
            <w:pPr>
              <w:spacing w:before="0" w:after="0"/>
              <w:jc w:val="center"/>
            </w:pPr>
            <w:r>
              <w:rPr>
                <w:rFonts w:ascii="Calibri" w:hAnsi="Calibri"/>
                <w:sz w:val="18"/>
                <w:szCs w:val="18"/>
              </w:rPr>
              <w:t xml:space="preserve">2</w:t>
            </w:r>
          </w:p>
        </w:tc>
        <w:tc>
          <w:tcPr>
            <w:tcW w:w="1400" w:type="dxa"/>
            <w:vAlign w:val="center"/>
          </w:tcPr>
          <w:p>
            <w:pPr>
              <w:spacing w:before="0" w:after="0"/>
              <w:jc w:val="center"/>
            </w:pPr>
            <w:r>
              <w:rPr>
                <w:rFonts w:ascii="Calibri" w:hAnsi="Calibri"/>
                <w:sz w:val="18"/>
                <w:szCs w:val="18"/>
              </w:rPr>
              <w:t xml:space="preserve">138</w:t>
            </w:r>
          </w:p>
        </w:tc>
        <w:tc>
          <w:tcPr>
            <w:tcW w:w="1400" w:type="dxa"/>
            <w:vAlign w:val="center"/>
          </w:tcPr>
          <w:p>
            <w:pPr>
              <w:spacing w:before="0" w:after="0"/>
              <w:jc w:val="center"/>
            </w:pPr>
            <w:r>
              <w:rPr>
                <w:rFonts w:ascii="Calibri" w:hAnsi="Calibri"/>
                <w:color w:val="2E7D32"/>
                <w:sz w:val="18"/>
                <w:szCs w:val="18"/>
              </w:rPr>
              <w:t xml:space="preserve">$2.12</w:t>
            </w:r>
          </w:p>
        </w:tc>
      </w:tr>
      <w:tr>
        <w:tc>
          <w:tcPr>
            <w:tcW w:w="3260" w:type="dxa"/>
            <w:shd w:val="clear" w:fill="F2F5FA"/>
            <w:vAlign w:val="center"/>
          </w:tcPr>
          <w:p>
            <w:pPr>
              <w:spacing w:before="0" w:after="0"/>
              <w:jc w:val="left"/>
            </w:pPr>
            <w:r>
              <w:rPr>
                <w:rFonts w:ascii="Calibri" w:hAnsi="Calibri"/>
                <w:sz w:val="18"/>
                <w:szCs w:val="18"/>
              </w:rPr>
              <w:t xml:space="preserve">Gráfico Curso (reactivado)</w:t>
            </w:r>
          </w:p>
        </w:tc>
        <w:tc>
          <w:tcPr>
            <w:tcW w:w="1200" w:type="dxa"/>
            <w:vAlign w:val="center"/>
          </w:tcPr>
          <w:p>
            <w:pPr>
              <w:spacing w:before="0" w:after="0"/>
              <w:jc w:val="center"/>
            </w:pPr>
            <w:r>
              <w:rPr>
                <w:rFonts w:ascii="Calibri" w:hAnsi="Calibri"/>
                <w:sz w:val="18"/>
                <w:szCs w:val="18"/>
              </w:rPr>
              <w:t xml:space="preserve">C2</w:t>
            </w:r>
          </w:p>
        </w:tc>
        <w:tc>
          <w:tcPr>
            <w:tcW w:w="1200" w:type="dxa"/>
            <w:vAlign w:val="center"/>
          </w:tcPr>
          <w:p>
            <w:pPr>
              <w:spacing w:before="0" w:after="0"/>
              <w:jc w:val="center"/>
            </w:pPr>
            <w:r>
              <w:rPr>
                <w:rFonts w:ascii="Calibri" w:hAnsi="Calibri"/>
                <w:sz w:val="18"/>
                <w:szCs w:val="18"/>
              </w:rPr>
              <w:t xml:space="preserve">$0.1</w:t>
            </w:r>
          </w:p>
        </w:tc>
        <w:tc>
          <w:tcPr>
            <w:tcW w:w="1300" w:type="dxa"/>
            <w:vAlign w:val="center"/>
          </w:tcPr>
          <w:p>
            <w:pPr>
              <w:spacing w:before="0" w:after="0"/>
              <w:jc w:val="center"/>
            </w:pPr>
            <w:r>
              <w:rPr>
                <w:rFonts w:ascii="Calibri" w:hAnsi="Calibri"/>
                <w:sz w:val="18"/>
                <w:szCs w:val="18"/>
              </w:rPr>
              <w:t xml:space="preserve">0</w:t>
            </w:r>
          </w:p>
        </w:tc>
        <w:tc>
          <w:tcPr>
            <w:tcW w:w="1400" w:type="dxa"/>
            <w:vAlign w:val="center"/>
          </w:tcPr>
          <w:p>
            <w:pPr>
              <w:spacing w:before="0" w:after="0"/>
              <w:jc w:val="center"/>
            </w:pPr>
            <w:r>
              <w:rPr>
                <w:rFonts w:ascii="Calibri" w:hAnsi="Calibri"/>
                <w:sz w:val="18"/>
                <w:szCs w:val="18"/>
              </w:rPr>
              <w:t xml:space="preserve">6</w:t>
            </w:r>
          </w:p>
        </w:tc>
        <w:tc>
          <w:tcPr>
            <w:tcW w:w="1400" w:type="dxa"/>
            <w:vAlign w:val="center"/>
          </w:tcPr>
          <w:p>
            <w:pPr>
              <w:spacing w:before="0" w:after="0"/>
              <w:jc w:val="center"/>
            </w:pPr>
            <w:r>
              <w:rPr>
                <w:rFonts w:ascii="Calibri" w:hAnsi="Calibri"/>
                <w:sz w:val="18"/>
                <w:szCs w:val="18"/>
              </w:rPr>
              <w:t xml:space="preserve">—</w:t>
            </w:r>
          </w:p>
        </w:tc>
      </w:tr>
      <w:tr>
        <w:tc>
          <w:tcPr>
            <w:tcW w:w="3260" w:type="dxa"/>
            <w:shd w:val="clear" w:fill="F2F5FA"/>
            <w:vAlign w:val="center"/>
          </w:tcPr>
          <w:p>
            <w:pPr>
              <w:spacing w:before="0" w:after="0"/>
              <w:jc w:val="left"/>
            </w:pPr>
            <w:r>
              <w:rPr>
                <w:rFonts w:ascii="Calibri" w:hAnsi="Calibri"/>
                <w:sz w:val="18"/>
                <w:szCs w:val="18"/>
              </w:rPr>
              <w:t xml:space="preserve">Gráfico Pretemporada</w:t>
            </w:r>
          </w:p>
        </w:tc>
        <w:tc>
          <w:tcPr>
            <w:tcW w:w="1200" w:type="dxa"/>
            <w:vAlign w:val="center"/>
          </w:tcPr>
          <w:p>
            <w:pPr>
              <w:spacing w:before="0" w:after="0"/>
              <w:jc w:val="center"/>
            </w:pPr>
            <w:r>
              <w:rPr>
                <w:rFonts w:ascii="Calibri" w:hAnsi="Calibri"/>
                <w:sz w:val="18"/>
                <w:szCs w:val="18"/>
              </w:rPr>
              <w:t xml:space="preserve">C1</w:t>
            </w:r>
          </w:p>
        </w:tc>
        <w:tc>
          <w:tcPr>
            <w:tcW w:w="1200" w:type="dxa"/>
            <w:vAlign w:val="center"/>
          </w:tcPr>
          <w:p>
            <w:pPr>
              <w:spacing w:before="0" w:after="0"/>
              <w:jc w:val="center"/>
            </w:pPr>
            <w:r>
              <w:rPr>
                <w:rFonts w:ascii="Calibri" w:hAnsi="Calibri"/>
                <w:sz w:val="18"/>
                <w:szCs w:val="18"/>
              </w:rPr>
              <w:t xml:space="preserve">$130</w:t>
            </w:r>
          </w:p>
        </w:tc>
        <w:tc>
          <w:tcPr>
            <w:tcW w:w="1300" w:type="dxa"/>
            <w:vAlign w:val="center"/>
          </w:tcPr>
          <w:p>
            <w:pPr>
              <w:spacing w:before="0" w:after="0"/>
              <w:jc w:val="center"/>
            </w:pPr>
            <w:r>
              <w:rPr>
                <w:rFonts w:ascii="Calibri" w:hAnsi="Calibri"/>
                <w:sz w:val="18"/>
                <w:szCs w:val="18"/>
              </w:rPr>
              <w:t xml:space="preserve">4</w:t>
            </w:r>
          </w:p>
        </w:tc>
        <w:tc>
          <w:tcPr>
            <w:tcW w:w="1400" w:type="dxa"/>
            <w:vAlign w:val="center"/>
          </w:tcPr>
          <w:p>
            <w:pPr>
              <w:spacing w:before="0" w:after="0"/>
              <w:jc w:val="center"/>
            </w:pPr>
            <w:r>
              <w:rPr>
                <w:rFonts w:ascii="Calibri" w:hAnsi="Calibri"/>
                <w:sz w:val="18"/>
                <w:szCs w:val="18"/>
              </w:rPr>
              <w:t xml:space="preserve">3,370</w:t>
            </w:r>
          </w:p>
        </w:tc>
        <w:tc>
          <w:tcPr>
            <w:tcW w:w="1400" w:type="dxa"/>
            <w:vAlign w:val="center"/>
          </w:tcPr>
          <w:p>
            <w:pPr>
              <w:spacing w:before="0" w:after="0"/>
              <w:jc w:val="center"/>
            </w:pPr>
            <w:r>
              <w:rPr>
                <w:rFonts w:ascii="Calibri" w:hAnsi="Calibri"/>
                <w:b/>
                <w:color w:val="C62828"/>
                <w:sz w:val="18"/>
                <w:szCs w:val="18"/>
              </w:rPr>
              <w:t xml:space="preserve">$32.54</w:t>
            </w:r>
          </w:p>
        </w:tc>
      </w:tr>
    </w:tbl>
    <w:p>
      <w:pPr>
        <w:spacing w:before="0" w:after="80"/>
      </w:pPr>
      <w:r>
        <w:rPr>
          <w:rFonts w:ascii="Calibri" w:hAnsi="Calibri"/>
        </w:rPr>
        <w:t xml:space="preserve"/>
      </w:r>
    </w:p>
    <w:p>
      <w:pPr>
        <w:spacing w:before="0" w:after="120"/>
      </w:pPr>
      <w:r>
        <w:rPr>
          <w:rFonts w:ascii="Calibri" w:hAnsi="Calibri"/>
          <w:b/>
          <w:color w:val="2E7D32"/>
          <w:sz w:val="21"/>
          <w:szCs w:val="21"/>
        </w:rPr>
        <w:t xml:space="preserve">[DATO] </w:t>
      </w:r>
      <w:r>
        <w:rPr>
          <w:rFonts w:ascii="Calibri" w:hAnsi="Calibri"/>
          <w:sz w:val="21"/>
          <w:szCs w:val="21"/>
        </w:rPr>
        <w:t xml:space="preserve">El gráfico de Pretemporada tuvo el peor CPL ($32.54, casi 3× el del Curso) y no se volvió a pautar en la Campaña 2. Los reels del Curso tuvieron el mejor CPL ($1.70–$2.12) pero recibieron presupuesto casi nulo (estaban 'inactive').</w:t>
      </w:r>
    </w:p>
    <w:p>
      <w:pPr>
        <w:spacing w:before="0" w:after="120"/>
      </w:pPr>
      <w:r>
        <w:rPr>
          <w:rFonts w:ascii="Calibri" w:hAnsi="Calibri"/>
          <w:b/>
          <w:color w:val="E69100"/>
          <w:sz w:val="21"/>
          <w:szCs w:val="21"/>
        </w:rPr>
        <w:t xml:space="preserve">[INTERPRETACIÓN] </w:t>
      </w:r>
      <w:r>
        <w:rPr>
          <w:rFonts w:ascii="Calibri" w:hAnsi="Calibri"/>
          <w:sz w:val="21"/>
          <w:szCs w:val="21"/>
        </w:rPr>
        <w:t xml:space="preserve">Se repite el patrón de campañas anteriores: el video (reel) es el activo más eficiente por lead, pero se dejó sin financiar. Se invirtió en el formato menos eficiente (gráfica estática) y se abandonó el formato más eficiente (reel).</w:t>
      </w:r>
    </w:p>
    <w:p>
      <w:pPr>
        <w:spacing w:before="160" w:after="80"/>
        <w:keepNext/>
      </w:pPr>
      <w:r>
        <w:rPr>
          <w:rFonts w:ascii="Calibri" w:hAnsi="Calibri"/>
          <w:b/>
          <w:color w:val="1F3864"/>
          <w:sz w:val="26"/>
          <w:szCs w:val="26"/>
        </w:rPr>
        <w:t xml:space="preserve">7.3  Desempeño orgánico de los reels</w:t>
      </w:r>
    </w:p>
    <w:tbl>
      <w:tblPr>
        <w:tblW w:w="0" w:type="auto"/>
        <w:tblBorders>
          <w:top w:val="single" w:sz="4" w:color="B8C4DA"/>
          <w:left w:val="single" w:sz="4" w:color="B8C4DA"/>
          <w:bottom w:val="single" w:sz="4" w:color="B8C4DA"/>
          <w:right w:val="single" w:sz="4" w:color="B8C4DA"/>
          <w:insideH w:val="single" w:sz="4" w:color="B8C4DA"/>
          <w:insideV w:val="single" w:sz="4" w:color="B8C4DA"/>
        </w:tblBorders>
        <w:tblLook w:firstRow="1"/>
      </w:tblPr>
      <w:tblGrid>
        <w:gridCol w:w="3060"/>
        <w:gridCol w:w="1200"/>
        <w:gridCol w:w="1300"/>
        <w:gridCol w:w="1200"/>
        <w:gridCol w:w="1050"/>
        <w:gridCol w:w="1050"/>
        <w:gridCol w:w="1050"/>
      </w:tblGrid>
      <w:tr>
        <w:trPr>
          <w:tblHeader/>
        </w:trPr>
        <w:tc>
          <w:tcPr>
            <w:tcW w:w="3060" w:type="dxa"/>
            <w:shd w:val="clear" w:fill="1F3864"/>
            <w:vAlign w:val="center"/>
          </w:tcPr>
          <w:p>
            <w:pPr>
              <w:spacing w:before="0" w:after="0"/>
              <w:jc w:val="left"/>
            </w:pPr>
            <w:r>
              <w:rPr>
                <w:rFonts w:ascii="Calibri" w:hAnsi="Calibri"/>
                <w:b/>
                <w:color w:val="FFFFFF"/>
                <w:sz w:val="18"/>
                <w:szCs w:val="18"/>
              </w:rPr>
              <w:t xml:space="preserve">Reel</w:t>
            </w:r>
          </w:p>
        </w:tc>
        <w:tc>
          <w:tcPr>
            <w:tcW w:w="1200" w:type="dxa"/>
            <w:shd w:val="clear" w:fill="1F3864"/>
            <w:vAlign w:val="center"/>
          </w:tcPr>
          <w:p>
            <w:pPr>
              <w:spacing w:before="0" w:after="0"/>
              <w:jc w:val="center"/>
            </w:pPr>
            <w:r>
              <w:rPr>
                <w:rFonts w:ascii="Calibri" w:hAnsi="Calibri"/>
                <w:b/>
                <w:color w:val="FFFFFF"/>
                <w:sz w:val="18"/>
                <w:szCs w:val="18"/>
              </w:rPr>
              <w:t xml:space="preserve">Vistas</w:t>
            </w:r>
          </w:p>
        </w:tc>
        <w:tc>
          <w:tcPr>
            <w:tcW w:w="1300" w:type="dxa"/>
            <w:shd w:val="clear" w:fill="1F3864"/>
            <w:vAlign w:val="center"/>
          </w:tcPr>
          <w:p>
            <w:pPr>
              <w:spacing w:before="0" w:after="0"/>
              <w:jc w:val="center"/>
            </w:pPr>
            <w:r>
              <w:rPr>
                <w:rFonts w:ascii="Calibri" w:hAnsi="Calibri"/>
                <w:b/>
                <w:color w:val="FFFFFF"/>
                <w:sz w:val="18"/>
                <w:szCs w:val="18"/>
              </w:rPr>
              <w:t xml:space="preserve">Espectad.</w:t>
            </w:r>
          </w:p>
        </w:tc>
        <w:tc>
          <w:tcPr>
            <w:tcW w:w="1200" w:type="dxa"/>
            <w:shd w:val="clear" w:fill="1F3864"/>
            <w:vAlign w:val="center"/>
          </w:tcPr>
          <w:p>
            <w:pPr>
              <w:spacing w:before="0" w:after="0"/>
              <w:jc w:val="center"/>
            </w:pPr>
            <w:r>
              <w:rPr>
                <w:rFonts w:ascii="Calibri" w:hAnsi="Calibri"/>
                <w:b/>
                <w:color w:val="FFFFFF"/>
                <w:sz w:val="18"/>
                <w:szCs w:val="18"/>
              </w:rPr>
              <w:t xml:space="preserve">T. prom.</w:t>
            </w:r>
          </w:p>
        </w:tc>
        <w:tc>
          <w:tcPr>
            <w:tcW w:w="1050" w:type="dxa"/>
            <w:shd w:val="clear" w:fill="1F3864"/>
            <w:vAlign w:val="center"/>
          </w:tcPr>
          <w:p>
            <w:pPr>
              <w:spacing w:before="0" w:after="0"/>
              <w:jc w:val="center"/>
            </w:pPr>
            <w:r>
              <w:rPr>
                <w:rFonts w:ascii="Calibri" w:hAnsi="Calibri"/>
                <w:b/>
                <w:color w:val="FFFFFF"/>
                <w:sz w:val="18"/>
                <w:szCs w:val="18"/>
              </w:rPr>
              <w:t xml:space="preserve">Likes</w:t>
            </w:r>
          </w:p>
        </w:tc>
        <w:tc>
          <w:tcPr>
            <w:tcW w:w="1050" w:type="dxa"/>
            <w:shd w:val="clear" w:fill="1F3864"/>
            <w:vAlign w:val="center"/>
          </w:tcPr>
          <w:p>
            <w:pPr>
              <w:spacing w:before="0" w:after="0"/>
              <w:jc w:val="center"/>
            </w:pPr>
            <w:r>
              <w:rPr>
                <w:rFonts w:ascii="Calibri" w:hAnsi="Calibri"/>
                <w:b/>
                <w:color w:val="FFFFFF"/>
                <w:sz w:val="18"/>
                <w:szCs w:val="18"/>
              </w:rPr>
              <w:t xml:space="preserve">Comp.</w:t>
            </w:r>
          </w:p>
        </w:tc>
        <w:tc>
          <w:tcPr>
            <w:tcW w:w="1050" w:type="dxa"/>
            <w:shd w:val="clear" w:fill="1F3864"/>
            <w:vAlign w:val="center"/>
          </w:tcPr>
          <w:p>
            <w:pPr>
              <w:spacing w:before="0" w:after="0"/>
              <w:jc w:val="center"/>
            </w:pPr>
            <w:r>
              <w:rPr>
                <w:rFonts w:ascii="Calibri" w:hAnsi="Calibri"/>
                <w:b/>
                <w:color w:val="FFFFFF"/>
                <w:sz w:val="18"/>
                <w:szCs w:val="18"/>
              </w:rPr>
              <w:t xml:space="preserve">Envíos</w:t>
            </w:r>
          </w:p>
        </w:tc>
      </w:tr>
      <w:tr>
        <w:tc>
          <w:tcPr>
            <w:tcW w:w="3060" w:type="dxa"/>
            <w:shd w:val="clear" w:fill="F2F5FA"/>
            <w:vAlign w:val="center"/>
          </w:tcPr>
          <w:p>
            <w:pPr>
              <w:spacing w:before="0" w:after="0"/>
              <w:jc w:val="left"/>
            </w:pPr>
            <w:r>
              <w:rPr>
                <w:rFonts w:ascii="Calibri" w:hAnsi="Calibri"/>
                <w:sz w:val="18"/>
                <w:szCs w:val="18"/>
              </w:rPr>
              <w:t xml:space="preserve">Reel largo (info completa)</w:t>
            </w:r>
          </w:p>
        </w:tc>
        <w:tc>
          <w:tcPr>
            <w:tcW w:w="1200" w:type="dxa"/>
            <w:vAlign w:val="center"/>
          </w:tcPr>
          <w:p>
            <w:pPr>
              <w:spacing w:before="0" w:after="0"/>
              <w:jc w:val="center"/>
            </w:pPr>
            <w:r>
              <w:rPr>
                <w:rFonts w:ascii="Calibri" w:hAnsi="Calibri"/>
                <w:sz w:val="18"/>
                <w:szCs w:val="18"/>
              </w:rPr>
              <w:t xml:space="preserve">3,889</w:t>
            </w:r>
          </w:p>
        </w:tc>
        <w:tc>
          <w:tcPr>
            <w:tcW w:w="1300" w:type="dxa"/>
            <w:vAlign w:val="center"/>
          </w:tcPr>
          <w:p>
            <w:pPr>
              <w:spacing w:before="0" w:after="0"/>
              <w:jc w:val="center"/>
            </w:pPr>
            <w:r>
              <w:rPr>
                <w:rFonts w:ascii="Calibri" w:hAnsi="Calibri"/>
                <w:sz w:val="18"/>
                <w:szCs w:val="18"/>
              </w:rPr>
              <w:t xml:space="preserve">2,278</w:t>
            </w:r>
          </w:p>
        </w:tc>
        <w:tc>
          <w:tcPr>
            <w:tcW w:w="1200" w:type="dxa"/>
            <w:vAlign w:val="center"/>
          </w:tcPr>
          <w:p>
            <w:pPr>
              <w:spacing w:before="0" w:after="0"/>
              <w:jc w:val="center"/>
            </w:pPr>
            <w:r>
              <w:rPr>
                <w:rFonts w:ascii="Calibri" w:hAnsi="Calibri"/>
                <w:b/>
                <w:color w:val="2E7D32"/>
                <w:sz w:val="18"/>
                <w:szCs w:val="18"/>
              </w:rPr>
              <w:t xml:space="preserve">8 s</w:t>
            </w:r>
          </w:p>
        </w:tc>
        <w:tc>
          <w:tcPr>
            <w:tcW w:w="1050" w:type="dxa"/>
            <w:vAlign w:val="center"/>
          </w:tcPr>
          <w:p>
            <w:pPr>
              <w:spacing w:before="0" w:after="0"/>
              <w:jc w:val="center"/>
            </w:pPr>
            <w:r>
              <w:rPr>
                <w:rFonts w:ascii="Calibri" w:hAnsi="Calibri"/>
                <w:sz w:val="18"/>
                <w:szCs w:val="18"/>
              </w:rPr>
              <w:t xml:space="preserve">72</w:t>
            </w:r>
          </w:p>
        </w:tc>
        <w:tc>
          <w:tcPr>
            <w:tcW w:w="1050" w:type="dxa"/>
            <w:vAlign w:val="center"/>
          </w:tcPr>
          <w:p>
            <w:pPr>
              <w:spacing w:before="0" w:after="0"/>
              <w:jc w:val="center"/>
            </w:pPr>
            <w:r>
              <w:rPr>
                <w:rFonts w:ascii="Calibri" w:hAnsi="Calibri"/>
                <w:sz w:val="18"/>
                <w:szCs w:val="18"/>
              </w:rPr>
              <w:t xml:space="preserve">14</w:t>
            </w:r>
          </w:p>
        </w:tc>
        <w:tc>
          <w:tcPr>
            <w:tcW w:w="1050" w:type="dxa"/>
            <w:vAlign w:val="center"/>
          </w:tcPr>
          <w:p>
            <w:pPr>
              <w:spacing w:before="0" w:after="0"/>
              <w:jc w:val="center"/>
            </w:pPr>
            <w:r>
              <w:rPr>
                <w:rFonts w:ascii="Calibri" w:hAnsi="Calibri"/>
                <w:sz w:val="18"/>
                <w:szCs w:val="18"/>
              </w:rPr>
              <w:t xml:space="preserve">9</w:t>
            </w:r>
          </w:p>
        </w:tc>
      </w:tr>
      <w:tr>
        <w:tc>
          <w:tcPr>
            <w:tcW w:w="3060" w:type="dxa"/>
            <w:shd w:val="clear" w:fill="F2F5FA"/>
            <w:vAlign w:val="center"/>
          </w:tcPr>
          <w:p>
            <w:pPr>
              <w:spacing w:before="0" w:after="0"/>
              <w:jc w:val="left"/>
            </w:pPr>
            <w:r>
              <w:rPr>
                <w:rFonts w:ascii="Calibri" w:hAnsi="Calibri"/>
                <w:sz w:val="18"/>
                <w:szCs w:val="18"/>
              </w:rPr>
              <w:t xml:space="preserve">Reel corto (info general)</w:t>
            </w:r>
          </w:p>
        </w:tc>
        <w:tc>
          <w:tcPr>
            <w:tcW w:w="1200" w:type="dxa"/>
            <w:vAlign w:val="center"/>
          </w:tcPr>
          <w:p>
            <w:pPr>
              <w:spacing w:before="0" w:after="0"/>
              <w:jc w:val="center"/>
            </w:pPr>
            <w:r>
              <w:rPr>
                <w:rFonts w:ascii="Calibri" w:hAnsi="Calibri"/>
                <w:sz w:val="18"/>
                <w:szCs w:val="18"/>
              </w:rPr>
              <w:t xml:space="preserve">4,502</w:t>
            </w:r>
          </w:p>
        </w:tc>
        <w:tc>
          <w:tcPr>
            <w:tcW w:w="1300" w:type="dxa"/>
            <w:vAlign w:val="center"/>
          </w:tcPr>
          <w:p>
            <w:pPr>
              <w:spacing w:before="0" w:after="0"/>
              <w:jc w:val="center"/>
            </w:pPr>
            <w:r>
              <w:rPr>
                <w:rFonts w:ascii="Calibri" w:hAnsi="Calibri"/>
                <w:sz w:val="18"/>
                <w:szCs w:val="18"/>
              </w:rPr>
              <w:t xml:space="preserve">1,615</w:t>
            </w:r>
          </w:p>
        </w:tc>
        <w:tc>
          <w:tcPr>
            <w:tcW w:w="1200" w:type="dxa"/>
            <w:vAlign w:val="center"/>
          </w:tcPr>
          <w:p>
            <w:pPr>
              <w:spacing w:before="0" w:after="0"/>
              <w:jc w:val="center"/>
            </w:pPr>
            <w:r>
              <w:rPr>
                <w:rFonts w:ascii="Calibri" w:hAnsi="Calibri"/>
                <w:sz w:val="18"/>
                <w:szCs w:val="18"/>
              </w:rPr>
              <w:t xml:space="preserve">4 s</w:t>
            </w:r>
          </w:p>
        </w:tc>
        <w:tc>
          <w:tcPr>
            <w:tcW w:w="1050" w:type="dxa"/>
            <w:vAlign w:val="center"/>
          </w:tcPr>
          <w:p>
            <w:pPr>
              <w:spacing w:before="0" w:after="0"/>
              <w:jc w:val="center"/>
            </w:pPr>
            <w:r>
              <w:rPr>
                <w:rFonts w:ascii="Calibri" w:hAnsi="Calibri"/>
                <w:sz w:val="18"/>
                <w:szCs w:val="18"/>
              </w:rPr>
              <w:t xml:space="preserve">50</w:t>
            </w:r>
          </w:p>
        </w:tc>
        <w:tc>
          <w:tcPr>
            <w:tcW w:w="1050" w:type="dxa"/>
            <w:vAlign w:val="center"/>
          </w:tcPr>
          <w:p>
            <w:pPr>
              <w:spacing w:before="0" w:after="0"/>
              <w:jc w:val="center"/>
            </w:pPr>
            <w:r>
              <w:rPr>
                <w:rFonts w:ascii="Calibri" w:hAnsi="Calibri"/>
                <w:sz w:val="18"/>
                <w:szCs w:val="18"/>
              </w:rPr>
              <w:t xml:space="preserve">10</w:t>
            </w:r>
          </w:p>
        </w:tc>
        <w:tc>
          <w:tcPr>
            <w:tcW w:w="1050" w:type="dxa"/>
            <w:vAlign w:val="center"/>
          </w:tcPr>
          <w:p>
            <w:pPr>
              <w:spacing w:before="0" w:after="0"/>
              <w:jc w:val="center"/>
            </w:pPr>
            <w:r>
              <w:rPr>
                <w:rFonts w:ascii="Calibri" w:hAnsi="Calibri"/>
                <w:sz w:val="18"/>
                <w:szCs w:val="18"/>
              </w:rPr>
              <w:t xml:space="preserve">2</w:t>
            </w:r>
          </w:p>
        </w:tc>
      </w:tr>
    </w:tbl>
    <w:p>
      <w:pPr>
        <w:spacing w:before="0" w:after="80"/>
      </w:pPr>
      <w:r>
        <w:rPr>
          <w:rFonts w:ascii="Calibri" w:hAnsi="Calibri"/>
        </w:rPr>
        <w:t xml:space="preserve"/>
      </w:r>
    </w:p>
    <w:p>
      <w:pPr>
        <w:spacing w:before="0" w:after="120"/>
      </w:pPr>
      <w:r>
        <w:rPr>
          <w:rFonts w:ascii="Calibri" w:hAnsi="Calibri"/>
          <w:b/>
          <w:color w:val="E69100"/>
          <w:sz w:val="21"/>
          <w:szCs w:val="21"/>
        </w:rPr>
        <w:t xml:space="preserve">[INTERPRETACIÓN] </w:t>
      </w:r>
      <w:r>
        <w:rPr>
          <w:rFonts w:ascii="Calibri" w:hAnsi="Calibri"/>
          <w:sz w:val="21"/>
          <w:szCs w:val="21"/>
        </w:rPr>
        <w:t xml:space="preserve">El reel largo retiene el DOBLE de tiempo (8s vs 4s) y genera más compartidos y envíos: mejor calidad de atención pese a menos vistas. No debe declararse 'mejor' un reel solo por vistas; por interacción y profundidad, el largo es superior.</w:t>
      </w:r>
    </w:p>
    <w:p>
      <w:pPr>
        <w:spacing w:before="0" w:after="120"/>
      </w:pPr>
      <w:r>
        <w:rPr>
          <w:rFonts w:ascii="Calibri" w:hAnsi="Calibri"/>
          <w:b/>
          <w:color w:val="2E74B5"/>
          <w:sz w:val="21"/>
          <w:szCs w:val="21"/>
        </w:rPr>
        <w:t xml:space="preserve">[RECOMENDACIÓN] </w:t>
      </w:r>
      <w:r>
        <w:rPr>
          <w:rFonts w:ascii="Calibri" w:hAnsi="Calibri"/>
          <w:sz w:val="21"/>
          <w:szCs w:val="21"/>
        </w:rPr>
        <w:t xml:space="preserve">En la próxima edición: mover ≥70% de la pauta a video vertical, financiar el reel largo como pieza principal, y fijar un umbral mínimo de entrega en 48–72h para no dejar creativos 'inactive'.</w:t>
      </w:r>
    </w:p>
    <w:p>
      <w:r>
        <w:br w:type="page"/>
      </w:r>
    </w:p>
    <w:p>
      <w:pPr>
        <w:shd w:val="clear" w:fill="2E74B5"/>
        <w:spacing w:before="200" w:after="120"/>
        <w:keepNext/>
      </w:pPr>
      <w:r>
        <w:rPr>
          <w:rFonts w:ascii="Calibri" w:hAnsi="Calibri"/>
          <w:b/>
          <w:color w:val="FFFFFF"/>
          <w:sz w:val="30"/>
          <w:szCs w:val="30"/>
        </w:rPr>
        <w:t xml:space="preserve">8.  ANÁLISIS COMERCIAL (EL EMBUDO)</w:t>
      </w:r>
    </w:p>
    <w:p>
      <w:pPr>
        <w:spacing w:before="160" w:after="80"/>
        <w:keepNext/>
      </w:pPr>
      <w:r>
        <w:rPr>
          <w:rFonts w:ascii="Calibri" w:hAnsi="Calibri"/>
          <w:b/>
          <w:color w:val="1F3864"/>
          <w:sz w:val="26"/>
          <w:szCs w:val="26"/>
        </w:rPr>
        <w:t xml:space="preserve">8.1  Embudo reconstruido</w:t>
      </w:r>
    </w:p>
    <w:tbl>
      <w:tblPr>
        <w:tblW w:w="0" w:type="auto"/>
        <w:tblBorders>
          <w:top w:val="single" w:sz="4" w:color="B8C4DA"/>
          <w:left w:val="single" w:sz="4" w:color="B8C4DA"/>
          <w:bottom w:val="single" w:sz="4" w:color="B8C4DA"/>
          <w:right w:val="single" w:sz="4" w:color="B8C4DA"/>
          <w:insideH w:val="single" w:sz="4" w:color="B8C4DA"/>
          <w:insideV w:val="single" w:sz="4" w:color="B8C4DA"/>
        </w:tblBorders>
        <w:tblLook w:firstRow="1"/>
      </w:tblPr>
      <w:tblGrid>
        <w:gridCol w:w="4560"/>
        <w:gridCol w:w="2400"/>
        <w:gridCol w:w="2400"/>
      </w:tblGrid>
      <w:tr>
        <w:trPr>
          <w:tblHeader/>
        </w:trPr>
        <w:tc>
          <w:tcPr>
            <w:tcW w:w="4560" w:type="dxa"/>
            <w:shd w:val="clear" w:fill="1F3864"/>
            <w:vAlign w:val="center"/>
          </w:tcPr>
          <w:p>
            <w:pPr>
              <w:spacing w:before="0" w:after="0"/>
              <w:jc w:val="left"/>
            </w:pPr>
            <w:r>
              <w:rPr>
                <w:rFonts w:ascii="Calibri" w:hAnsi="Calibri"/>
                <w:b/>
                <w:color w:val="FFFFFF"/>
                <w:sz w:val="19"/>
                <w:szCs w:val="19"/>
              </w:rPr>
              <w:t xml:space="preserve">Etapa</w:t>
            </w:r>
          </w:p>
        </w:tc>
        <w:tc>
          <w:tcPr>
            <w:tcW w:w="2400" w:type="dxa"/>
            <w:shd w:val="clear" w:fill="1F3864"/>
            <w:vAlign w:val="center"/>
          </w:tcPr>
          <w:p>
            <w:pPr>
              <w:spacing w:before="0" w:after="0"/>
              <w:jc w:val="center"/>
            </w:pPr>
            <w:r>
              <w:rPr>
                <w:rFonts w:ascii="Calibri" w:hAnsi="Calibri"/>
                <w:b/>
                <w:color w:val="FFFFFF"/>
                <w:sz w:val="19"/>
                <w:szCs w:val="19"/>
              </w:rPr>
              <w:t xml:space="preserve">Curso de Verano</w:t>
            </w:r>
          </w:p>
        </w:tc>
        <w:tc>
          <w:tcPr>
            <w:tcW w:w="2400" w:type="dxa"/>
            <w:shd w:val="clear" w:fill="1F3864"/>
            <w:vAlign w:val="center"/>
          </w:tcPr>
          <w:p>
            <w:pPr>
              <w:spacing w:before="0" w:after="0"/>
              <w:jc w:val="center"/>
            </w:pPr>
            <w:r>
              <w:rPr>
                <w:rFonts w:ascii="Calibri" w:hAnsi="Calibri"/>
                <w:b/>
                <w:color w:val="FFFFFF"/>
                <w:sz w:val="19"/>
                <w:szCs w:val="19"/>
              </w:rPr>
              <w:t xml:space="preserve">Pretemporada</w:t>
            </w:r>
          </w:p>
        </w:tc>
      </w:tr>
      <w:tr>
        <w:tc>
          <w:tcPr>
            <w:tcW w:w="4560" w:type="dxa"/>
            <w:shd w:val="clear" w:fill="F2F5FA"/>
            <w:vAlign w:val="center"/>
          </w:tcPr>
          <w:p>
            <w:pPr>
              <w:spacing w:before="0" w:after="0"/>
              <w:jc w:val="left"/>
            </w:pPr>
            <w:r>
              <w:rPr>
                <w:rFonts w:ascii="Calibri" w:hAnsi="Calibri"/>
                <w:sz w:val="19"/>
                <w:szCs w:val="19"/>
              </w:rPr>
              <w:t xml:space="preserve">Conversaciones Meta (creativos del producto)</w:t>
            </w:r>
          </w:p>
        </w:tc>
        <w:tc>
          <w:tcPr>
            <w:tcW w:w="2400" w:type="dxa"/>
            <w:vAlign w:val="center"/>
          </w:tcPr>
          <w:p>
            <w:pPr>
              <w:spacing w:before="0" w:after="0"/>
              <w:jc w:val="center"/>
            </w:pPr>
            <w:r>
              <w:rPr>
                <w:rFonts w:ascii="Calibri" w:hAnsi="Calibri"/>
                <w:sz w:val="19"/>
                <w:szCs w:val="19"/>
              </w:rPr>
              <w:t xml:space="preserve">52</w:t>
            </w:r>
          </w:p>
        </w:tc>
        <w:tc>
          <w:tcPr>
            <w:tcW w:w="2400" w:type="dxa"/>
            <w:vAlign w:val="center"/>
          </w:tcPr>
          <w:p>
            <w:pPr>
              <w:spacing w:before="0" w:after="0"/>
              <w:jc w:val="center"/>
            </w:pPr>
            <w:r>
              <w:rPr>
                <w:rFonts w:ascii="Calibri" w:hAnsi="Calibri"/>
                <w:sz w:val="19"/>
                <w:szCs w:val="19"/>
              </w:rPr>
              <w:t xml:space="preserve">4</w:t>
            </w:r>
          </w:p>
        </w:tc>
      </w:tr>
      <w:tr>
        <w:tc>
          <w:tcPr>
            <w:tcW w:w="4560" w:type="dxa"/>
            <w:shd w:val="clear" w:fill="F2F5FA"/>
            <w:vAlign w:val="center"/>
          </w:tcPr>
          <w:p>
            <w:pPr>
              <w:spacing w:before="0" w:after="0"/>
              <w:jc w:val="left"/>
            </w:pPr>
            <w:r>
              <w:rPr>
                <w:rFonts w:ascii="Calibri" w:hAnsi="Calibri"/>
                <w:sz w:val="19"/>
                <w:szCs w:val="19"/>
              </w:rPr>
              <w:t xml:space="preserve">Leads en CRM</w:t>
            </w:r>
          </w:p>
        </w:tc>
        <w:tc>
          <w:tcPr>
            <w:tcW w:w="2400" w:type="dxa"/>
            <w:vAlign w:val="center"/>
          </w:tcPr>
          <w:p>
            <w:pPr>
              <w:spacing w:before="0" w:after="0"/>
              <w:jc w:val="center"/>
            </w:pPr>
            <w:r>
              <w:rPr>
                <w:rFonts w:ascii="Calibri" w:hAnsi="Calibri"/>
                <w:sz w:val="19"/>
                <w:szCs w:val="19"/>
              </w:rPr>
              <w:t xml:space="preserve">235</w:t>
            </w:r>
          </w:p>
        </w:tc>
        <w:tc>
          <w:tcPr>
            <w:tcW w:w="2400" w:type="dxa"/>
            <w:vAlign w:val="center"/>
          </w:tcPr>
          <w:p>
            <w:pPr>
              <w:spacing w:before="0" w:after="0"/>
              <w:jc w:val="center"/>
            </w:pPr>
            <w:r>
              <w:rPr>
                <w:rFonts w:ascii="Calibri" w:hAnsi="Calibri"/>
                <w:sz w:val="19"/>
                <w:szCs w:val="19"/>
              </w:rPr>
              <w:t xml:space="preserve">24</w:t>
            </w:r>
          </w:p>
        </w:tc>
      </w:tr>
      <w:tr>
        <w:tc>
          <w:tcPr>
            <w:tcW w:w="4560" w:type="dxa"/>
            <w:shd w:val="clear" w:fill="F2F5FA"/>
            <w:vAlign w:val="center"/>
          </w:tcPr>
          <w:p>
            <w:pPr>
              <w:spacing w:before="0" w:after="0"/>
              <w:jc w:val="left"/>
            </w:pPr>
            <w:r>
              <w:rPr>
                <w:rFonts w:ascii="Calibri" w:hAnsi="Calibri"/>
                <w:sz w:val="19"/>
                <w:szCs w:val="19"/>
              </w:rPr>
              <w:t xml:space="preserve">Inscritos (oficial)</w:t>
            </w:r>
          </w:p>
        </w:tc>
        <w:tc>
          <w:tcPr>
            <w:tcW w:w="2400" w:type="dxa"/>
            <w:vAlign w:val="center"/>
          </w:tcPr>
          <w:p>
            <w:pPr>
              <w:spacing w:before="0" w:after="0"/>
              <w:jc w:val="center"/>
            </w:pPr>
            <w:r>
              <w:rPr>
                <w:rFonts w:ascii="Calibri" w:hAnsi="Calibri"/>
                <w:sz w:val="19"/>
                <w:szCs w:val="19"/>
              </w:rPr>
              <w:t xml:space="preserve">74</w:t>
            </w:r>
          </w:p>
        </w:tc>
        <w:tc>
          <w:tcPr>
            <w:tcW w:w="2400" w:type="dxa"/>
            <w:vAlign w:val="center"/>
          </w:tcPr>
          <w:p>
            <w:pPr>
              <w:spacing w:before="0" w:after="0"/>
              <w:jc w:val="center"/>
            </w:pPr>
            <w:r>
              <w:rPr>
                <w:rFonts w:ascii="Calibri" w:hAnsi="Calibri"/>
                <w:sz w:val="19"/>
                <w:szCs w:val="19"/>
              </w:rPr>
              <w:t xml:space="preserve">24</w:t>
            </w:r>
          </w:p>
        </w:tc>
      </w:tr>
      <w:tr>
        <w:tc>
          <w:tcPr>
            <w:tcW w:w="4560" w:type="dxa"/>
            <w:shd w:val="clear" w:fill="F2F5FA"/>
            <w:vAlign w:val="center"/>
          </w:tcPr>
          <w:p>
            <w:pPr>
              <w:spacing w:before="0" w:after="0"/>
              <w:jc w:val="left"/>
            </w:pPr>
            <w:r>
              <w:rPr>
                <w:rFonts w:ascii="Calibri" w:hAnsi="Calibri"/>
                <w:sz w:val="19"/>
                <w:szCs w:val="19"/>
              </w:rPr>
              <w:t xml:space="preserve">Conversión lead→inscrito (CRM)</w:t>
            </w:r>
          </w:p>
        </w:tc>
        <w:tc>
          <w:tcPr>
            <w:tcW w:w="2400" w:type="dxa"/>
            <w:vAlign w:val="center"/>
          </w:tcPr>
          <w:p>
            <w:pPr>
              <w:spacing w:before="0" w:after="0"/>
              <w:jc w:val="center"/>
            </w:pPr>
            <w:r>
              <w:rPr>
                <w:rFonts w:ascii="Calibri" w:hAnsi="Calibri"/>
                <w:b/>
                <w:color w:val="2E7D32"/>
                <w:sz w:val="19"/>
                <w:szCs w:val="19"/>
              </w:rPr>
              <w:t xml:space="preserve">35.7%</w:t>
            </w:r>
          </w:p>
        </w:tc>
        <w:tc>
          <w:tcPr>
            <w:tcW w:w="2400" w:type="dxa"/>
            <w:vAlign w:val="center"/>
          </w:tcPr>
          <w:p>
            <w:pPr>
              <w:spacing w:before="0" w:after="0"/>
              <w:jc w:val="center"/>
            </w:pPr>
            <w:r>
              <w:rPr>
                <w:rFonts w:ascii="Calibri" w:hAnsi="Calibri"/>
                <w:b/>
                <w:color w:val="C62828"/>
                <w:sz w:val="19"/>
                <w:szCs w:val="19"/>
              </w:rPr>
              <w:t xml:space="preserve">12.5%</w:t>
            </w:r>
          </w:p>
        </w:tc>
      </w:tr>
    </w:tbl>
    <w:p>
      <w:pPr>
        <w:spacing w:before="0" w:after="80"/>
      </w:pPr>
      <w:r>
        <w:rPr>
          <w:rFonts w:ascii="Calibri" w:hAnsi="Calibri"/>
        </w:rPr>
        <w:t xml:space="preserve"/>
      </w:r>
    </w:p>
    <w:p>
      <w:pPr>
        <w:spacing w:before="0" w:after="120"/>
      </w:pPr>
      <w:r>
        <w:rPr>
          <w:rFonts w:ascii="Calibri" w:hAnsi="Calibri"/>
          <w:b/>
          <w:color w:val="E69100"/>
          <w:sz w:val="21"/>
          <w:szCs w:val="21"/>
        </w:rPr>
        <w:t xml:space="preserve">[INTERPRETACIÓN] </w:t>
      </w:r>
      <w:r>
        <w:rPr>
          <w:rFonts w:ascii="Calibri" w:hAnsi="Calibri"/>
          <w:sz w:val="21"/>
          <w:szCs w:val="21"/>
        </w:rPr>
        <w:t xml:space="preserve">Los dos productos tienen cuellos de botella OPUESTOS. El Curso tiene buen tope de embudo (muchos leads) y cierre aceptable (35.7%). La Pretemporada casi no tuvo tope de embudo: solo 24 leads en todo el CRM. Su problema no es cerrar, es que no llegan prospectos porque no se generó demanda.</w:t>
      </w:r>
    </w:p>
    <w:p>
      <w:pPr>
        <w:spacing w:before="160" w:after="80"/>
        <w:keepNext/>
      </w:pPr>
      <w:r>
        <w:rPr>
          <w:rFonts w:ascii="Calibri" w:hAnsi="Calibri"/>
          <w:b/>
          <w:color w:val="1F3864"/>
          <w:sz w:val="26"/>
          <w:szCs w:val="26"/>
        </w:rPr>
        <w:t xml:space="preserve">8.2  Evolución temporal: el efecto de escalar la pauta equivocada</w:t>
      </w:r>
    </w:p>
    <w:tbl>
      <w:tblPr>
        <w:tblW w:w="0" w:type="auto"/>
        <w:tblBorders>
          <w:top w:val="single" w:sz="4" w:color="B8C4DA"/>
          <w:left w:val="single" w:sz="4" w:color="B8C4DA"/>
          <w:bottom w:val="single" w:sz="4" w:color="B8C4DA"/>
          <w:right w:val="single" w:sz="4" w:color="B8C4DA"/>
          <w:insideH w:val="single" w:sz="4" w:color="B8C4DA"/>
          <w:insideV w:val="single" w:sz="4" w:color="B8C4DA"/>
        </w:tblBorders>
        <w:tblLook w:firstRow="1"/>
      </w:tblPr>
      <w:tblGrid>
        <w:gridCol w:w="1360"/>
        <w:gridCol w:w="1300"/>
        <w:gridCol w:w="1400"/>
        <w:gridCol w:w="1500"/>
        <w:gridCol w:w="3800"/>
      </w:tblGrid>
      <w:tr>
        <w:trPr>
          <w:tblHeader/>
        </w:trPr>
        <w:tc>
          <w:tcPr>
            <w:tcW w:w="1360" w:type="dxa"/>
            <w:shd w:val="clear" w:fill="1F3864"/>
            <w:vAlign w:val="center"/>
          </w:tcPr>
          <w:p>
            <w:pPr>
              <w:spacing w:before="0" w:after="0"/>
              <w:jc w:val="left"/>
            </w:pPr>
            <w:r>
              <w:rPr>
                <w:rFonts w:ascii="Calibri" w:hAnsi="Calibri"/>
                <w:b/>
                <w:color w:val="FFFFFF"/>
                <w:sz w:val="18"/>
                <w:szCs w:val="18"/>
              </w:rPr>
              <w:t xml:space="preserve">Periodo</w:t>
            </w:r>
          </w:p>
        </w:tc>
        <w:tc>
          <w:tcPr>
            <w:tcW w:w="1300" w:type="dxa"/>
            <w:shd w:val="clear" w:fill="1F3864"/>
            <w:vAlign w:val="center"/>
          </w:tcPr>
          <w:p>
            <w:pPr>
              <w:spacing w:before="0" w:after="0"/>
              <w:jc w:val="center"/>
            </w:pPr>
            <w:r>
              <w:rPr>
                <w:rFonts w:ascii="Calibri" w:hAnsi="Calibri"/>
                <w:b/>
                <w:color w:val="FFFFFF"/>
                <w:sz w:val="18"/>
                <w:szCs w:val="18"/>
              </w:rPr>
              <w:t xml:space="preserve">Leads</w:t>
            </w:r>
          </w:p>
        </w:tc>
        <w:tc>
          <w:tcPr>
            <w:tcW w:w="1400" w:type="dxa"/>
            <w:shd w:val="clear" w:fill="1F3864"/>
            <w:vAlign w:val="center"/>
          </w:tcPr>
          <w:p>
            <w:pPr>
              <w:spacing w:before="0" w:after="0"/>
              <w:jc w:val="center"/>
            </w:pPr>
            <w:r>
              <w:rPr>
                <w:rFonts w:ascii="Calibri" w:hAnsi="Calibri"/>
                <w:b/>
                <w:color w:val="FFFFFF"/>
                <w:sz w:val="18"/>
                <w:szCs w:val="18"/>
              </w:rPr>
              <w:t xml:space="preserve">Inscritos</w:t>
            </w:r>
          </w:p>
        </w:tc>
        <w:tc>
          <w:tcPr>
            <w:tcW w:w="1500" w:type="dxa"/>
            <w:shd w:val="clear" w:fill="1F3864"/>
            <w:vAlign w:val="center"/>
          </w:tcPr>
          <w:p>
            <w:pPr>
              <w:spacing w:before="0" w:after="0"/>
              <w:jc w:val="center"/>
            </w:pPr>
            <w:r>
              <w:rPr>
                <w:rFonts w:ascii="Calibri" w:hAnsi="Calibri"/>
                <w:b/>
                <w:color w:val="FFFFFF"/>
                <w:sz w:val="18"/>
                <w:szCs w:val="18"/>
              </w:rPr>
              <w:t xml:space="preserve">Conversión</w:t>
            </w:r>
          </w:p>
        </w:tc>
        <w:tc>
          <w:tcPr>
            <w:tcW w:w="3800" w:type="dxa"/>
            <w:shd w:val="clear" w:fill="1F3864"/>
            <w:vAlign w:val="center"/>
          </w:tcPr>
          <w:p>
            <w:pPr>
              <w:spacing w:before="0" w:after="0"/>
              <w:jc w:val="left"/>
            </w:pPr>
            <w:r>
              <w:rPr>
                <w:rFonts w:ascii="Calibri" w:hAnsi="Calibri"/>
                <w:b/>
                <w:color w:val="FFFFFF"/>
                <w:sz w:val="18"/>
                <w:szCs w:val="18"/>
              </w:rPr>
              <w:t xml:space="preserve">Comentario</w:t>
            </w:r>
          </w:p>
        </w:tc>
      </w:tr>
      <w:tr>
        <w:tc>
          <w:tcPr>
            <w:tcW w:w="1360" w:type="dxa"/>
            <w:shd w:val="clear" w:fill="F2F5FA"/>
            <w:vAlign w:val="center"/>
          </w:tcPr>
          <w:p>
            <w:pPr>
              <w:spacing w:before="0" w:after="0"/>
              <w:jc w:val="left"/>
            </w:pPr>
            <w:r>
              <w:rPr>
                <w:rFonts w:ascii="Calibri" w:hAnsi="Calibri"/>
                <w:sz w:val="18"/>
                <w:szCs w:val="18"/>
              </w:rPr>
              <w:t xml:space="preserve">Junio</w:t>
            </w:r>
          </w:p>
        </w:tc>
        <w:tc>
          <w:tcPr>
            <w:tcW w:w="1300" w:type="dxa"/>
            <w:vAlign w:val="center"/>
          </w:tcPr>
          <w:p>
            <w:pPr>
              <w:spacing w:before="0" w:after="0"/>
              <w:jc w:val="center"/>
            </w:pPr>
            <w:r>
              <w:rPr>
                <w:rFonts w:ascii="Calibri" w:hAnsi="Calibri"/>
                <w:sz w:val="18"/>
                <w:szCs w:val="18"/>
              </w:rPr>
              <w:t xml:space="preserve">48</w:t>
            </w:r>
          </w:p>
        </w:tc>
        <w:tc>
          <w:tcPr>
            <w:tcW w:w="1400" w:type="dxa"/>
            <w:vAlign w:val="center"/>
          </w:tcPr>
          <w:p>
            <w:pPr>
              <w:spacing w:before="0" w:after="0"/>
              <w:jc w:val="center"/>
            </w:pPr>
            <w:r>
              <w:rPr>
                <w:rFonts w:ascii="Calibri" w:hAnsi="Calibri"/>
                <w:sz w:val="18"/>
                <w:szCs w:val="18"/>
              </w:rPr>
              <w:t xml:space="preserve">27</w:t>
            </w:r>
          </w:p>
        </w:tc>
        <w:tc>
          <w:tcPr>
            <w:tcW w:w="1500" w:type="dxa"/>
            <w:vAlign w:val="center"/>
          </w:tcPr>
          <w:p>
            <w:pPr>
              <w:spacing w:before="0" w:after="0"/>
              <w:jc w:val="center"/>
            </w:pPr>
            <w:r>
              <w:rPr>
                <w:rFonts w:ascii="Calibri" w:hAnsi="Calibri"/>
                <w:b/>
                <w:color w:val="2E7D32"/>
                <w:sz w:val="18"/>
                <w:szCs w:val="18"/>
              </w:rPr>
              <w:t xml:space="preserve">56%</w:t>
            </w:r>
          </w:p>
        </w:tc>
        <w:tc>
          <w:tcPr>
            <w:tcW w:w="3800" w:type="dxa"/>
            <w:vAlign w:val="center"/>
          </w:tcPr>
          <w:p>
            <w:pPr>
              <w:spacing w:before="0" w:after="0"/>
              <w:jc w:val="left"/>
            </w:pPr>
            <w:r>
              <w:rPr>
                <w:rFonts w:ascii="Calibri" w:hAnsi="Calibri"/>
                <w:sz w:val="18"/>
                <w:szCs w:val="18"/>
              </w:rPr>
              <w:t xml:space="preserve">Base cálida: referidos/oficinas</w:t>
            </w:r>
          </w:p>
        </w:tc>
      </w:tr>
      <w:tr>
        <w:tc>
          <w:tcPr>
            <w:tcW w:w="1360" w:type="dxa"/>
            <w:shd w:val="clear" w:fill="F2F5FA"/>
            <w:vAlign w:val="center"/>
          </w:tcPr>
          <w:p>
            <w:pPr>
              <w:spacing w:before="0" w:after="0"/>
              <w:jc w:val="left"/>
            </w:pPr>
            <w:r>
              <w:rPr>
                <w:rFonts w:ascii="Calibri" w:hAnsi="Calibri"/>
                <w:sz w:val="18"/>
                <w:szCs w:val="18"/>
              </w:rPr>
              <w:t xml:space="preserve">Julio</w:t>
            </w:r>
          </w:p>
        </w:tc>
        <w:tc>
          <w:tcPr>
            <w:tcW w:w="1300" w:type="dxa"/>
            <w:vAlign w:val="center"/>
          </w:tcPr>
          <w:p>
            <w:pPr>
              <w:spacing w:before="0" w:after="0"/>
              <w:jc w:val="center"/>
            </w:pPr>
            <w:r>
              <w:rPr>
                <w:rFonts w:ascii="Calibri" w:hAnsi="Calibri"/>
                <w:sz w:val="18"/>
                <w:szCs w:val="18"/>
              </w:rPr>
              <w:t xml:space="preserve">410</w:t>
            </w:r>
          </w:p>
        </w:tc>
        <w:tc>
          <w:tcPr>
            <w:tcW w:w="1400" w:type="dxa"/>
            <w:vAlign w:val="center"/>
          </w:tcPr>
          <w:p>
            <w:pPr>
              <w:spacing w:before="0" w:after="0"/>
              <w:jc w:val="center"/>
            </w:pPr>
            <w:r>
              <w:rPr>
                <w:rFonts w:ascii="Calibri" w:hAnsi="Calibri"/>
                <w:sz w:val="18"/>
                <w:szCs w:val="18"/>
              </w:rPr>
              <w:t xml:space="preserve">23</w:t>
            </w:r>
          </w:p>
        </w:tc>
        <w:tc>
          <w:tcPr>
            <w:tcW w:w="1500" w:type="dxa"/>
            <w:vAlign w:val="center"/>
          </w:tcPr>
          <w:p>
            <w:pPr>
              <w:spacing w:before="0" w:after="0"/>
              <w:jc w:val="center"/>
            </w:pPr>
            <w:r>
              <w:rPr>
                <w:rFonts w:ascii="Calibri" w:hAnsi="Calibri"/>
                <w:b/>
                <w:color w:val="C62828"/>
                <w:sz w:val="18"/>
                <w:szCs w:val="18"/>
              </w:rPr>
              <w:t xml:space="preserve">5.6%</w:t>
            </w:r>
          </w:p>
        </w:tc>
        <w:tc>
          <w:tcPr>
            <w:tcW w:w="3800" w:type="dxa"/>
            <w:vAlign w:val="center"/>
          </w:tcPr>
          <w:p>
            <w:pPr>
              <w:spacing w:before="0" w:after="0"/>
              <w:jc w:val="left"/>
            </w:pPr>
            <w:r>
              <w:rPr>
                <w:rFonts w:ascii="Calibri" w:hAnsi="Calibri"/>
                <w:sz w:val="18"/>
                <w:szCs w:val="18"/>
              </w:rPr>
              <w:t xml:space="preserve">Pauta masiva de torneos/ligas</w:t>
            </w:r>
          </w:p>
        </w:tc>
      </w:tr>
      <w:tr>
        <w:tc>
          <w:tcPr>
            <w:tcW w:w="1360" w:type="dxa"/>
            <w:shd w:val="clear" w:fill="F2F5FA"/>
            <w:vAlign w:val="center"/>
          </w:tcPr>
          <w:p>
            <w:pPr>
              <w:spacing w:before="0" w:after="0"/>
              <w:jc w:val="left"/>
            </w:pPr>
            <w:r>
              <w:rPr>
                <w:rFonts w:ascii="Calibri" w:hAnsi="Calibri"/>
                <w:sz w:val="18"/>
                <w:szCs w:val="18"/>
              </w:rPr>
              <w:t xml:space="preserve">S25</w:t>
            </w:r>
          </w:p>
        </w:tc>
        <w:tc>
          <w:tcPr>
            <w:tcW w:w="1300" w:type="dxa"/>
            <w:vAlign w:val="center"/>
          </w:tcPr>
          <w:p>
            <w:pPr>
              <w:spacing w:before="0" w:after="0"/>
              <w:jc w:val="center"/>
            </w:pPr>
            <w:r>
              <w:rPr>
                <w:rFonts w:ascii="Calibri" w:hAnsi="Calibri"/>
                <w:sz w:val="18"/>
                <w:szCs w:val="18"/>
              </w:rPr>
              <w:t xml:space="preserve">23</w:t>
            </w:r>
          </w:p>
        </w:tc>
        <w:tc>
          <w:tcPr>
            <w:tcW w:w="1400" w:type="dxa"/>
            <w:vAlign w:val="center"/>
          </w:tcPr>
          <w:p>
            <w:pPr>
              <w:spacing w:before="0" w:after="0"/>
              <w:jc w:val="center"/>
            </w:pPr>
            <w:r>
              <w:rPr>
                <w:rFonts w:ascii="Calibri" w:hAnsi="Calibri"/>
                <w:sz w:val="18"/>
                <w:szCs w:val="18"/>
              </w:rPr>
              <w:t xml:space="preserve">22</w:t>
            </w:r>
          </w:p>
        </w:tc>
        <w:tc>
          <w:tcPr>
            <w:tcW w:w="1500" w:type="dxa"/>
            <w:vAlign w:val="center"/>
          </w:tcPr>
          <w:p>
            <w:pPr>
              <w:spacing w:before="0" w:after="0"/>
              <w:jc w:val="center"/>
            </w:pPr>
            <w:r>
              <w:rPr>
                <w:rFonts w:ascii="Calibri" w:hAnsi="Calibri"/>
                <w:color w:val="2E7D32"/>
                <w:sz w:val="18"/>
                <w:szCs w:val="18"/>
              </w:rPr>
              <w:t xml:space="preserve">95.7%</w:t>
            </w:r>
          </w:p>
        </w:tc>
        <w:tc>
          <w:tcPr>
            <w:tcW w:w="3800" w:type="dxa"/>
            <w:vAlign w:val="center"/>
          </w:tcPr>
          <w:p>
            <w:pPr>
              <w:spacing w:before="0" w:after="0"/>
              <w:jc w:val="left"/>
            </w:pPr>
            <w:r>
              <w:rPr>
                <w:rFonts w:ascii="Calibri" w:hAnsi="Calibri"/>
                <w:sz w:val="18"/>
                <w:szCs w:val="18"/>
              </w:rPr>
              <w:t xml:space="preserve">Boca a boca puro</w:t>
            </w:r>
          </w:p>
        </w:tc>
      </w:tr>
      <w:tr>
        <w:tc>
          <w:tcPr>
            <w:tcW w:w="1360" w:type="dxa"/>
            <w:shd w:val="clear" w:fill="F2F5FA"/>
            <w:vAlign w:val="center"/>
          </w:tcPr>
          <w:p>
            <w:pPr>
              <w:spacing w:before="0" w:after="0"/>
              <w:jc w:val="left"/>
            </w:pPr>
            <w:r>
              <w:rPr>
                <w:rFonts w:ascii="Calibri" w:hAnsi="Calibri"/>
                <w:sz w:val="18"/>
                <w:szCs w:val="18"/>
              </w:rPr>
              <w:t xml:space="preserve">S27</w:t>
            </w:r>
          </w:p>
        </w:tc>
        <w:tc>
          <w:tcPr>
            <w:tcW w:w="1300" w:type="dxa"/>
            <w:vAlign w:val="center"/>
          </w:tcPr>
          <w:p>
            <w:pPr>
              <w:spacing w:before="0" w:after="0"/>
              <w:jc w:val="center"/>
            </w:pPr>
            <w:r>
              <w:rPr>
                <w:rFonts w:ascii="Calibri" w:hAnsi="Calibri"/>
                <w:sz w:val="18"/>
                <w:szCs w:val="18"/>
              </w:rPr>
              <w:t xml:space="preserve">140</w:t>
            </w:r>
          </w:p>
        </w:tc>
        <w:tc>
          <w:tcPr>
            <w:tcW w:w="1400" w:type="dxa"/>
            <w:vAlign w:val="center"/>
          </w:tcPr>
          <w:p>
            <w:pPr>
              <w:spacing w:before="0" w:after="0"/>
              <w:jc w:val="center"/>
            </w:pPr>
            <w:r>
              <w:rPr>
                <w:rFonts w:ascii="Calibri" w:hAnsi="Calibri"/>
                <w:sz w:val="18"/>
                <w:szCs w:val="18"/>
              </w:rPr>
              <w:t xml:space="preserve">8</w:t>
            </w:r>
          </w:p>
        </w:tc>
        <w:tc>
          <w:tcPr>
            <w:tcW w:w="1500" w:type="dxa"/>
            <w:vAlign w:val="center"/>
          </w:tcPr>
          <w:p>
            <w:pPr>
              <w:spacing w:before="0" w:after="0"/>
              <w:jc w:val="center"/>
            </w:pPr>
            <w:r>
              <w:rPr>
                <w:rFonts w:ascii="Calibri" w:hAnsi="Calibri"/>
                <w:color w:val="C62828"/>
                <w:sz w:val="18"/>
                <w:szCs w:val="18"/>
              </w:rPr>
              <w:t xml:space="preserve">5.7%</w:t>
            </w:r>
          </w:p>
        </w:tc>
        <w:tc>
          <w:tcPr>
            <w:tcW w:w="3800" w:type="dxa"/>
            <w:vAlign w:val="center"/>
          </w:tcPr>
          <w:p>
            <w:pPr>
              <w:spacing w:before="0" w:after="0"/>
              <w:jc w:val="left"/>
            </w:pPr>
            <w:r>
              <w:rPr>
                <w:rFonts w:ascii="Calibri" w:hAnsi="Calibri"/>
                <w:sz w:val="18"/>
                <w:szCs w:val="18"/>
              </w:rPr>
              <w:t xml:space="preserve">Avalancha de leads fríos</w:t>
            </w:r>
          </w:p>
        </w:tc>
      </w:tr>
      <w:tr>
        <w:tc>
          <w:tcPr>
            <w:tcW w:w="1360" w:type="dxa"/>
            <w:shd w:val="clear" w:fill="F2F5FA"/>
            <w:vAlign w:val="center"/>
          </w:tcPr>
          <w:p>
            <w:pPr>
              <w:spacing w:before="0" w:after="0"/>
              <w:jc w:val="left"/>
            </w:pPr>
            <w:r>
              <w:rPr>
                <w:rFonts w:ascii="Calibri" w:hAnsi="Calibri"/>
                <w:sz w:val="18"/>
                <w:szCs w:val="18"/>
              </w:rPr>
              <w:t xml:space="preserve">S29</w:t>
            </w:r>
          </w:p>
        </w:tc>
        <w:tc>
          <w:tcPr>
            <w:tcW w:w="1300" w:type="dxa"/>
            <w:vAlign w:val="center"/>
          </w:tcPr>
          <w:p>
            <w:pPr>
              <w:spacing w:before="0" w:after="0"/>
              <w:jc w:val="center"/>
            </w:pPr>
            <w:r>
              <w:rPr>
                <w:rFonts w:ascii="Calibri" w:hAnsi="Calibri"/>
                <w:sz w:val="18"/>
                <w:szCs w:val="18"/>
              </w:rPr>
              <w:t xml:space="preserve">104</w:t>
            </w:r>
          </w:p>
        </w:tc>
        <w:tc>
          <w:tcPr>
            <w:tcW w:w="1400" w:type="dxa"/>
            <w:vAlign w:val="center"/>
          </w:tcPr>
          <w:p>
            <w:pPr>
              <w:spacing w:before="0" w:after="0"/>
              <w:jc w:val="center"/>
            </w:pPr>
            <w:r>
              <w:rPr>
                <w:rFonts w:ascii="Calibri" w:hAnsi="Calibri"/>
                <w:sz w:val="18"/>
                <w:szCs w:val="18"/>
              </w:rPr>
              <w:t xml:space="preserve">2</w:t>
            </w:r>
          </w:p>
        </w:tc>
        <w:tc>
          <w:tcPr>
            <w:tcW w:w="1500" w:type="dxa"/>
            <w:vAlign w:val="center"/>
          </w:tcPr>
          <w:p>
            <w:pPr>
              <w:spacing w:before="0" w:after="0"/>
              <w:jc w:val="center"/>
            </w:pPr>
            <w:r>
              <w:rPr>
                <w:rFonts w:ascii="Calibri" w:hAnsi="Calibri"/>
                <w:color w:val="C62828"/>
                <w:sz w:val="18"/>
                <w:szCs w:val="18"/>
              </w:rPr>
              <w:t xml:space="preserve">1.9%</w:t>
            </w:r>
          </w:p>
        </w:tc>
        <w:tc>
          <w:tcPr>
            <w:tcW w:w="3800" w:type="dxa"/>
            <w:vAlign w:val="center"/>
          </w:tcPr>
          <w:p>
            <w:pPr>
              <w:spacing w:before="0" w:after="0"/>
              <w:jc w:val="left"/>
            </w:pPr>
            <w:r>
              <w:rPr>
                <w:rFonts w:ascii="Calibri" w:hAnsi="Calibri"/>
                <w:sz w:val="18"/>
                <w:szCs w:val="18"/>
              </w:rPr>
              <w:t xml:space="preserve">Programa ya iniciado</w:t>
            </w:r>
          </w:p>
        </w:tc>
      </w:tr>
    </w:tbl>
    <w:p>
      <w:pPr>
        <w:spacing w:before="0" w:after="80"/>
      </w:pPr>
      <w:r>
        <w:rPr>
          <w:rFonts w:ascii="Calibri" w:hAnsi="Calibri"/>
        </w:rPr>
        <w:t xml:space="preserve"/>
      </w:r>
    </w:p>
    <w:p>
      <w:pPr>
        <w:spacing w:before="0" w:after="120"/>
      </w:pPr>
      <w:r>
        <w:rPr>
          <w:rFonts w:ascii="Calibri" w:hAnsi="Calibri"/>
          <w:b/>
          <w:color w:val="2E7D32"/>
          <w:sz w:val="21"/>
          <w:szCs w:val="21"/>
        </w:rPr>
        <w:t xml:space="preserve">[DATO] </w:t>
      </w:r>
      <w:r>
        <w:rPr>
          <w:rFonts w:ascii="Calibri" w:hAnsi="Calibri"/>
          <w:sz w:val="21"/>
          <w:szCs w:val="21"/>
        </w:rPr>
        <w:t xml:space="preserve">En julio ingresaron 410 leads pero la conversión cayó a 5.6%. La mayoría del volumen (831 leads 'otros', 3.1% de conversión) fue de Torneos y Ligas de adultos, atraídos por los anuncios de complejo. Muchos se perdieron por causas de oferta: 'no tenemos ligas infantiles', 'no eligió liga', 'no respondió tras la información'.</w:t>
      </w:r>
    </w:p>
    <w:p>
      <w:pPr>
        <w:spacing w:before="0" w:after="120"/>
      </w:pPr>
      <w:r>
        <w:rPr>
          <w:rFonts w:ascii="Calibri" w:hAnsi="Calibri"/>
          <w:b/>
          <w:color w:val="E69100"/>
          <w:sz w:val="21"/>
          <w:szCs w:val="21"/>
        </w:rPr>
        <w:t xml:space="preserve">[INTERPRETACIÓN] </w:t>
      </w:r>
      <w:r>
        <w:rPr>
          <w:rFonts w:ascii="Calibri" w:hAnsi="Calibri"/>
          <w:sz w:val="21"/>
          <w:szCs w:val="21"/>
        </w:rPr>
        <w:t xml:space="preserve">El volumen de leads NO es sinónimo de ventas. Escalar la pauta hacia el tráfico general del complejo infló el embudo con prospectos de baja relevancia y saturó al equipo comercial en el peor momento (arranque del programa), diluyendo la atención a los prospectos correctos.</w:t>
      </w:r>
    </w:p>
    <w:p>
      <w:pPr>
        <w:spacing w:before="160" w:after="80"/>
        <w:keepNext/>
      </w:pPr>
      <w:r>
        <w:rPr>
          <w:rFonts w:ascii="Calibri" w:hAnsi="Calibri"/>
          <w:b/>
          <w:color w:val="1F3864"/>
          <w:sz w:val="26"/>
          <w:szCs w:val="26"/>
        </w:rPr>
        <w:t xml:space="preserve">8.3  Origen de los inscritos del Curso de Verano</w:t>
      </w:r>
    </w:p>
    <w:tbl>
      <w:tblPr>
        <w:tblW w:w="0" w:type="auto"/>
        <w:tblBorders>
          <w:top w:val="single" w:sz="4" w:color="B8C4DA"/>
          <w:left w:val="single" w:sz="4" w:color="B8C4DA"/>
          <w:bottom w:val="single" w:sz="4" w:color="B8C4DA"/>
          <w:right w:val="single" w:sz="4" w:color="B8C4DA"/>
          <w:insideH w:val="single" w:sz="4" w:color="B8C4DA"/>
          <w:insideV w:val="single" w:sz="4" w:color="B8C4DA"/>
        </w:tblBorders>
        <w:tblLook w:firstRow="1"/>
      </w:tblPr>
      <w:tblGrid>
        <w:gridCol w:w="4560"/>
        <w:gridCol w:w="2400"/>
        <w:gridCol w:w="2400"/>
      </w:tblGrid>
      <w:tr>
        <w:trPr>
          <w:tblHeader/>
        </w:trPr>
        <w:tc>
          <w:tcPr>
            <w:tcW w:w="4560" w:type="dxa"/>
            <w:shd w:val="clear" w:fill="1F3864"/>
            <w:vAlign w:val="center"/>
          </w:tcPr>
          <w:p>
            <w:pPr>
              <w:spacing w:before="0" w:after="0"/>
              <w:jc w:val="left"/>
            </w:pPr>
            <w:r>
              <w:rPr>
                <w:rFonts w:ascii="Calibri" w:hAnsi="Calibri"/>
                <w:b/>
                <w:color w:val="FFFFFF"/>
                <w:sz w:val="19"/>
                <w:szCs w:val="19"/>
              </w:rPr>
              <w:t xml:space="preserve">Fuente</w:t>
            </w:r>
          </w:p>
        </w:tc>
        <w:tc>
          <w:tcPr>
            <w:tcW w:w="2400" w:type="dxa"/>
            <w:shd w:val="clear" w:fill="1F3864"/>
            <w:vAlign w:val="center"/>
          </w:tcPr>
          <w:p>
            <w:pPr>
              <w:spacing w:before="0" w:after="0"/>
              <w:jc w:val="center"/>
            </w:pPr>
            <w:r>
              <w:rPr>
                <w:rFonts w:ascii="Calibri" w:hAnsi="Calibri"/>
                <w:b/>
                <w:color w:val="FFFFFF"/>
                <w:sz w:val="19"/>
                <w:szCs w:val="19"/>
              </w:rPr>
              <w:t xml:space="preserve">Inscritos</w:t>
            </w:r>
          </w:p>
        </w:tc>
        <w:tc>
          <w:tcPr>
            <w:tcW w:w="2400" w:type="dxa"/>
            <w:shd w:val="clear" w:fill="1F3864"/>
            <w:vAlign w:val="center"/>
          </w:tcPr>
          <w:p>
            <w:pPr>
              <w:spacing w:before="0" w:after="0"/>
              <w:jc w:val="center"/>
            </w:pPr>
            <w:r>
              <w:rPr>
                <w:rFonts w:ascii="Calibri" w:hAnsi="Calibri"/>
                <w:b/>
                <w:color w:val="FFFFFF"/>
                <w:sz w:val="19"/>
                <w:szCs w:val="19"/>
              </w:rPr>
              <w:t xml:space="preserve">%</w:t>
            </w:r>
          </w:p>
        </w:tc>
      </w:tr>
      <w:tr>
        <w:tc>
          <w:tcPr>
            <w:tcW w:w="4560" w:type="dxa"/>
            <w:shd w:val="clear" w:fill="F2F5FA"/>
            <w:vAlign w:val="center"/>
          </w:tcPr>
          <w:p>
            <w:pPr>
              <w:spacing w:before="0" w:after="0"/>
              <w:jc w:val="left"/>
            </w:pPr>
            <w:r>
              <w:rPr>
                <w:rFonts w:ascii="Calibri" w:hAnsi="Calibri"/>
                <w:sz w:val="19"/>
                <w:szCs w:val="19"/>
              </w:rPr>
              <w:t xml:space="preserve">Facebook</w:t>
            </w:r>
          </w:p>
        </w:tc>
        <w:tc>
          <w:tcPr>
            <w:tcW w:w="2400" w:type="dxa"/>
            <w:vAlign w:val="center"/>
          </w:tcPr>
          <w:p>
            <w:pPr>
              <w:spacing w:before="0" w:after="0"/>
              <w:jc w:val="center"/>
            </w:pPr>
            <w:r>
              <w:rPr>
                <w:rFonts w:ascii="Calibri" w:hAnsi="Calibri"/>
                <w:sz w:val="19"/>
                <w:szCs w:val="19"/>
              </w:rPr>
              <w:t xml:space="preserve">49</w:t>
            </w:r>
          </w:p>
        </w:tc>
        <w:tc>
          <w:tcPr>
            <w:tcW w:w="2400" w:type="dxa"/>
            <w:vAlign w:val="center"/>
          </w:tcPr>
          <w:p>
            <w:pPr>
              <w:spacing w:before="0" w:after="0"/>
              <w:jc w:val="center"/>
            </w:pPr>
            <w:r>
              <w:rPr>
                <w:rFonts w:ascii="Calibri" w:hAnsi="Calibri"/>
                <w:sz w:val="19"/>
                <w:szCs w:val="19"/>
              </w:rPr>
              <w:t xml:space="preserve">58%</w:t>
            </w:r>
          </w:p>
        </w:tc>
      </w:tr>
      <w:tr>
        <w:tc>
          <w:tcPr>
            <w:tcW w:w="4560" w:type="dxa"/>
            <w:shd w:val="clear" w:fill="F2F5FA"/>
            <w:vAlign w:val="center"/>
          </w:tcPr>
          <w:p>
            <w:pPr>
              <w:spacing w:before="0" w:after="0"/>
              <w:jc w:val="left"/>
            </w:pPr>
            <w:r>
              <w:rPr>
                <w:rFonts w:ascii="Calibri" w:hAnsi="Calibri"/>
                <w:sz w:val="19"/>
                <w:szCs w:val="19"/>
              </w:rPr>
              <w:t xml:space="preserve">Referido / Conocido</w:t>
            </w:r>
          </w:p>
        </w:tc>
        <w:tc>
          <w:tcPr>
            <w:tcW w:w="2400" w:type="dxa"/>
            <w:vAlign w:val="center"/>
          </w:tcPr>
          <w:p>
            <w:pPr>
              <w:spacing w:before="0" w:after="0"/>
              <w:jc w:val="center"/>
            </w:pPr>
            <w:r>
              <w:rPr>
                <w:rFonts w:ascii="Calibri" w:hAnsi="Calibri"/>
                <w:sz w:val="19"/>
                <w:szCs w:val="19"/>
              </w:rPr>
              <w:t xml:space="preserve">20</w:t>
            </w:r>
          </w:p>
        </w:tc>
        <w:tc>
          <w:tcPr>
            <w:tcW w:w="2400" w:type="dxa"/>
            <w:vAlign w:val="center"/>
          </w:tcPr>
          <w:p>
            <w:pPr>
              <w:spacing w:before="0" w:after="0"/>
              <w:jc w:val="center"/>
            </w:pPr>
            <w:r>
              <w:rPr>
                <w:rFonts w:ascii="Calibri" w:hAnsi="Calibri"/>
                <w:sz w:val="19"/>
                <w:szCs w:val="19"/>
              </w:rPr>
              <w:t xml:space="preserve">24%</w:t>
            </w:r>
          </w:p>
        </w:tc>
      </w:tr>
      <w:tr>
        <w:tc>
          <w:tcPr>
            <w:tcW w:w="4560" w:type="dxa"/>
            <w:shd w:val="clear" w:fill="F2F5FA"/>
            <w:vAlign w:val="center"/>
          </w:tcPr>
          <w:p>
            <w:pPr>
              <w:spacing w:before="0" w:after="0"/>
              <w:jc w:val="left"/>
            </w:pPr>
            <w:r>
              <w:rPr>
                <w:rFonts w:ascii="Calibri" w:hAnsi="Calibri"/>
                <w:sz w:val="19"/>
                <w:szCs w:val="19"/>
              </w:rPr>
              <w:t xml:space="preserve">Cercanía</w:t>
            </w:r>
          </w:p>
        </w:tc>
        <w:tc>
          <w:tcPr>
            <w:tcW w:w="2400" w:type="dxa"/>
            <w:vAlign w:val="center"/>
          </w:tcPr>
          <w:p>
            <w:pPr>
              <w:spacing w:before="0" w:after="0"/>
              <w:jc w:val="center"/>
            </w:pPr>
            <w:r>
              <w:rPr>
                <w:rFonts w:ascii="Calibri" w:hAnsi="Calibri"/>
                <w:sz w:val="19"/>
                <w:szCs w:val="19"/>
              </w:rPr>
              <w:t xml:space="preserve">6</w:t>
            </w:r>
          </w:p>
        </w:tc>
        <w:tc>
          <w:tcPr>
            <w:tcW w:w="2400" w:type="dxa"/>
            <w:vAlign w:val="center"/>
          </w:tcPr>
          <w:p>
            <w:pPr>
              <w:spacing w:before="0" w:after="0"/>
              <w:jc w:val="center"/>
            </w:pPr>
            <w:r>
              <w:rPr>
                <w:rFonts w:ascii="Calibri" w:hAnsi="Calibri"/>
                <w:sz w:val="19"/>
                <w:szCs w:val="19"/>
              </w:rPr>
              <w:t xml:space="preserve">7%</w:t>
            </w:r>
          </w:p>
        </w:tc>
      </w:tr>
      <w:tr>
        <w:tc>
          <w:tcPr>
            <w:tcW w:w="4560" w:type="dxa"/>
            <w:shd w:val="clear" w:fill="F2F5FA"/>
            <w:vAlign w:val="center"/>
          </w:tcPr>
          <w:p>
            <w:pPr>
              <w:spacing w:before="0" w:after="0"/>
              <w:jc w:val="left"/>
            </w:pPr>
            <w:r>
              <w:rPr>
                <w:rFonts w:ascii="Calibri" w:hAnsi="Calibri"/>
                <w:sz w:val="19"/>
                <w:szCs w:val="19"/>
              </w:rPr>
              <w:t xml:space="preserve">Instagram</w:t>
            </w:r>
          </w:p>
        </w:tc>
        <w:tc>
          <w:tcPr>
            <w:tcW w:w="2400" w:type="dxa"/>
            <w:vAlign w:val="center"/>
          </w:tcPr>
          <w:p>
            <w:pPr>
              <w:spacing w:before="0" w:after="0"/>
              <w:jc w:val="center"/>
            </w:pPr>
            <w:r>
              <w:rPr>
                <w:rFonts w:ascii="Calibri" w:hAnsi="Calibri"/>
                <w:sz w:val="19"/>
                <w:szCs w:val="19"/>
              </w:rPr>
              <w:t xml:space="preserve">4</w:t>
            </w:r>
          </w:p>
        </w:tc>
        <w:tc>
          <w:tcPr>
            <w:tcW w:w="2400" w:type="dxa"/>
            <w:vAlign w:val="center"/>
          </w:tcPr>
          <w:p>
            <w:pPr>
              <w:spacing w:before="0" w:after="0"/>
              <w:jc w:val="center"/>
            </w:pPr>
            <w:r>
              <w:rPr>
                <w:rFonts w:ascii="Calibri" w:hAnsi="Calibri"/>
                <w:sz w:val="19"/>
                <w:szCs w:val="19"/>
              </w:rPr>
              <w:t xml:space="preserve">5%</w:t>
            </w:r>
          </w:p>
        </w:tc>
      </w:tr>
      <w:tr>
        <w:tc>
          <w:tcPr>
            <w:tcW w:w="4560" w:type="dxa"/>
            <w:shd w:val="clear" w:fill="F2F5FA"/>
            <w:vAlign w:val="center"/>
          </w:tcPr>
          <w:p>
            <w:pPr>
              <w:spacing w:before="0" w:after="0"/>
              <w:jc w:val="left"/>
            </w:pPr>
            <w:r>
              <w:rPr>
                <w:rFonts w:ascii="Calibri" w:hAnsi="Calibri"/>
                <w:sz w:val="19"/>
                <w:szCs w:val="19"/>
              </w:rPr>
              <w:t xml:space="preserve">Oficinas / WhatsApp</w:t>
            </w:r>
          </w:p>
        </w:tc>
        <w:tc>
          <w:tcPr>
            <w:tcW w:w="2400" w:type="dxa"/>
            <w:vAlign w:val="center"/>
          </w:tcPr>
          <w:p>
            <w:pPr>
              <w:spacing w:before="0" w:after="0"/>
              <w:jc w:val="center"/>
            </w:pPr>
            <w:r>
              <w:rPr>
                <w:rFonts w:ascii="Calibri" w:hAnsi="Calibri"/>
                <w:sz w:val="19"/>
                <w:szCs w:val="19"/>
              </w:rPr>
              <w:t xml:space="preserve">4</w:t>
            </w:r>
          </w:p>
        </w:tc>
        <w:tc>
          <w:tcPr>
            <w:tcW w:w="2400" w:type="dxa"/>
            <w:vAlign w:val="center"/>
          </w:tcPr>
          <w:p>
            <w:pPr>
              <w:spacing w:before="0" w:after="0"/>
              <w:jc w:val="center"/>
            </w:pPr>
            <w:r>
              <w:rPr>
                <w:rFonts w:ascii="Calibri" w:hAnsi="Calibri"/>
                <w:sz w:val="19"/>
                <w:szCs w:val="19"/>
              </w:rPr>
              <w:t xml:space="preserve">5%</w:t>
            </w:r>
          </w:p>
        </w:tc>
      </w:tr>
    </w:tbl>
    <w:p>
      <w:pPr>
        <w:spacing w:before="0" w:after="80"/>
      </w:pPr>
      <w:r>
        <w:rPr>
          <w:rFonts w:ascii="Calibri" w:hAnsi="Calibri"/>
        </w:rPr>
        <w:t xml:space="preserve"/>
      </w:r>
    </w:p>
    <w:p>
      <w:pPr>
        <w:spacing w:before="0" w:after="120"/>
      </w:pPr>
      <w:r>
        <w:rPr>
          <w:rFonts w:ascii="Calibri" w:hAnsi="Calibri"/>
          <w:b/>
          <w:color w:val="E69100"/>
          <w:sz w:val="21"/>
          <w:szCs w:val="21"/>
        </w:rPr>
        <w:t xml:space="preserve">[INTERPRETACIÓN] </w:t>
      </w:r>
      <w:r>
        <w:rPr>
          <w:rFonts w:ascii="Calibri" w:hAnsi="Calibri"/>
          <w:sz w:val="21"/>
          <w:szCs w:val="21"/>
        </w:rPr>
        <w:t xml:space="preserve">Facebook fue el mayor originador de inscritos del Curso (58%), aunque la gráfica específica del Curso gastó poco: el gasto de marca/complejo en Facebook tuvo derrame positivo hacia el Curso. Uno de cada tres inscritos llegó por boca a boca/cercanía, confirmando la fuerza de la comunidad y de la marca Chitiva.</w:t>
      </w:r>
    </w:p>
    <w:p>
      <w:pPr>
        <w:spacing w:before="0" w:after="120"/>
      </w:pPr>
      <w:r>
        <w:rPr>
          <w:rFonts w:ascii="Calibri" w:hAnsi="Calibri"/>
          <w:b/>
          <w:color w:val="2E7D32"/>
          <w:sz w:val="21"/>
          <w:szCs w:val="21"/>
        </w:rPr>
        <w:t xml:space="preserve">[DATO] </w:t>
      </w:r>
      <w:r>
        <w:rPr>
          <w:rFonts w:ascii="Calibri" w:hAnsi="Calibri"/>
          <w:sz w:val="21"/>
          <w:szCs w:val="21"/>
        </w:rPr>
        <w:t xml:space="preserve">La conversión por fuente confirma la jerarquía: Referido/Conocido 87% de cierre, Cercanía 55%, Oficinas 75%, Facebook 8%. Los canales cálidos convierten 10× mejor que la pauta fría.</w:t>
      </w:r>
    </w:p>
    <w:p>
      <w:r>
        <w:br w:type="page"/>
      </w:r>
    </w:p>
    <w:p>
      <w:pPr>
        <w:shd w:val="clear" w:fill="2E74B5"/>
        <w:spacing w:before="200" w:after="120"/>
        <w:keepNext/>
      </w:pPr>
      <w:r>
        <w:rPr>
          <w:rFonts w:ascii="Calibri" w:hAnsi="Calibri"/>
          <w:b/>
          <w:color w:val="FFFFFF"/>
          <w:sz w:val="30"/>
          <w:szCs w:val="30"/>
        </w:rPr>
        <w:t xml:space="preserve">9.  ANÁLISIS DE PRODUCTO</w:t>
      </w:r>
    </w:p>
    <w:p>
      <w:pPr>
        <w:spacing w:before="160" w:after="80"/>
        <w:keepNext/>
      </w:pPr>
      <w:r>
        <w:rPr>
          <w:rFonts w:ascii="Calibri" w:hAnsi="Calibri"/>
          <w:b/>
          <w:color w:val="1F3864"/>
          <w:sz w:val="26"/>
          <w:szCs w:val="26"/>
        </w:rPr>
        <w:t xml:space="preserve">9.1  Curso de Verano — ¿por qué funcionó?</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Demanda superó capacidad (74 sobre 70): mezcla de marca fuerte, boca a boca y presencia de Andrés Chitiva.</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Precio flexible ($2,500 completo o $800/semana): abrió acceso a familias que no podían pagar el paquete completo (5 pagos parciales + 2 becados).</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Satisfacción muy alta en la encuesta: entrenadores, trato, convivencia y organización.</w:t>
      </w:r>
    </w:p>
    <w:p>
      <w:pPr>
        <w:spacing w:before="0" w:after="120"/>
      </w:pPr>
      <w:r>
        <w:rPr>
          <w:rFonts w:ascii="Calibri" w:hAnsi="Calibri"/>
          <w:b/>
          <w:color w:val="E69100"/>
          <w:sz w:val="21"/>
          <w:szCs w:val="21"/>
        </w:rPr>
        <w:t xml:space="preserve">[INTERPRETACIÓN] </w:t>
      </w:r>
      <w:r>
        <w:rPr>
          <w:rFonts w:ascii="Calibri" w:hAnsi="Calibri"/>
          <w:sz w:val="21"/>
          <w:szCs w:val="21"/>
        </w:rPr>
        <w:t xml:space="preserve">El producto está validado y con demanda insatisfecha. El límite no fue comercial sino de capacidad operativa.</w:t>
      </w:r>
    </w:p>
    <w:p>
      <w:pPr>
        <w:spacing w:before="0" w:after="120"/>
      </w:pPr>
      <w:r>
        <w:rPr>
          <w:rFonts w:ascii="Calibri" w:hAnsi="Calibri"/>
          <w:b/>
          <w:color w:val="2E74B5"/>
          <w:sz w:val="21"/>
          <w:szCs w:val="21"/>
        </w:rPr>
        <w:t xml:space="preserve">[RECOMENDACIÓN] </w:t>
      </w:r>
      <w:r>
        <w:rPr>
          <w:rFonts w:ascii="Calibri" w:hAnsi="Calibri"/>
          <w:sz w:val="21"/>
          <w:szCs w:val="21"/>
        </w:rPr>
        <w:t xml:space="preserve">No subir precio solo porque se llenó. Antes, evaluar ampliar capacidad (más grupos/horarios) para capturar la demanda que hoy se rechaza, y solo entonces revisar un ajuste de precio moderado con base en disposición a pagar observada.</w:t>
      </w:r>
    </w:p>
    <w:p>
      <w:pPr>
        <w:spacing w:before="160" w:after="80"/>
        <w:keepNext/>
      </w:pPr>
      <w:r>
        <w:rPr>
          <w:rFonts w:ascii="Calibri" w:hAnsi="Calibri"/>
          <w:b/>
          <w:color w:val="1F3864"/>
          <w:sz w:val="26"/>
          <w:szCs w:val="26"/>
        </w:rPr>
        <w:t xml:space="preserve">9.2  Pretemporada — ¿por qué se quedó a la mitad?</w:t>
      </w:r>
    </w:p>
    <w:p>
      <w:pPr>
        <w:spacing w:before="0" w:after="120"/>
      </w:pPr>
      <w:r>
        <w:rPr>
          <w:rFonts w:ascii="Calibri" w:hAnsi="Calibri"/>
          <w:sz w:val="21"/>
          <w:szCs w:val="21"/>
        </w:rPr>
        <w:t xml:space="preserve">Hipótesis evaluadas con la evidencia disponible:</w:t>
      </w:r>
    </w:p>
    <w:tbl>
      <w:tblPr>
        <w:tblW w:w="0" w:type="auto"/>
        <w:tblBorders>
          <w:top w:val="single" w:sz="4" w:color="B8C4DA"/>
          <w:left w:val="single" w:sz="4" w:color="B8C4DA"/>
          <w:bottom w:val="single" w:sz="4" w:color="B8C4DA"/>
          <w:right w:val="single" w:sz="4" w:color="B8C4DA"/>
          <w:insideH w:val="single" w:sz="4" w:color="B8C4DA"/>
          <w:insideV w:val="single" w:sz="4" w:color="B8C4DA"/>
        </w:tblBorders>
        <w:tblLook w:firstRow="1"/>
      </w:tblPr>
      <w:tblGrid>
        <w:gridCol w:w="2960"/>
        <w:gridCol w:w="4600"/>
        <w:gridCol w:w="1800"/>
      </w:tblGrid>
      <w:tr>
        <w:trPr>
          <w:tblHeader/>
        </w:trPr>
        <w:tc>
          <w:tcPr>
            <w:tcW w:w="2960" w:type="dxa"/>
            <w:shd w:val="clear" w:fill="1F3864"/>
            <w:vAlign w:val="center"/>
          </w:tcPr>
          <w:p>
            <w:pPr>
              <w:spacing w:before="0" w:after="0"/>
              <w:jc w:val="left"/>
            </w:pPr>
            <w:r>
              <w:rPr>
                <w:rFonts w:ascii="Calibri" w:hAnsi="Calibri"/>
                <w:b/>
                <w:color w:val="FFFFFF"/>
                <w:sz w:val="18"/>
                <w:szCs w:val="18"/>
              </w:rPr>
              <w:t xml:space="preserve">Hipótesis</w:t>
            </w:r>
          </w:p>
        </w:tc>
        <w:tc>
          <w:tcPr>
            <w:tcW w:w="4600" w:type="dxa"/>
            <w:shd w:val="clear" w:fill="1F3864"/>
            <w:vAlign w:val="center"/>
          </w:tcPr>
          <w:p>
            <w:pPr>
              <w:spacing w:before="0" w:after="0"/>
              <w:jc w:val="left"/>
            </w:pPr>
            <w:r>
              <w:rPr>
                <w:rFonts w:ascii="Calibri" w:hAnsi="Calibri"/>
                <w:b/>
                <w:color w:val="FFFFFF"/>
                <w:sz w:val="18"/>
                <w:szCs w:val="18"/>
              </w:rPr>
              <w:t xml:space="preserve">¿Respaldo en datos?</w:t>
            </w:r>
          </w:p>
        </w:tc>
        <w:tc>
          <w:tcPr>
            <w:tcW w:w="1800" w:type="dxa"/>
            <w:shd w:val="clear" w:fill="1F3864"/>
            <w:vAlign w:val="center"/>
          </w:tcPr>
          <w:p>
            <w:pPr>
              <w:spacing w:before="0" w:after="0"/>
              <w:jc w:val="center"/>
            </w:pPr>
            <w:r>
              <w:rPr>
                <w:rFonts w:ascii="Calibri" w:hAnsi="Calibri"/>
                <w:b/>
                <w:color w:val="FFFFFF"/>
                <w:sz w:val="18"/>
                <w:szCs w:val="18"/>
              </w:rPr>
              <w:t xml:space="preserve">Veredicto</w:t>
            </w:r>
          </w:p>
        </w:tc>
      </w:tr>
      <w:tr>
        <w:tc>
          <w:tcPr>
            <w:tcW w:w="2960" w:type="dxa"/>
            <w:shd w:val="clear" w:fill="F2F5FA"/>
            <w:vAlign w:val="center"/>
          </w:tcPr>
          <w:p>
            <w:pPr>
              <w:spacing w:before="0" w:after="0"/>
              <w:jc w:val="left"/>
            </w:pPr>
            <w:r>
              <w:rPr>
                <w:rFonts w:ascii="Calibri" w:hAnsi="Calibri"/>
                <w:sz w:val="18"/>
                <w:szCs w:val="18"/>
              </w:rPr>
              <w:t xml:space="preserve">Falta de marketing / demanda</w:t>
            </w:r>
          </w:p>
        </w:tc>
        <w:tc>
          <w:tcPr>
            <w:tcW w:w="4600" w:type="dxa"/>
            <w:vAlign w:val="center"/>
          </w:tcPr>
          <w:p>
            <w:pPr>
              <w:spacing w:before="0" w:after="0"/>
              <w:jc w:val="left"/>
            </w:pPr>
            <w:r>
              <w:rPr>
                <w:rFonts w:ascii="Calibri" w:hAnsi="Calibri"/>
                <w:sz w:val="18"/>
                <w:szCs w:val="18"/>
              </w:rPr>
              <w:t xml:space="preserve">Solo $130 de pauta, 1 gráfica, sin reel, abandonada en C2. Apenas 24 leads en CRM.</w:t>
            </w:r>
          </w:p>
        </w:tc>
        <w:tc>
          <w:tcPr>
            <w:tcW w:w="1800" w:type="dxa"/>
            <w:shd w:val="clear" w:fill="C62828"/>
            <w:vAlign w:val="center"/>
          </w:tcPr>
          <w:p>
            <w:pPr>
              <w:spacing w:before="0" w:after="0"/>
              <w:jc w:val="center"/>
            </w:pPr>
            <w:r>
              <w:rPr>
                <w:rFonts w:ascii="Calibri" w:hAnsi="Calibri"/>
                <w:b/>
                <w:color w:val="FFFFFF"/>
                <w:sz w:val="18"/>
                <w:szCs w:val="18"/>
              </w:rPr>
              <w:t xml:space="preserve">FUERTE</w:t>
            </w:r>
          </w:p>
        </w:tc>
      </w:tr>
      <w:tr>
        <w:tc>
          <w:tcPr>
            <w:tcW w:w="2960" w:type="dxa"/>
            <w:shd w:val="clear" w:fill="F2F5FA"/>
            <w:vAlign w:val="center"/>
          </w:tcPr>
          <w:p>
            <w:pPr>
              <w:spacing w:before="0" w:after="0"/>
              <w:jc w:val="left"/>
            </w:pPr>
            <w:r>
              <w:rPr>
                <w:rFonts w:ascii="Calibri" w:hAnsi="Calibri"/>
                <w:sz w:val="18"/>
                <w:szCs w:val="18"/>
              </w:rPr>
              <w:t xml:space="preserve">Proceso comercial no la trabajó</w:t>
            </w:r>
          </w:p>
        </w:tc>
        <w:tc>
          <w:tcPr>
            <w:tcW w:w="4600" w:type="dxa"/>
            <w:vAlign w:val="center"/>
          </w:tcPr>
          <w:p>
            <w:pPr>
              <w:spacing w:before="0" w:after="0"/>
              <w:jc w:val="left"/>
            </w:pPr>
            <w:r>
              <w:rPr>
                <w:rFonts w:ascii="Calibri" w:hAnsi="Calibri"/>
                <w:sz w:val="18"/>
                <w:szCs w:val="18"/>
              </w:rPr>
              <w:t xml:space="preserve">Solo 3 de 24 inscritos capturados en CRM; sin seguimiento medible.</w:t>
            </w:r>
          </w:p>
        </w:tc>
        <w:tc>
          <w:tcPr>
            <w:tcW w:w="1800" w:type="dxa"/>
            <w:shd w:val="clear" w:fill="E69100"/>
            <w:vAlign w:val="center"/>
          </w:tcPr>
          <w:p>
            <w:pPr>
              <w:spacing w:before="0" w:after="0"/>
              <w:jc w:val="center"/>
            </w:pPr>
            <w:r>
              <w:rPr>
                <w:rFonts w:ascii="Calibri" w:hAnsi="Calibri"/>
                <w:b/>
                <w:color w:val="FFFFFF"/>
                <w:sz w:val="18"/>
                <w:szCs w:val="18"/>
              </w:rPr>
              <w:t xml:space="preserve">MEDIO</w:t>
            </w:r>
          </w:p>
        </w:tc>
      </w:tr>
      <w:tr>
        <w:tc>
          <w:tcPr>
            <w:tcW w:w="2960" w:type="dxa"/>
            <w:shd w:val="clear" w:fill="F2F5FA"/>
            <w:vAlign w:val="center"/>
          </w:tcPr>
          <w:p>
            <w:pPr>
              <w:spacing w:before="0" w:after="0"/>
              <w:jc w:val="left"/>
            </w:pPr>
            <w:r>
              <w:rPr>
                <w:rFonts w:ascii="Calibri" w:hAnsi="Calibri"/>
                <w:sz w:val="18"/>
                <w:szCs w:val="18"/>
              </w:rPr>
              <w:t xml:space="preserve">Precio ($3,000)</w:t>
            </w:r>
          </w:p>
        </w:tc>
        <w:tc>
          <w:tcPr>
            <w:tcW w:w="4600" w:type="dxa"/>
            <w:vAlign w:val="center"/>
          </w:tcPr>
          <w:p>
            <w:pPr>
              <w:spacing w:before="0" w:after="0"/>
              <w:jc w:val="left"/>
            </w:pPr>
            <w:r>
              <w:rPr>
                <w:rFonts w:ascii="Calibri" w:hAnsi="Calibri"/>
                <w:sz w:val="18"/>
                <w:szCs w:val="18"/>
              </w:rPr>
              <w:t xml:space="preserve">24 inscritos pagaron el precio completo sin resistencia registrada.</w:t>
            </w:r>
          </w:p>
        </w:tc>
        <w:tc>
          <w:tcPr>
            <w:tcW w:w="1800" w:type="dxa"/>
            <w:shd w:val="clear" w:fill="2E7D32"/>
            <w:vAlign w:val="center"/>
          </w:tcPr>
          <w:p>
            <w:pPr>
              <w:spacing w:before="0" w:after="0"/>
              <w:jc w:val="center"/>
            </w:pPr>
            <w:r>
              <w:rPr>
                <w:rFonts w:ascii="Calibri" w:hAnsi="Calibri"/>
                <w:b/>
                <w:color w:val="FFFFFF"/>
                <w:sz w:val="18"/>
                <w:szCs w:val="18"/>
              </w:rPr>
              <w:t xml:space="preserve">DÉBIL</w:t>
            </w:r>
          </w:p>
        </w:tc>
      </w:tr>
      <w:tr>
        <w:tc>
          <w:tcPr>
            <w:tcW w:w="2960" w:type="dxa"/>
            <w:shd w:val="clear" w:fill="F2F5FA"/>
            <w:vAlign w:val="center"/>
          </w:tcPr>
          <w:p>
            <w:pPr>
              <w:spacing w:before="0" w:after="0"/>
              <w:jc w:val="left"/>
            </w:pPr>
            <w:r>
              <w:rPr>
                <w:rFonts w:ascii="Calibri" w:hAnsi="Calibri"/>
                <w:sz w:val="18"/>
                <w:szCs w:val="18"/>
              </w:rPr>
              <w:t xml:space="preserve">Producto / calidad</w:t>
            </w:r>
          </w:p>
        </w:tc>
        <w:tc>
          <w:tcPr>
            <w:tcW w:w="4600" w:type="dxa"/>
            <w:vAlign w:val="center"/>
          </w:tcPr>
          <w:p>
            <w:pPr>
              <w:spacing w:before="0" w:after="0"/>
              <w:jc w:val="left"/>
            </w:pPr>
            <w:r>
              <w:rPr>
                <w:rFonts w:ascii="Calibri" w:hAnsi="Calibri"/>
                <w:sz w:val="18"/>
                <w:szCs w:val="18"/>
              </w:rPr>
              <w:t xml:space="preserve">Sin quejas registradas; sin encuesta específica.</w:t>
            </w:r>
          </w:p>
        </w:tc>
        <w:tc>
          <w:tcPr>
            <w:tcW w:w="1800" w:type="dxa"/>
            <w:shd w:val="clear" w:fill="2E7D32"/>
            <w:vAlign w:val="center"/>
          </w:tcPr>
          <w:p>
            <w:pPr>
              <w:spacing w:before="0" w:after="0"/>
              <w:jc w:val="center"/>
            </w:pPr>
            <w:r>
              <w:rPr>
                <w:rFonts w:ascii="Calibri" w:hAnsi="Calibri"/>
                <w:b/>
                <w:color w:val="FFFFFF"/>
                <w:sz w:val="18"/>
                <w:szCs w:val="18"/>
              </w:rPr>
              <w:t xml:space="preserve">DÉBIL</w:t>
            </w:r>
          </w:p>
        </w:tc>
      </w:tr>
      <w:tr>
        <w:tc>
          <w:tcPr>
            <w:tcW w:w="2960" w:type="dxa"/>
            <w:shd w:val="clear" w:fill="F2F5FA"/>
            <w:vAlign w:val="center"/>
          </w:tcPr>
          <w:p>
            <w:pPr>
              <w:spacing w:before="0" w:after="0"/>
              <w:jc w:val="left"/>
            </w:pPr>
            <w:r>
              <w:rPr>
                <w:rFonts w:ascii="Calibri" w:hAnsi="Calibri"/>
                <w:sz w:val="18"/>
                <w:szCs w:val="18"/>
              </w:rPr>
              <w:t xml:space="preserve">Mercado más pequeño (nicho)</w:t>
            </w:r>
          </w:p>
        </w:tc>
        <w:tc>
          <w:tcPr>
            <w:tcW w:w="4600" w:type="dxa"/>
            <w:vAlign w:val="center"/>
          </w:tcPr>
          <w:p>
            <w:pPr>
              <w:spacing w:before="0" w:after="0"/>
              <w:jc w:val="left"/>
            </w:pPr>
            <w:r>
              <w:rPr>
                <w:rFonts w:ascii="Calibri" w:hAnsi="Calibri"/>
                <w:sz w:val="18"/>
                <w:szCs w:val="18"/>
              </w:rPr>
              <w:t xml:space="preserve">Público más específico por definición; plausible pero no medido.</w:t>
            </w:r>
          </w:p>
        </w:tc>
        <w:tc>
          <w:tcPr>
            <w:tcW w:w="1800" w:type="dxa"/>
            <w:shd w:val="clear" w:fill="E69100"/>
            <w:vAlign w:val="center"/>
          </w:tcPr>
          <w:p>
            <w:pPr>
              <w:spacing w:before="0" w:after="0"/>
              <w:jc w:val="center"/>
            </w:pPr>
            <w:r>
              <w:rPr>
                <w:rFonts w:ascii="Calibri" w:hAnsi="Calibri"/>
                <w:b/>
                <w:color w:val="FFFFFF"/>
                <w:sz w:val="18"/>
                <w:szCs w:val="18"/>
              </w:rPr>
              <w:t xml:space="preserve">POSIBLE</w:t>
            </w:r>
          </w:p>
        </w:tc>
      </w:tr>
    </w:tbl>
    <w:p>
      <w:pPr>
        <w:spacing w:before="0" w:after="80"/>
      </w:pPr>
      <w:r>
        <w:rPr>
          <w:rFonts w:ascii="Calibri" w:hAnsi="Calibri"/>
        </w:rPr>
        <w:t xml:space="preserve"/>
      </w:r>
    </w:p>
    <w:p>
      <w:pPr>
        <w:spacing w:before="0" w:after="120"/>
      </w:pPr>
      <w:r>
        <w:rPr>
          <w:rFonts w:ascii="Calibri" w:hAnsi="Calibri"/>
          <w:b/>
          <w:color w:val="E69100"/>
          <w:sz w:val="21"/>
          <w:szCs w:val="21"/>
        </w:rPr>
        <w:t xml:space="preserve">[INTERPRETACIÓN] </w:t>
      </w:r>
      <w:r>
        <w:rPr>
          <w:rFonts w:ascii="Calibri" w:hAnsi="Calibri"/>
          <w:sz w:val="21"/>
          <w:szCs w:val="21"/>
        </w:rPr>
        <w:t xml:space="preserve">La hipótesis mejor respaldada NO es el precio ni el producto, sino la falta de generación de demanda propia combinada con un mercado más nicho. La Pretemporada nunca recibió una campaña que la explicara ni un embudo que la trabajara.</w:t>
      </w:r>
    </w:p>
    <w:p>
      <w:pPr>
        <w:spacing w:before="0" w:after="120"/>
      </w:pPr>
      <w:r>
        <w:rPr>
          <w:rFonts w:ascii="Calibri" w:hAnsi="Calibri"/>
          <w:b/>
          <w:color w:val="2E74B5"/>
          <w:sz w:val="21"/>
          <w:szCs w:val="21"/>
        </w:rPr>
        <w:t xml:space="preserve">[RECOMENDACIÓN] </w:t>
      </w:r>
      <w:r>
        <w:rPr>
          <w:rFonts w:ascii="Calibri" w:hAnsi="Calibri"/>
          <w:sz w:val="21"/>
          <w:szCs w:val="21"/>
        </w:rPr>
        <w:t xml:space="preserve">Antes de tocar el precio, darle a la Pretemporada su propia campaña (reel dedicado, segmentación a jugadores federados/con experiencia, mensajes de 'preparación formal para el regreso') y un flujo comercial con seguimiento. Recién con demanda activada se podrá saber si el precio es un freno real.</w:t>
      </w:r>
    </w:p>
    <w:p>
      <w:r>
        <w:br w:type="page"/>
      </w:r>
    </w:p>
    <w:p>
      <w:pPr>
        <w:shd w:val="clear" w:fill="2E74B5"/>
        <w:spacing w:before="200" w:after="120"/>
        <w:keepNext/>
      </w:pPr>
      <w:r>
        <w:rPr>
          <w:rFonts w:ascii="Calibri" w:hAnsi="Calibri"/>
          <w:b/>
          <w:color w:val="FFFFFF"/>
          <w:sz w:val="30"/>
          <w:szCs w:val="30"/>
        </w:rPr>
        <w:t xml:space="preserve">10.  ANÁLISIS DE CAPACIDAD Y OPERACIÓN</w:t>
      </w:r>
    </w:p>
    <w:tbl>
      <w:tblPr>
        <w:tblW w:w="0" w:type="auto"/>
        <w:tblBorders>
          <w:top w:val="single" w:sz="4" w:color="B8C4DA"/>
          <w:left w:val="single" w:sz="4" w:color="B8C4DA"/>
          <w:bottom w:val="single" w:sz="4" w:color="B8C4DA"/>
          <w:right w:val="single" w:sz="4" w:color="B8C4DA"/>
          <w:insideH w:val="single" w:sz="4" w:color="B8C4DA"/>
          <w:insideV w:val="single" w:sz="4" w:color="B8C4DA"/>
        </w:tblBorders>
        <w:tblLook w:firstRow="1"/>
      </w:tblPr>
      <w:tblGrid>
        <w:gridCol w:w="3360"/>
        <w:gridCol w:w="3000"/>
        <w:gridCol w:w="3000"/>
      </w:tblGrid>
      <w:tr>
        <w:trPr>
          <w:tblHeader/>
        </w:trPr>
        <w:tc>
          <w:tcPr>
            <w:tcW w:w="3360" w:type="dxa"/>
            <w:shd w:val="clear" w:fill="1F3864"/>
            <w:vAlign w:val="center"/>
          </w:tcPr>
          <w:p>
            <w:pPr>
              <w:spacing w:before="0" w:after="0"/>
              <w:jc w:val="left"/>
            </w:pPr>
            <w:r>
              <w:rPr>
                <w:rFonts w:ascii="Calibri" w:hAnsi="Calibri"/>
                <w:b/>
                <w:color w:val="FFFFFF"/>
                <w:sz w:val="19"/>
                <w:szCs w:val="19"/>
              </w:rPr>
              <w:t xml:space="preserve">Concepto</w:t>
            </w:r>
          </w:p>
        </w:tc>
        <w:tc>
          <w:tcPr>
            <w:tcW w:w="3000" w:type="dxa"/>
            <w:shd w:val="clear" w:fill="1F3864"/>
            <w:vAlign w:val="center"/>
          </w:tcPr>
          <w:p>
            <w:pPr>
              <w:spacing w:before="0" w:after="0"/>
              <w:jc w:val="center"/>
            </w:pPr>
            <w:r>
              <w:rPr>
                <w:rFonts w:ascii="Calibri" w:hAnsi="Calibri"/>
                <w:b/>
                <w:color w:val="FFFFFF"/>
                <w:sz w:val="19"/>
                <w:szCs w:val="19"/>
              </w:rPr>
              <w:t xml:space="preserve">Curso de Verano</w:t>
            </w:r>
          </w:p>
        </w:tc>
        <w:tc>
          <w:tcPr>
            <w:tcW w:w="3000" w:type="dxa"/>
            <w:shd w:val="clear" w:fill="1F3864"/>
            <w:vAlign w:val="center"/>
          </w:tcPr>
          <w:p>
            <w:pPr>
              <w:spacing w:before="0" w:after="0"/>
              <w:jc w:val="center"/>
            </w:pPr>
            <w:r>
              <w:rPr>
                <w:rFonts w:ascii="Calibri" w:hAnsi="Calibri"/>
                <w:b/>
                <w:color w:val="FFFFFF"/>
                <w:sz w:val="19"/>
                <w:szCs w:val="19"/>
              </w:rPr>
              <w:t xml:space="preserve">Pretemporada</w:t>
            </w:r>
          </w:p>
        </w:tc>
      </w:tr>
      <w:tr>
        <w:tc>
          <w:tcPr>
            <w:tcW w:w="3360" w:type="dxa"/>
            <w:shd w:val="clear" w:fill="F2F5FA"/>
            <w:vAlign w:val="center"/>
          </w:tcPr>
          <w:p>
            <w:pPr>
              <w:spacing w:before="0" w:after="0"/>
              <w:jc w:val="left"/>
            </w:pPr>
            <w:r>
              <w:rPr>
                <w:rFonts w:ascii="Calibri" w:hAnsi="Calibri"/>
                <w:sz w:val="19"/>
                <w:szCs w:val="19"/>
              </w:rPr>
              <w:t xml:space="preserve">Capacidad</w:t>
            </w:r>
          </w:p>
        </w:tc>
        <w:tc>
          <w:tcPr>
            <w:tcW w:w="3000" w:type="dxa"/>
            <w:vAlign w:val="center"/>
          </w:tcPr>
          <w:p>
            <w:pPr>
              <w:spacing w:before="0" w:after="0"/>
              <w:jc w:val="center"/>
            </w:pPr>
            <w:r>
              <w:rPr>
                <w:rFonts w:ascii="Calibri" w:hAnsi="Calibri"/>
                <w:sz w:val="19"/>
                <w:szCs w:val="19"/>
              </w:rPr>
              <w:t xml:space="preserve">70</w:t>
            </w:r>
          </w:p>
        </w:tc>
        <w:tc>
          <w:tcPr>
            <w:tcW w:w="3000" w:type="dxa"/>
            <w:vAlign w:val="center"/>
          </w:tcPr>
          <w:p>
            <w:pPr>
              <w:spacing w:before="0" w:after="0"/>
              <w:jc w:val="center"/>
            </w:pPr>
            <w:r>
              <w:rPr>
                <w:rFonts w:ascii="Calibri" w:hAnsi="Calibri"/>
                <w:sz w:val="19"/>
                <w:szCs w:val="19"/>
              </w:rPr>
              <w:t xml:space="preserve">45</w:t>
            </w:r>
          </w:p>
        </w:tc>
      </w:tr>
      <w:tr>
        <w:tc>
          <w:tcPr>
            <w:tcW w:w="3360" w:type="dxa"/>
            <w:shd w:val="clear" w:fill="F2F5FA"/>
            <w:vAlign w:val="center"/>
          </w:tcPr>
          <w:p>
            <w:pPr>
              <w:spacing w:before="0" w:after="0"/>
              <w:jc w:val="left"/>
            </w:pPr>
            <w:r>
              <w:rPr>
                <w:rFonts w:ascii="Calibri" w:hAnsi="Calibri"/>
                <w:sz w:val="19"/>
                <w:szCs w:val="19"/>
              </w:rPr>
              <w:t xml:space="preserve">Alumnos reales</w:t>
            </w:r>
          </w:p>
        </w:tc>
        <w:tc>
          <w:tcPr>
            <w:tcW w:w="3000" w:type="dxa"/>
            <w:vAlign w:val="center"/>
          </w:tcPr>
          <w:p>
            <w:pPr>
              <w:spacing w:before="0" w:after="0"/>
              <w:jc w:val="center"/>
            </w:pPr>
            <w:r>
              <w:rPr>
                <w:rFonts w:ascii="Calibri" w:hAnsi="Calibri"/>
                <w:sz w:val="19"/>
                <w:szCs w:val="19"/>
              </w:rPr>
              <w:t xml:space="preserve">74</w:t>
            </w:r>
          </w:p>
        </w:tc>
        <w:tc>
          <w:tcPr>
            <w:tcW w:w="3000" w:type="dxa"/>
            <w:vAlign w:val="center"/>
          </w:tcPr>
          <w:p>
            <w:pPr>
              <w:spacing w:before="0" w:after="0"/>
              <w:jc w:val="center"/>
            </w:pPr>
            <w:r>
              <w:rPr>
                <w:rFonts w:ascii="Calibri" w:hAnsi="Calibri"/>
                <w:sz w:val="19"/>
                <w:szCs w:val="19"/>
              </w:rPr>
              <w:t xml:space="preserve">24</w:t>
            </w:r>
          </w:p>
        </w:tc>
      </w:tr>
      <w:tr>
        <w:tc>
          <w:tcPr>
            <w:tcW w:w="3360" w:type="dxa"/>
            <w:shd w:val="clear" w:fill="F2F5FA"/>
            <w:vAlign w:val="center"/>
          </w:tcPr>
          <w:p>
            <w:pPr>
              <w:spacing w:before="0" w:after="0"/>
              <w:jc w:val="left"/>
            </w:pPr>
            <w:r>
              <w:rPr>
                <w:rFonts w:ascii="Calibri" w:hAnsi="Calibri"/>
                <w:sz w:val="19"/>
                <w:szCs w:val="19"/>
              </w:rPr>
              <w:t xml:space="preserve">Ocupación</w:t>
            </w:r>
          </w:p>
        </w:tc>
        <w:tc>
          <w:tcPr>
            <w:tcW w:w="3000" w:type="dxa"/>
            <w:vAlign w:val="center"/>
          </w:tcPr>
          <w:p>
            <w:pPr>
              <w:spacing w:before="0" w:after="0"/>
              <w:jc w:val="center"/>
            </w:pPr>
            <w:r>
              <w:rPr>
                <w:rFonts w:ascii="Calibri" w:hAnsi="Calibri"/>
                <w:b/>
                <w:color w:val="2E7D32"/>
                <w:sz w:val="19"/>
                <w:szCs w:val="19"/>
              </w:rPr>
              <w:t xml:space="preserve">106%</w:t>
            </w:r>
          </w:p>
        </w:tc>
        <w:tc>
          <w:tcPr>
            <w:tcW w:w="3000" w:type="dxa"/>
            <w:vAlign w:val="center"/>
          </w:tcPr>
          <w:p>
            <w:pPr>
              <w:spacing w:before="0" w:after="0"/>
              <w:jc w:val="center"/>
            </w:pPr>
            <w:r>
              <w:rPr>
                <w:rFonts w:ascii="Calibri" w:hAnsi="Calibri"/>
                <w:b/>
                <w:color w:val="E69100"/>
                <w:sz w:val="19"/>
                <w:szCs w:val="19"/>
              </w:rPr>
              <w:t xml:space="preserve">53%</w:t>
            </w:r>
          </w:p>
        </w:tc>
      </w:tr>
      <w:tr>
        <w:tc>
          <w:tcPr>
            <w:tcW w:w="3360" w:type="dxa"/>
            <w:shd w:val="clear" w:fill="F2F5FA"/>
            <w:vAlign w:val="center"/>
          </w:tcPr>
          <w:p>
            <w:pPr>
              <w:spacing w:before="0" w:after="0"/>
              <w:jc w:val="left"/>
            </w:pPr>
            <w:r>
              <w:rPr>
                <w:rFonts w:ascii="Calibri" w:hAnsi="Calibri"/>
                <w:sz w:val="19"/>
                <w:szCs w:val="19"/>
              </w:rPr>
              <w:t xml:space="preserve">Capacidad disponible</w:t>
            </w:r>
          </w:p>
        </w:tc>
        <w:tc>
          <w:tcPr>
            <w:tcW w:w="3000" w:type="dxa"/>
            <w:vAlign w:val="center"/>
          </w:tcPr>
          <w:p>
            <w:pPr>
              <w:spacing w:before="0" w:after="0"/>
              <w:jc w:val="center"/>
            </w:pPr>
            <w:r>
              <w:rPr>
                <w:rFonts w:ascii="Calibri" w:hAnsi="Calibri"/>
                <w:sz w:val="19"/>
                <w:szCs w:val="19"/>
              </w:rPr>
              <w:t xml:space="preserve">0 (sobrecupo +4)</w:t>
            </w:r>
          </w:p>
        </w:tc>
        <w:tc>
          <w:tcPr>
            <w:tcW w:w="3000" w:type="dxa"/>
            <w:vAlign w:val="center"/>
          </w:tcPr>
          <w:p>
            <w:pPr>
              <w:spacing w:before="0" w:after="0"/>
              <w:jc w:val="center"/>
            </w:pPr>
            <w:r>
              <w:rPr>
                <w:rFonts w:ascii="Calibri" w:hAnsi="Calibri"/>
                <w:sz w:val="19"/>
                <w:szCs w:val="19"/>
              </w:rPr>
              <w:t xml:space="preserve">21 plazas</w:t>
            </w:r>
          </w:p>
        </w:tc>
      </w:tr>
      <w:tr>
        <w:tc>
          <w:tcPr>
            <w:tcW w:w="3360" w:type="dxa"/>
            <w:shd w:val="clear" w:fill="F2F5FA"/>
            <w:vAlign w:val="center"/>
          </w:tcPr>
          <w:p>
            <w:pPr>
              <w:spacing w:before="0" w:after="0"/>
              <w:jc w:val="left"/>
            </w:pPr>
            <w:r>
              <w:rPr>
                <w:rFonts w:ascii="Calibri" w:hAnsi="Calibri"/>
                <w:sz w:val="19"/>
                <w:szCs w:val="19"/>
              </w:rPr>
              <w:t xml:space="preserve">Ingreso real</w:t>
            </w:r>
          </w:p>
        </w:tc>
        <w:tc>
          <w:tcPr>
            <w:tcW w:w="3000" w:type="dxa"/>
            <w:vAlign w:val="center"/>
          </w:tcPr>
          <w:p>
            <w:pPr>
              <w:spacing w:before="0" w:after="0"/>
              <w:jc w:val="center"/>
            </w:pPr>
            <w:r>
              <w:rPr>
                <w:rFonts w:ascii="Calibri" w:hAnsi="Calibri"/>
                <w:sz w:val="19"/>
                <w:szCs w:val="19"/>
              </w:rPr>
              <w:t xml:space="preserve">$173,100</w:t>
            </w:r>
          </w:p>
        </w:tc>
        <w:tc>
          <w:tcPr>
            <w:tcW w:w="3000" w:type="dxa"/>
            <w:vAlign w:val="center"/>
          </w:tcPr>
          <w:p>
            <w:pPr>
              <w:spacing w:before="0" w:after="0"/>
              <w:jc w:val="center"/>
            </w:pPr>
            <w:r>
              <w:rPr>
                <w:rFonts w:ascii="Calibri" w:hAnsi="Calibri"/>
                <w:sz w:val="19"/>
                <w:szCs w:val="19"/>
              </w:rPr>
              <w:t xml:space="preserve">$72,000</w:t>
            </w:r>
          </w:p>
        </w:tc>
      </w:tr>
      <w:tr>
        <w:tc>
          <w:tcPr>
            <w:tcW w:w="3360" w:type="dxa"/>
            <w:shd w:val="clear" w:fill="F2F5FA"/>
            <w:vAlign w:val="center"/>
          </w:tcPr>
          <w:p>
            <w:pPr>
              <w:spacing w:before="0" w:after="0"/>
              <w:jc w:val="left"/>
            </w:pPr>
            <w:r>
              <w:rPr>
                <w:rFonts w:ascii="Calibri" w:hAnsi="Calibri"/>
                <w:sz w:val="19"/>
                <w:szCs w:val="19"/>
              </w:rPr>
              <w:t xml:space="preserve">Ingreso no capturado</w:t>
            </w:r>
          </w:p>
        </w:tc>
        <w:tc>
          <w:tcPr>
            <w:tcW w:w="3000" w:type="dxa"/>
            <w:vAlign w:val="center"/>
          </w:tcPr>
          <w:p>
            <w:pPr>
              <w:spacing w:before="0" w:after="0"/>
              <w:jc w:val="center"/>
            </w:pPr>
            <w:r>
              <w:rPr>
                <w:rFonts w:ascii="Calibri" w:hAnsi="Calibri"/>
                <w:color w:val="2E7D32"/>
                <w:sz w:val="19"/>
                <w:szCs w:val="19"/>
              </w:rPr>
              <w:t xml:space="preserve">~$0</w:t>
            </w:r>
          </w:p>
        </w:tc>
        <w:tc>
          <w:tcPr>
            <w:tcW w:w="3000" w:type="dxa"/>
            <w:vAlign w:val="center"/>
          </w:tcPr>
          <w:p>
            <w:pPr>
              <w:spacing w:before="0" w:after="0"/>
              <w:jc w:val="center"/>
            </w:pPr>
            <w:r>
              <w:rPr>
                <w:rFonts w:ascii="Calibri" w:hAnsi="Calibri"/>
                <w:b/>
                <w:color w:val="C62828"/>
                <w:sz w:val="19"/>
                <w:szCs w:val="19"/>
              </w:rPr>
              <w:t xml:space="preserve">~$63,000</w:t>
            </w:r>
          </w:p>
        </w:tc>
      </w:tr>
    </w:tbl>
    <w:p>
      <w:pPr>
        <w:spacing w:before="0" w:after="80"/>
      </w:pPr>
      <w:r>
        <w:rPr>
          <w:rFonts w:ascii="Calibri" w:hAnsi="Calibri"/>
        </w:rPr>
        <w:t xml:space="preserve"/>
      </w:r>
    </w:p>
    <w:p>
      <w:pPr>
        <w:spacing w:before="0" w:after="120"/>
      </w:pPr>
      <w:r>
        <w:rPr>
          <w:rFonts w:ascii="Calibri" w:hAnsi="Calibri"/>
          <w:b/>
          <w:color w:val="2E7D32"/>
          <w:sz w:val="21"/>
          <w:szCs w:val="21"/>
        </w:rPr>
        <w:t xml:space="preserve">[DATO] </w:t>
      </w:r>
      <w:r>
        <w:rPr>
          <w:rFonts w:ascii="Calibri" w:hAnsi="Calibri"/>
          <w:sz w:val="21"/>
          <w:szCs w:val="21"/>
        </w:rPr>
        <w:t xml:space="preserve">El Curso operó al 106% (74/70): hubo demanda por encima de la capacidad. La Pretemporada dejó 21 plazas vacías, equivalentes a ~$63,000 de ingreso potencial no capturado.</w:t>
      </w:r>
    </w:p>
    <w:p>
      <w:pPr>
        <w:spacing w:before="0" w:after="120"/>
      </w:pPr>
      <w:r>
        <w:rPr>
          <w:rFonts w:ascii="Calibri" w:hAnsi="Calibri"/>
          <w:b/>
          <w:color w:val="E69100"/>
          <w:sz w:val="21"/>
          <w:szCs w:val="21"/>
        </w:rPr>
        <w:t xml:space="preserve">[INTERPRETACIÓN] </w:t>
      </w:r>
      <w:r>
        <w:rPr>
          <w:rFonts w:ascii="Calibri" w:hAnsi="Calibri"/>
          <w:sz w:val="21"/>
          <w:szCs w:val="21"/>
        </w:rPr>
        <w:t xml:space="preserve">Operativamente, el Curso manejó grupos por edad (Sub 6/8/10/12) con dos horarios de Sub-10, lo que indica saturación en esa franja. Es señal de dónde ampliar primero si se escala.</w:t>
      </w:r>
    </w:p>
    <w:p>
      <w:pPr>
        <w:spacing w:before="0" w:after="120"/>
      </w:pPr>
      <w:r>
        <w:rPr>
          <w:rFonts w:ascii="Calibri" w:hAnsi="Calibri"/>
          <w:b/>
          <w:color w:val="2E74B5"/>
          <w:sz w:val="21"/>
          <w:szCs w:val="21"/>
        </w:rPr>
        <w:t xml:space="preserve">[RECOMENDACIÓN] </w:t>
      </w:r>
      <w:r>
        <w:rPr>
          <w:rFonts w:ascii="Calibri" w:hAnsi="Calibri"/>
          <w:sz w:val="21"/>
          <w:szCs w:val="21"/>
        </w:rPr>
        <w:t xml:space="preserve">Definir un aforo máximo controlado y lista de espera formal para el Curso (evitar sobreventa improvisada) y usar esa lista de espera como argumento comercial y evidencia de demanda para la ampliación.</w:t>
      </w:r>
    </w:p>
    <w:p>
      <w:pPr>
        <w:shd w:val="clear" w:fill="2E74B5"/>
        <w:spacing w:before="200" w:after="120"/>
        <w:keepNext/>
      </w:pPr>
      <w:r>
        <w:rPr>
          <w:rFonts w:ascii="Calibri" w:hAnsi="Calibri"/>
          <w:b/>
          <w:color w:val="FFFFFF"/>
          <w:sz w:val="30"/>
          <w:szCs w:val="30"/>
        </w:rPr>
        <w:t xml:space="preserve">11.  ANÁLISIS FINANCIERO</w:t>
      </w:r>
    </w:p>
    <w:p>
      <w:pPr>
        <w:spacing w:before="160" w:after="80"/>
        <w:keepNext/>
      </w:pPr>
      <w:r>
        <w:rPr>
          <w:rFonts w:ascii="Calibri" w:hAnsi="Calibri"/>
          <w:b/>
          <w:color w:val="1F3864"/>
          <w:sz w:val="26"/>
          <w:szCs w:val="26"/>
        </w:rPr>
        <w:t xml:space="preserve">11.1  Estado de resultados — nivel contribución (datos confirmados)</w:t>
      </w:r>
    </w:p>
    <w:tbl>
      <w:tblPr>
        <w:tblW w:w="0" w:type="auto"/>
        <w:tblBorders>
          <w:top w:val="single" w:sz="4" w:color="B8C4DA"/>
          <w:left w:val="single" w:sz="4" w:color="B8C4DA"/>
          <w:bottom w:val="single" w:sz="4" w:color="B8C4DA"/>
          <w:right w:val="single" w:sz="4" w:color="B8C4DA"/>
          <w:insideH w:val="single" w:sz="4" w:color="B8C4DA"/>
          <w:insideV w:val="single" w:sz="4" w:color="B8C4DA"/>
        </w:tblBorders>
        <w:tblLook w:firstRow="1"/>
      </w:tblPr>
      <w:tblGrid>
        <w:gridCol w:w="3760"/>
        <w:gridCol w:w="2000"/>
        <w:gridCol w:w="3600"/>
      </w:tblGrid>
      <w:tr>
        <w:trPr>
          <w:tblHeader/>
        </w:trPr>
        <w:tc>
          <w:tcPr>
            <w:tcW w:w="3760" w:type="dxa"/>
            <w:shd w:val="clear" w:fill="1F3864"/>
            <w:vAlign w:val="center"/>
          </w:tcPr>
          <w:p>
            <w:pPr>
              <w:spacing w:before="0" w:after="0"/>
              <w:jc w:val="left"/>
            </w:pPr>
            <w:r>
              <w:rPr>
                <w:rFonts w:ascii="Calibri" w:hAnsi="Calibri"/>
                <w:b/>
                <w:color w:val="FFFFFF"/>
                <w:sz w:val="18"/>
                <w:szCs w:val="18"/>
              </w:rPr>
              <w:t xml:space="preserve">Concepto</w:t>
            </w:r>
          </w:p>
        </w:tc>
        <w:tc>
          <w:tcPr>
            <w:tcW w:w="2000" w:type="dxa"/>
            <w:shd w:val="clear" w:fill="1F3864"/>
            <w:vAlign w:val="center"/>
          </w:tcPr>
          <w:p>
            <w:pPr>
              <w:spacing w:before="0" w:after="0"/>
              <w:jc w:val="center"/>
            </w:pPr>
            <w:r>
              <w:rPr>
                <w:rFonts w:ascii="Calibri" w:hAnsi="Calibri"/>
                <w:b/>
                <w:color w:val="FFFFFF"/>
                <w:sz w:val="18"/>
                <w:szCs w:val="18"/>
              </w:rPr>
              <w:t xml:space="preserve">Monto (MXN)</w:t>
            </w:r>
          </w:p>
        </w:tc>
        <w:tc>
          <w:tcPr>
            <w:tcW w:w="3600" w:type="dxa"/>
            <w:shd w:val="clear" w:fill="1F3864"/>
            <w:vAlign w:val="center"/>
          </w:tcPr>
          <w:p>
            <w:pPr>
              <w:spacing w:before="0" w:after="0"/>
              <w:jc w:val="left"/>
            </w:pPr>
            <w:r>
              <w:rPr>
                <w:rFonts w:ascii="Calibri" w:hAnsi="Calibri"/>
                <w:b/>
                <w:color w:val="FFFFFF"/>
                <w:sz w:val="18"/>
                <w:szCs w:val="18"/>
              </w:rPr>
              <w:t xml:space="preserve">Nota</w:t>
            </w:r>
          </w:p>
        </w:tc>
      </w:tr>
      <w:tr>
        <w:tc>
          <w:tcPr>
            <w:tcW w:w="3760" w:type="dxa"/>
            <w:shd w:val="clear" w:fill="F2F5FA"/>
            <w:vAlign w:val="center"/>
          </w:tcPr>
          <w:p>
            <w:pPr>
              <w:spacing w:before="0" w:after="0"/>
              <w:jc w:val="left"/>
            </w:pPr>
            <w:r>
              <w:rPr>
                <w:rFonts w:ascii="Calibri" w:hAnsi="Calibri"/>
                <w:sz w:val="18"/>
                <w:szCs w:val="18"/>
              </w:rPr>
              <w:t xml:space="preserve">Ingresos Curso de Verano</w:t>
            </w:r>
          </w:p>
        </w:tc>
        <w:tc>
          <w:tcPr>
            <w:tcW w:w="2000" w:type="dxa"/>
            <w:vAlign w:val="center"/>
          </w:tcPr>
          <w:p>
            <w:pPr>
              <w:spacing w:before="0" w:after="0"/>
              <w:jc w:val="center"/>
            </w:pPr>
            <w:r>
              <w:rPr>
                <w:rFonts w:ascii="Calibri" w:hAnsi="Calibri"/>
                <w:sz w:val="18"/>
                <w:szCs w:val="18"/>
              </w:rPr>
              <w:t xml:space="preserve">$173,100</w:t>
            </w:r>
          </w:p>
        </w:tc>
        <w:tc>
          <w:tcPr>
            <w:tcW w:w="3600" w:type="dxa"/>
            <w:vAlign w:val="center"/>
          </w:tcPr>
          <w:p>
            <w:pPr>
              <w:spacing w:before="0" w:after="0"/>
              <w:jc w:val="left"/>
            </w:pPr>
            <w:r>
              <w:rPr>
                <w:rFonts w:ascii="Calibri" w:hAnsi="Calibri"/>
                <w:sz w:val="18"/>
                <w:szCs w:val="18"/>
              </w:rPr>
              <w:t xml:space="preserve">67 completos + 5 parciales (7 sem×$800) + 2 becados</w:t>
            </w:r>
          </w:p>
        </w:tc>
      </w:tr>
      <w:tr>
        <w:tc>
          <w:tcPr>
            <w:tcW w:w="3760" w:type="dxa"/>
            <w:shd w:val="clear" w:fill="F2F5FA"/>
            <w:vAlign w:val="center"/>
          </w:tcPr>
          <w:p>
            <w:pPr>
              <w:spacing w:before="0" w:after="0"/>
              <w:jc w:val="left"/>
            </w:pPr>
            <w:r>
              <w:rPr>
                <w:rFonts w:ascii="Calibri" w:hAnsi="Calibri"/>
                <w:sz w:val="18"/>
                <w:szCs w:val="18"/>
              </w:rPr>
              <w:t xml:space="preserve">Ingresos Pretemporada</w:t>
            </w:r>
          </w:p>
        </w:tc>
        <w:tc>
          <w:tcPr>
            <w:tcW w:w="2000" w:type="dxa"/>
            <w:vAlign w:val="center"/>
          </w:tcPr>
          <w:p>
            <w:pPr>
              <w:spacing w:before="0" w:after="0"/>
              <w:jc w:val="center"/>
            </w:pPr>
            <w:r>
              <w:rPr>
                <w:rFonts w:ascii="Calibri" w:hAnsi="Calibri"/>
                <w:sz w:val="18"/>
                <w:szCs w:val="18"/>
              </w:rPr>
              <w:t xml:space="preserve">$72,000</w:t>
            </w:r>
          </w:p>
        </w:tc>
        <w:tc>
          <w:tcPr>
            <w:tcW w:w="3600" w:type="dxa"/>
            <w:vAlign w:val="center"/>
          </w:tcPr>
          <w:p>
            <w:pPr>
              <w:spacing w:before="0" w:after="0"/>
              <w:jc w:val="left"/>
            </w:pPr>
            <w:r>
              <w:rPr>
                <w:rFonts w:ascii="Calibri" w:hAnsi="Calibri"/>
                <w:sz w:val="18"/>
                <w:szCs w:val="18"/>
              </w:rPr>
              <w:t xml:space="preserve">24 × $3,000</w:t>
            </w:r>
          </w:p>
        </w:tc>
      </w:tr>
      <w:tr>
        <w:tc>
          <w:tcPr>
            <w:tcW w:w="3760" w:type="dxa"/>
            <w:shd w:val="clear" w:fill="F2F5FA"/>
            <w:vAlign w:val="center"/>
          </w:tcPr>
          <w:p>
            <w:pPr>
              <w:spacing w:before="0" w:after="0"/>
              <w:jc w:val="left"/>
            </w:pPr>
            <w:r>
              <w:rPr>
                <w:rFonts w:ascii="Calibri" w:hAnsi="Calibri"/>
                <w:sz w:val="18"/>
                <w:szCs w:val="18"/>
              </w:rPr>
              <w:t xml:space="preserve">= Ingresos totales</w:t>
            </w:r>
          </w:p>
        </w:tc>
        <w:tc>
          <w:tcPr>
            <w:tcW w:w="2000" w:type="dxa"/>
            <w:vAlign w:val="center"/>
          </w:tcPr>
          <w:p>
            <w:pPr>
              <w:spacing w:before="0" w:after="0"/>
              <w:jc w:val="center"/>
            </w:pPr>
            <w:r>
              <w:rPr>
                <w:rFonts w:ascii="Calibri" w:hAnsi="Calibri"/>
                <w:b/>
                <w:sz w:val="18"/>
                <w:szCs w:val="18"/>
              </w:rPr>
              <w:t xml:space="preserve">$245,100</w:t>
            </w:r>
          </w:p>
        </w:tc>
        <w:tc>
          <w:tcPr>
            <w:tcW w:w="3600" w:type="dxa"/>
            <w:vAlign w:val="center"/>
          </w:tcPr>
          <w:p>
            <w:pPr>
              <w:spacing w:before="0" w:after="0"/>
              <w:jc w:val="left"/>
            </w:pPr>
            <w:r>
              <w:rPr>
                <w:rFonts w:ascii="Calibri" w:hAnsi="Calibri"/>
                <w:sz w:val="18"/>
                <w:szCs w:val="18"/>
              </w:rPr>
              <w:t xml:space="preserve">Confirmado por padrón</w:t>
            </w:r>
          </w:p>
        </w:tc>
      </w:tr>
      <w:tr>
        <w:tc>
          <w:tcPr>
            <w:tcW w:w="3760" w:type="dxa"/>
            <w:shd w:val="clear" w:fill="F2F5FA"/>
            <w:vAlign w:val="center"/>
          </w:tcPr>
          <w:p>
            <w:pPr>
              <w:spacing w:before="0" w:after="0"/>
              <w:jc w:val="left"/>
            </w:pPr>
            <w:r>
              <w:rPr>
                <w:rFonts w:ascii="Calibri" w:hAnsi="Calibri"/>
                <w:sz w:val="18"/>
                <w:szCs w:val="18"/>
              </w:rPr>
              <w:t xml:space="preserve">(−) Pauta Meta atribuible</w:t>
            </w:r>
          </w:p>
        </w:tc>
        <w:tc>
          <w:tcPr>
            <w:tcW w:w="2000" w:type="dxa"/>
            <w:vAlign w:val="center"/>
          </w:tcPr>
          <w:p>
            <w:pPr>
              <w:spacing w:before="0" w:after="0"/>
              <w:jc w:val="center"/>
            </w:pPr>
            <w:r>
              <w:rPr>
                <w:rFonts w:ascii="Calibri" w:hAnsi="Calibri"/>
                <w:sz w:val="18"/>
                <w:szCs w:val="18"/>
              </w:rPr>
              <w:t xml:space="preserve">($667)</w:t>
            </w:r>
          </w:p>
        </w:tc>
        <w:tc>
          <w:tcPr>
            <w:tcW w:w="3600" w:type="dxa"/>
            <w:vAlign w:val="center"/>
          </w:tcPr>
          <w:p>
            <w:pPr>
              <w:spacing w:before="0" w:after="0"/>
              <w:jc w:val="left"/>
            </w:pPr>
            <w:r>
              <w:rPr>
                <w:rFonts w:ascii="Calibri" w:hAnsi="Calibri"/>
                <w:sz w:val="18"/>
                <w:szCs w:val="18"/>
              </w:rPr>
              <w:t xml:space="preserve">Solo gasto etiquetado a los productos</w:t>
            </w:r>
          </w:p>
        </w:tc>
      </w:tr>
      <w:tr>
        <w:tc>
          <w:tcPr>
            <w:tcW w:w="3760" w:type="dxa"/>
            <w:shd w:val="clear" w:fill="F2F5FA"/>
            <w:vAlign w:val="center"/>
          </w:tcPr>
          <w:p>
            <w:pPr>
              <w:spacing w:before="0" w:after="0"/>
              <w:jc w:val="left"/>
            </w:pPr>
            <w:r>
              <w:rPr>
                <w:rFonts w:ascii="Calibri" w:hAnsi="Calibri"/>
                <w:sz w:val="18"/>
                <w:szCs w:val="18"/>
              </w:rPr>
              <w:t xml:space="preserve">= Contribución tras marketing directo</w:t>
            </w:r>
          </w:p>
        </w:tc>
        <w:tc>
          <w:tcPr>
            <w:tcW w:w="2000" w:type="dxa"/>
            <w:vAlign w:val="center"/>
          </w:tcPr>
          <w:p>
            <w:pPr>
              <w:spacing w:before="0" w:after="0"/>
              <w:jc w:val="center"/>
            </w:pPr>
            <w:r>
              <w:rPr>
                <w:rFonts w:ascii="Calibri" w:hAnsi="Calibri"/>
                <w:b/>
                <w:color w:val="2E7D32"/>
                <w:sz w:val="18"/>
                <w:szCs w:val="18"/>
              </w:rPr>
              <w:t xml:space="preserve">$244,433</w:t>
            </w:r>
          </w:p>
        </w:tc>
        <w:tc>
          <w:tcPr>
            <w:tcW w:w="3600" w:type="dxa"/>
            <w:vAlign w:val="center"/>
          </w:tcPr>
          <w:p>
            <w:pPr>
              <w:spacing w:before="0" w:after="0"/>
              <w:jc w:val="left"/>
            </w:pPr>
            <w:r>
              <w:rPr>
                <w:rFonts w:ascii="Calibri" w:hAnsi="Calibri"/>
                <w:sz w:val="18"/>
                <w:szCs w:val="18"/>
              </w:rPr>
              <w:t xml:space="preserve">Antes de costos operativos</w:t>
            </w:r>
          </w:p>
        </w:tc>
      </w:tr>
      <w:tr>
        <w:tc>
          <w:tcPr>
            <w:tcW w:w="3760" w:type="dxa"/>
            <w:shd w:val="clear" w:fill="F2F5FA"/>
            <w:vAlign w:val="center"/>
          </w:tcPr>
          <w:p>
            <w:pPr>
              <w:spacing w:before="0" w:after="0"/>
              <w:jc w:val="left"/>
            </w:pPr>
            <w:r>
              <w:rPr>
                <w:rFonts w:ascii="Calibri" w:hAnsi="Calibri"/>
                <w:sz w:val="18"/>
                <w:szCs w:val="18"/>
              </w:rPr>
              <w:t xml:space="preserve">(−) Personal / entrenadores</w:t>
            </w:r>
          </w:p>
        </w:tc>
        <w:tc>
          <w:tcPr>
            <w:tcW w:w="2000" w:type="dxa"/>
            <w:vAlign w:val="center"/>
          </w:tcPr>
          <w:p>
            <w:pPr>
              <w:spacing w:before="0" w:after="0"/>
              <w:jc w:val="center"/>
            </w:pPr>
            <w:r>
              <w:rPr>
                <w:rFonts w:ascii="Calibri" w:hAnsi="Calibri"/>
                <w:color w:val="C62828"/>
                <w:sz w:val="18"/>
                <w:szCs w:val="18"/>
              </w:rPr>
              <w:t xml:space="preserve">pendiente</w:t>
            </w:r>
          </w:p>
        </w:tc>
        <w:tc>
          <w:tcPr>
            <w:tcW w:w="3600" w:type="dxa"/>
            <w:vAlign w:val="center"/>
          </w:tcPr>
          <w:p>
            <w:pPr>
              <w:spacing w:before="0" w:after="0"/>
              <w:jc w:val="left"/>
            </w:pPr>
            <w:r>
              <w:rPr>
                <w:rFonts w:ascii="Calibri" w:hAnsi="Calibri"/>
                <w:sz w:val="18"/>
                <w:szCs w:val="18"/>
              </w:rPr>
              <w:t xml:space="preserve">A cargo de Finanzas</w:t>
            </w:r>
          </w:p>
        </w:tc>
      </w:tr>
      <w:tr>
        <w:tc>
          <w:tcPr>
            <w:tcW w:w="3760" w:type="dxa"/>
            <w:shd w:val="clear" w:fill="F2F5FA"/>
            <w:vAlign w:val="center"/>
          </w:tcPr>
          <w:p>
            <w:pPr>
              <w:spacing w:before="0" w:after="0"/>
              <w:jc w:val="left"/>
            </w:pPr>
            <w:r>
              <w:rPr>
                <w:rFonts w:ascii="Calibri" w:hAnsi="Calibri"/>
                <w:sz w:val="18"/>
                <w:szCs w:val="18"/>
              </w:rPr>
              <w:t xml:space="preserve">(−) Materiales / equipamiento</w:t>
            </w:r>
          </w:p>
        </w:tc>
        <w:tc>
          <w:tcPr>
            <w:tcW w:w="2000" w:type="dxa"/>
            <w:vAlign w:val="center"/>
          </w:tcPr>
          <w:p>
            <w:pPr>
              <w:spacing w:before="0" w:after="0"/>
              <w:jc w:val="center"/>
            </w:pPr>
            <w:r>
              <w:rPr>
                <w:rFonts w:ascii="Calibri" w:hAnsi="Calibri"/>
                <w:color w:val="C62828"/>
                <w:sz w:val="18"/>
                <w:szCs w:val="18"/>
              </w:rPr>
              <w:t xml:space="preserve">pendiente</w:t>
            </w:r>
          </w:p>
        </w:tc>
        <w:tc>
          <w:tcPr>
            <w:tcW w:w="3600" w:type="dxa"/>
            <w:vAlign w:val="center"/>
          </w:tcPr>
          <w:p>
            <w:pPr>
              <w:spacing w:before="0" w:after="0"/>
              <w:jc w:val="left"/>
            </w:pPr>
            <w:r>
              <w:rPr>
                <w:rFonts w:ascii="Calibri" w:hAnsi="Calibri"/>
                <w:sz w:val="18"/>
                <w:szCs w:val="18"/>
              </w:rPr>
              <w:t xml:space="preserve">A cargo de Finanzas</w:t>
            </w:r>
          </w:p>
        </w:tc>
      </w:tr>
      <w:tr>
        <w:tc>
          <w:tcPr>
            <w:tcW w:w="3760" w:type="dxa"/>
            <w:shd w:val="clear" w:fill="F2F5FA"/>
            <w:vAlign w:val="center"/>
          </w:tcPr>
          <w:p>
            <w:pPr>
              <w:spacing w:before="0" w:after="0"/>
              <w:jc w:val="left"/>
            </w:pPr>
            <w:r>
              <w:rPr>
                <w:rFonts w:ascii="Calibri" w:hAnsi="Calibri"/>
                <w:sz w:val="18"/>
                <w:szCs w:val="18"/>
              </w:rPr>
              <w:t xml:space="preserve">(−) Hidratación / alimentos</w:t>
            </w:r>
          </w:p>
        </w:tc>
        <w:tc>
          <w:tcPr>
            <w:tcW w:w="2000" w:type="dxa"/>
            <w:vAlign w:val="center"/>
          </w:tcPr>
          <w:p>
            <w:pPr>
              <w:spacing w:before="0" w:after="0"/>
              <w:jc w:val="center"/>
            </w:pPr>
            <w:r>
              <w:rPr>
                <w:rFonts w:ascii="Calibri" w:hAnsi="Calibri"/>
                <w:color w:val="C62828"/>
                <w:sz w:val="18"/>
                <w:szCs w:val="18"/>
              </w:rPr>
              <w:t xml:space="preserve">pendiente</w:t>
            </w:r>
          </w:p>
        </w:tc>
        <w:tc>
          <w:tcPr>
            <w:tcW w:w="3600" w:type="dxa"/>
            <w:vAlign w:val="center"/>
          </w:tcPr>
          <w:p>
            <w:pPr>
              <w:spacing w:before="0" w:after="0"/>
              <w:jc w:val="left"/>
            </w:pPr>
            <w:r>
              <w:rPr>
                <w:rFonts w:ascii="Calibri" w:hAnsi="Calibri"/>
                <w:sz w:val="18"/>
                <w:szCs w:val="18"/>
              </w:rPr>
              <w:t xml:space="preserve">A cargo de Finanzas</w:t>
            </w:r>
          </w:p>
        </w:tc>
      </w:tr>
      <w:tr>
        <w:tc>
          <w:tcPr>
            <w:tcW w:w="3760" w:type="dxa"/>
            <w:shd w:val="clear" w:fill="F2F5FA"/>
            <w:vAlign w:val="center"/>
          </w:tcPr>
          <w:p>
            <w:pPr>
              <w:spacing w:before="0" w:after="0"/>
              <w:jc w:val="left"/>
            </w:pPr>
            <w:r>
              <w:rPr>
                <w:rFonts w:ascii="Calibri" w:hAnsi="Calibri"/>
                <w:sz w:val="18"/>
                <w:szCs w:val="18"/>
              </w:rPr>
              <w:t xml:space="preserve">(−) Instalaciones / operación</w:t>
            </w:r>
          </w:p>
        </w:tc>
        <w:tc>
          <w:tcPr>
            <w:tcW w:w="2000" w:type="dxa"/>
            <w:vAlign w:val="center"/>
          </w:tcPr>
          <w:p>
            <w:pPr>
              <w:spacing w:before="0" w:after="0"/>
              <w:jc w:val="center"/>
            </w:pPr>
            <w:r>
              <w:rPr>
                <w:rFonts w:ascii="Calibri" w:hAnsi="Calibri"/>
                <w:color w:val="C62828"/>
                <w:sz w:val="18"/>
                <w:szCs w:val="18"/>
              </w:rPr>
              <w:t xml:space="preserve">pendiente</w:t>
            </w:r>
          </w:p>
        </w:tc>
        <w:tc>
          <w:tcPr>
            <w:tcW w:w="3600" w:type="dxa"/>
            <w:vAlign w:val="center"/>
          </w:tcPr>
          <w:p>
            <w:pPr>
              <w:spacing w:before="0" w:after="0"/>
              <w:jc w:val="left"/>
            </w:pPr>
            <w:r>
              <w:rPr>
                <w:rFonts w:ascii="Calibri" w:hAnsi="Calibri"/>
                <w:sz w:val="18"/>
                <w:szCs w:val="18"/>
              </w:rPr>
              <w:t xml:space="preserve">A cargo de Finanzas</w:t>
            </w:r>
          </w:p>
        </w:tc>
      </w:tr>
      <w:tr>
        <w:tc>
          <w:tcPr>
            <w:tcW w:w="3760" w:type="dxa"/>
            <w:shd w:val="clear" w:fill="F2F5FA"/>
            <w:vAlign w:val="center"/>
          </w:tcPr>
          <w:p>
            <w:pPr>
              <w:spacing w:before="0" w:after="0"/>
              <w:jc w:val="left"/>
            </w:pPr>
            <w:r>
              <w:rPr>
                <w:rFonts w:ascii="Calibri" w:hAnsi="Calibri"/>
                <w:sz w:val="18"/>
                <w:szCs w:val="18"/>
              </w:rPr>
              <w:t xml:space="preserve">= Utilidad neta</w:t>
            </w:r>
          </w:p>
        </w:tc>
        <w:tc>
          <w:tcPr>
            <w:tcW w:w="2000" w:type="dxa"/>
            <w:vAlign w:val="center"/>
          </w:tcPr>
          <w:p>
            <w:pPr>
              <w:spacing w:before="0" w:after="0"/>
              <w:jc w:val="center"/>
            </w:pPr>
            <w:r>
              <w:rPr>
                <w:rFonts w:ascii="Calibri" w:hAnsi="Calibri"/>
                <w:b/>
                <w:color w:val="C62828"/>
                <w:sz w:val="18"/>
                <w:szCs w:val="18"/>
              </w:rPr>
              <w:t xml:space="preserve">NO DETERMINABLE</w:t>
            </w:r>
          </w:p>
        </w:tc>
        <w:tc>
          <w:tcPr>
            <w:tcW w:w="3600" w:type="dxa"/>
            <w:vAlign w:val="center"/>
          </w:tcPr>
          <w:p>
            <w:pPr>
              <w:spacing w:before="0" w:after="0"/>
              <w:jc w:val="left"/>
            </w:pPr>
            <w:r>
              <w:rPr>
                <w:rFonts w:ascii="Calibri" w:hAnsi="Calibri"/>
                <w:sz w:val="18"/>
                <w:szCs w:val="18"/>
              </w:rPr>
              <w:t xml:space="preserve">Requiere costos operativos</w:t>
            </w:r>
          </w:p>
        </w:tc>
      </w:tr>
    </w:tbl>
    <w:p>
      <w:pPr>
        <w:spacing w:before="0" w:after="80"/>
      </w:pPr>
      <w:r>
        <w:rPr>
          <w:rFonts w:ascii="Calibri" w:hAnsi="Calibri"/>
        </w:rPr>
        <w:t xml:space="preserve"/>
      </w:r>
    </w:p>
    <w:p>
      <w:pPr>
        <w:spacing w:before="0" w:after="120"/>
      </w:pPr>
      <w:r>
        <w:rPr>
          <w:rFonts w:ascii="Calibri" w:hAnsi="Calibri"/>
          <w:b/>
          <w:color w:val="C62828"/>
          <w:sz w:val="21"/>
          <w:szCs w:val="21"/>
        </w:rPr>
        <w:t xml:space="preserve">[LIMITACIÓN] </w:t>
      </w:r>
      <w:r>
        <w:rPr>
          <w:rFonts w:ascii="Calibri" w:hAnsi="Calibri"/>
          <w:sz w:val="21"/>
          <w:szCs w:val="21"/>
        </w:rPr>
        <w:t xml:space="preserve">No se estiman costos operativos (regla: no inventar). La rentabilidad NETA no puede declararse. Lo que sí se confirma: a nivel de contribución tras marketing, el proyecto es claramente positivo (+$244,433).</w:t>
      </w:r>
    </w:p>
    <w:p>
      <w:pPr>
        <w:spacing w:before="160" w:after="80"/>
        <w:keepNext/>
      </w:pPr>
      <w:r>
        <w:rPr>
          <w:rFonts w:ascii="Calibri" w:hAnsi="Calibri"/>
          <w:b/>
          <w:color w:val="1F3864"/>
          <w:sz w:val="26"/>
          <w:szCs w:val="26"/>
        </w:rPr>
        <w:t xml:space="preserve">11.2  Información faltante y su impacto</w:t>
      </w:r>
    </w:p>
    <w:tbl>
      <w:tblPr>
        <w:tblW w:w="0" w:type="auto"/>
        <w:tblBorders>
          <w:top w:val="single" w:sz="4" w:color="B8C4DA"/>
          <w:left w:val="single" w:sz="4" w:color="B8C4DA"/>
          <w:bottom w:val="single" w:sz="4" w:color="B8C4DA"/>
          <w:right w:val="single" w:sz="4" w:color="B8C4DA"/>
          <w:insideH w:val="single" w:sz="4" w:color="B8C4DA"/>
          <w:insideV w:val="single" w:sz="4" w:color="B8C4DA"/>
        </w:tblBorders>
        <w:tblLook w:firstRow="1"/>
      </w:tblPr>
      <w:tblGrid>
        <w:gridCol w:w="3260"/>
        <w:gridCol w:w="4500"/>
        <w:gridCol w:w="1600"/>
      </w:tblGrid>
      <w:tr>
        <w:trPr>
          <w:tblHeader/>
        </w:trPr>
        <w:tc>
          <w:tcPr>
            <w:tcW w:w="3260" w:type="dxa"/>
            <w:shd w:val="clear" w:fill="1F3864"/>
            <w:vAlign w:val="center"/>
          </w:tcPr>
          <w:p>
            <w:pPr>
              <w:spacing w:before="0" w:after="0"/>
              <w:jc w:val="left"/>
            </w:pPr>
            <w:r>
              <w:rPr>
                <w:rFonts w:ascii="Calibri" w:hAnsi="Calibri"/>
                <w:b/>
                <w:color w:val="FFFFFF"/>
                <w:sz w:val="18"/>
                <w:szCs w:val="18"/>
              </w:rPr>
              <w:t xml:space="preserve">Información faltante</w:t>
            </w:r>
          </w:p>
        </w:tc>
        <w:tc>
          <w:tcPr>
            <w:tcW w:w="4500" w:type="dxa"/>
            <w:shd w:val="clear" w:fill="1F3864"/>
            <w:vAlign w:val="center"/>
          </w:tcPr>
          <w:p>
            <w:pPr>
              <w:spacing w:before="0" w:after="0"/>
              <w:jc w:val="left"/>
            </w:pPr>
            <w:r>
              <w:rPr>
                <w:rFonts w:ascii="Calibri" w:hAnsi="Calibri"/>
                <w:b/>
                <w:color w:val="FFFFFF"/>
                <w:sz w:val="18"/>
                <w:szCs w:val="18"/>
              </w:rPr>
              <w:t xml:space="preserve">Impacto en el análisis</w:t>
            </w:r>
          </w:p>
        </w:tc>
        <w:tc>
          <w:tcPr>
            <w:tcW w:w="1600" w:type="dxa"/>
            <w:shd w:val="clear" w:fill="1F3864"/>
            <w:vAlign w:val="center"/>
          </w:tcPr>
          <w:p>
            <w:pPr>
              <w:spacing w:before="0" w:after="0"/>
              <w:jc w:val="center"/>
            </w:pPr>
            <w:r>
              <w:rPr>
                <w:rFonts w:ascii="Calibri" w:hAnsi="Calibri"/>
                <w:b/>
                <w:color w:val="FFFFFF"/>
                <w:sz w:val="18"/>
                <w:szCs w:val="18"/>
              </w:rPr>
              <w:t xml:space="preserve">Responsable</w:t>
            </w:r>
          </w:p>
        </w:tc>
      </w:tr>
      <w:tr>
        <w:tc>
          <w:tcPr>
            <w:tcW w:w="3260" w:type="dxa"/>
            <w:shd w:val="clear" w:fill="F2F5FA"/>
            <w:vAlign w:val="center"/>
          </w:tcPr>
          <w:p>
            <w:pPr>
              <w:spacing w:before="0" w:after="0"/>
              <w:jc w:val="left"/>
            </w:pPr>
            <w:r>
              <w:rPr>
                <w:rFonts w:ascii="Calibri" w:hAnsi="Calibri"/>
                <w:sz w:val="18"/>
                <w:szCs w:val="18"/>
              </w:rPr>
              <w:t xml:space="preserve">Costo de entrenadores/staff</w:t>
            </w:r>
          </w:p>
        </w:tc>
        <w:tc>
          <w:tcPr>
            <w:tcW w:w="4500" w:type="dxa"/>
            <w:vAlign w:val="center"/>
          </w:tcPr>
          <w:p>
            <w:pPr>
              <w:spacing w:before="0" w:after="0"/>
              <w:jc w:val="left"/>
            </w:pPr>
            <w:r>
              <w:rPr>
                <w:rFonts w:ascii="Calibri" w:hAnsi="Calibri"/>
                <w:sz w:val="18"/>
                <w:szCs w:val="18"/>
              </w:rPr>
              <w:t xml:space="preserve">Es el mayor costo variable; define la utilidad y el margen por alumno.</w:t>
            </w:r>
          </w:p>
        </w:tc>
        <w:tc>
          <w:tcPr>
            <w:tcW w:w="1600" w:type="dxa"/>
            <w:vAlign w:val="center"/>
          </w:tcPr>
          <w:p>
            <w:pPr>
              <w:spacing w:before="0" w:after="0"/>
              <w:jc w:val="center"/>
            </w:pPr>
            <w:r>
              <w:rPr>
                <w:rFonts w:ascii="Calibri" w:hAnsi="Calibri"/>
                <w:sz w:val="18"/>
                <w:szCs w:val="18"/>
              </w:rPr>
              <w:t xml:space="preserve">Finanzas</w:t>
            </w:r>
          </w:p>
        </w:tc>
      </w:tr>
      <w:tr>
        <w:tc>
          <w:tcPr>
            <w:tcW w:w="3260" w:type="dxa"/>
            <w:shd w:val="clear" w:fill="F2F5FA"/>
            <w:vAlign w:val="center"/>
          </w:tcPr>
          <w:p>
            <w:pPr>
              <w:spacing w:before="0" w:after="0"/>
              <w:jc w:val="left"/>
            </w:pPr>
            <w:r>
              <w:rPr>
                <w:rFonts w:ascii="Calibri" w:hAnsi="Calibri"/>
                <w:sz w:val="18"/>
                <w:szCs w:val="18"/>
              </w:rPr>
              <w:t xml:space="preserve">Materiales, hidratación, equipamiento</w:t>
            </w:r>
          </w:p>
        </w:tc>
        <w:tc>
          <w:tcPr>
            <w:tcW w:w="4500" w:type="dxa"/>
            <w:vAlign w:val="center"/>
          </w:tcPr>
          <w:p>
            <w:pPr>
              <w:spacing w:before="0" w:after="0"/>
              <w:jc w:val="left"/>
            </w:pPr>
            <w:r>
              <w:rPr>
                <w:rFonts w:ascii="Calibri" w:hAnsi="Calibri"/>
                <w:sz w:val="18"/>
                <w:szCs w:val="18"/>
              </w:rPr>
              <w:t xml:space="preserve">Costo por alumno y margen unitario.</w:t>
            </w:r>
          </w:p>
        </w:tc>
        <w:tc>
          <w:tcPr>
            <w:tcW w:w="1600" w:type="dxa"/>
            <w:vAlign w:val="center"/>
          </w:tcPr>
          <w:p>
            <w:pPr>
              <w:spacing w:before="0" w:after="0"/>
              <w:jc w:val="center"/>
            </w:pPr>
            <w:r>
              <w:rPr>
                <w:rFonts w:ascii="Calibri" w:hAnsi="Calibri"/>
                <w:sz w:val="18"/>
                <w:szCs w:val="18"/>
              </w:rPr>
              <w:t xml:space="preserve">Finanzas</w:t>
            </w:r>
          </w:p>
        </w:tc>
      </w:tr>
      <w:tr>
        <w:tc>
          <w:tcPr>
            <w:tcW w:w="3260" w:type="dxa"/>
            <w:shd w:val="clear" w:fill="F2F5FA"/>
            <w:vAlign w:val="center"/>
          </w:tcPr>
          <w:p>
            <w:pPr>
              <w:spacing w:before="0" w:after="0"/>
              <w:jc w:val="left"/>
            </w:pPr>
            <w:r>
              <w:rPr>
                <w:rFonts w:ascii="Calibri" w:hAnsi="Calibri"/>
                <w:sz w:val="18"/>
                <w:szCs w:val="18"/>
              </w:rPr>
              <w:t xml:space="preserve">Costo de instalaciones/servicios</w:t>
            </w:r>
          </w:p>
        </w:tc>
        <w:tc>
          <w:tcPr>
            <w:tcW w:w="4500" w:type="dxa"/>
            <w:vAlign w:val="center"/>
          </w:tcPr>
          <w:p>
            <w:pPr>
              <w:spacing w:before="0" w:after="0"/>
              <w:jc w:val="left"/>
            </w:pPr>
            <w:r>
              <w:rPr>
                <w:rFonts w:ascii="Calibri" w:hAnsi="Calibri"/>
                <w:sz w:val="18"/>
                <w:szCs w:val="18"/>
              </w:rPr>
              <w:t xml:space="preserve">Costo fijo asignable al periodo.</w:t>
            </w:r>
          </w:p>
        </w:tc>
        <w:tc>
          <w:tcPr>
            <w:tcW w:w="1600" w:type="dxa"/>
            <w:vAlign w:val="center"/>
          </w:tcPr>
          <w:p>
            <w:pPr>
              <w:spacing w:before="0" w:after="0"/>
              <w:jc w:val="center"/>
            </w:pPr>
            <w:r>
              <w:rPr>
                <w:rFonts w:ascii="Calibri" w:hAnsi="Calibri"/>
                <w:sz w:val="18"/>
                <w:szCs w:val="18"/>
              </w:rPr>
              <w:t xml:space="preserve">Finanzas</w:t>
            </w:r>
          </w:p>
        </w:tc>
      </w:tr>
      <w:tr>
        <w:tc>
          <w:tcPr>
            <w:tcW w:w="3260" w:type="dxa"/>
            <w:shd w:val="clear" w:fill="F2F5FA"/>
            <w:vAlign w:val="center"/>
          </w:tcPr>
          <w:p>
            <w:pPr>
              <w:spacing w:before="0" w:after="0"/>
              <w:jc w:val="left"/>
            </w:pPr>
            <w:r>
              <w:rPr>
                <w:rFonts w:ascii="Calibri" w:hAnsi="Calibri"/>
                <w:sz w:val="18"/>
                <w:szCs w:val="18"/>
              </w:rPr>
              <w:t xml:space="preserve">Monto exacto de becas</w:t>
            </w:r>
          </w:p>
        </w:tc>
        <w:tc>
          <w:tcPr>
            <w:tcW w:w="4500" w:type="dxa"/>
            <w:vAlign w:val="center"/>
          </w:tcPr>
          <w:p>
            <w:pPr>
              <w:spacing w:before="0" w:after="0"/>
              <w:jc w:val="left"/>
            </w:pPr>
            <w:r>
              <w:rPr>
                <w:rFonts w:ascii="Calibri" w:hAnsi="Calibri"/>
                <w:sz w:val="18"/>
                <w:szCs w:val="18"/>
              </w:rPr>
              <w:t xml:space="preserve">Ingreso no percibido por becados (asumido $0).</w:t>
            </w:r>
          </w:p>
        </w:tc>
        <w:tc>
          <w:tcPr>
            <w:tcW w:w="1600" w:type="dxa"/>
            <w:vAlign w:val="center"/>
          </w:tcPr>
          <w:p>
            <w:pPr>
              <w:spacing w:before="0" w:after="0"/>
              <w:jc w:val="center"/>
            </w:pPr>
            <w:r>
              <w:rPr>
                <w:rFonts w:ascii="Calibri" w:hAnsi="Calibri"/>
                <w:sz w:val="18"/>
                <w:szCs w:val="18"/>
              </w:rPr>
              <w:t xml:space="preserve">Administración</w:t>
            </w:r>
          </w:p>
        </w:tc>
      </w:tr>
    </w:tbl>
    <w:p>
      <w:pPr>
        <w:spacing w:before="0" w:after="80"/>
      </w:pPr>
      <w:r>
        <w:rPr>
          <w:rFonts w:ascii="Calibri" w:hAnsi="Calibri"/>
        </w:rPr>
        <w:t xml:space="preserve"/>
      </w:r>
    </w:p>
    <w:p>
      <w:pPr>
        <w:spacing w:before="160" w:after="80"/>
        <w:keepNext/>
      </w:pPr>
      <w:r>
        <w:rPr>
          <w:rFonts w:ascii="Calibri" w:hAnsi="Calibri"/>
          <w:b/>
          <w:color w:val="1F3864"/>
          <w:sz w:val="26"/>
          <w:szCs w:val="26"/>
        </w:rPr>
        <w:t xml:space="preserve">11.3  Eficiencia de marketing (con salvedades)</w:t>
      </w:r>
    </w:p>
    <w:tbl>
      <w:tblPr>
        <w:tblW w:w="0" w:type="auto"/>
        <w:tblBorders>
          <w:top w:val="single" w:sz="4" w:color="B8C4DA"/>
          <w:left w:val="single" w:sz="4" w:color="B8C4DA"/>
          <w:bottom w:val="single" w:sz="4" w:color="B8C4DA"/>
          <w:right w:val="single" w:sz="4" w:color="B8C4DA"/>
          <w:insideH w:val="single" w:sz="4" w:color="B8C4DA"/>
          <w:insideV w:val="single" w:sz="4" w:color="B8C4DA"/>
        </w:tblBorders>
        <w:tblLook w:firstRow="1"/>
      </w:tblPr>
      <w:tblGrid>
        <w:gridCol w:w="3760"/>
        <w:gridCol w:w="1700"/>
        <w:gridCol w:w="3900"/>
      </w:tblGrid>
      <w:tr>
        <w:trPr>
          <w:tblHeader/>
        </w:trPr>
        <w:tc>
          <w:tcPr>
            <w:tcW w:w="3760" w:type="dxa"/>
            <w:shd w:val="clear" w:fill="1F3864"/>
            <w:vAlign w:val="center"/>
          </w:tcPr>
          <w:p>
            <w:pPr>
              <w:spacing w:before="0" w:after="0"/>
              <w:jc w:val="left"/>
            </w:pPr>
            <w:r>
              <w:rPr>
                <w:rFonts w:ascii="Calibri" w:hAnsi="Calibri"/>
                <w:b/>
                <w:color w:val="FFFFFF"/>
                <w:sz w:val="18"/>
                <w:szCs w:val="18"/>
              </w:rPr>
              <w:t xml:space="preserve">Indicador</w:t>
            </w:r>
          </w:p>
        </w:tc>
        <w:tc>
          <w:tcPr>
            <w:tcW w:w="1700" w:type="dxa"/>
            <w:shd w:val="clear" w:fill="1F3864"/>
            <w:vAlign w:val="center"/>
          </w:tcPr>
          <w:p>
            <w:pPr>
              <w:spacing w:before="0" w:after="0"/>
              <w:jc w:val="center"/>
            </w:pPr>
            <w:r>
              <w:rPr>
                <w:rFonts w:ascii="Calibri" w:hAnsi="Calibri"/>
                <w:b/>
                <w:color w:val="FFFFFF"/>
                <w:sz w:val="18"/>
                <w:szCs w:val="18"/>
              </w:rPr>
              <w:t xml:space="preserve">Valor</w:t>
            </w:r>
          </w:p>
        </w:tc>
        <w:tc>
          <w:tcPr>
            <w:tcW w:w="3900" w:type="dxa"/>
            <w:shd w:val="clear" w:fill="1F3864"/>
            <w:vAlign w:val="center"/>
          </w:tcPr>
          <w:p>
            <w:pPr>
              <w:spacing w:before="0" w:after="0"/>
              <w:jc w:val="left"/>
            </w:pPr>
            <w:r>
              <w:rPr>
                <w:rFonts w:ascii="Calibri" w:hAnsi="Calibri"/>
                <w:b/>
                <w:color w:val="FFFFFF"/>
                <w:sz w:val="18"/>
                <w:szCs w:val="18"/>
              </w:rPr>
              <w:t xml:space="preserve">Salvedad</w:t>
            </w:r>
          </w:p>
        </w:tc>
      </w:tr>
      <w:tr>
        <w:tc>
          <w:tcPr>
            <w:tcW w:w="3760" w:type="dxa"/>
            <w:shd w:val="clear" w:fill="F2F5FA"/>
            <w:vAlign w:val="center"/>
          </w:tcPr>
          <w:p>
            <w:pPr>
              <w:spacing w:before="0" w:after="0"/>
              <w:jc w:val="left"/>
            </w:pPr>
            <w:r>
              <w:rPr>
                <w:rFonts w:ascii="Calibri" w:hAnsi="Calibri"/>
                <w:sz w:val="18"/>
                <w:szCs w:val="18"/>
              </w:rPr>
              <w:t xml:space="preserve">% de ingreso invertido en pauta atribuible</w:t>
            </w:r>
          </w:p>
        </w:tc>
        <w:tc>
          <w:tcPr>
            <w:tcW w:w="1700" w:type="dxa"/>
            <w:vAlign w:val="center"/>
          </w:tcPr>
          <w:p>
            <w:pPr>
              <w:spacing w:before="0" w:after="0"/>
              <w:jc w:val="center"/>
            </w:pPr>
            <w:r>
              <w:rPr>
                <w:rFonts w:ascii="Calibri" w:hAnsi="Calibri"/>
                <w:sz w:val="18"/>
                <w:szCs w:val="18"/>
              </w:rPr>
              <w:t xml:space="preserve">0.27%</w:t>
            </w:r>
          </w:p>
        </w:tc>
        <w:tc>
          <w:tcPr>
            <w:tcW w:w="3900" w:type="dxa"/>
            <w:vAlign w:val="center"/>
          </w:tcPr>
          <w:p>
            <w:pPr>
              <w:spacing w:before="0" w:after="0"/>
              <w:jc w:val="left"/>
            </w:pPr>
            <w:r>
              <w:rPr>
                <w:rFonts w:ascii="Calibri" w:hAnsi="Calibri"/>
                <w:sz w:val="18"/>
                <w:szCs w:val="18"/>
              </w:rPr>
              <w:t xml:space="preserve">$667 / $245,100 — inversión mínima</w:t>
            </w:r>
          </w:p>
        </w:tc>
      </w:tr>
      <w:tr>
        <w:tc>
          <w:tcPr>
            <w:tcW w:w="3760" w:type="dxa"/>
            <w:shd w:val="clear" w:fill="F2F5FA"/>
            <w:vAlign w:val="center"/>
          </w:tcPr>
          <w:p>
            <w:pPr>
              <w:spacing w:before="0" w:after="0"/>
              <w:jc w:val="left"/>
            </w:pPr>
            <w:r>
              <w:rPr>
                <w:rFonts w:ascii="Calibri" w:hAnsi="Calibri"/>
                <w:sz w:val="18"/>
                <w:szCs w:val="18"/>
              </w:rPr>
              <w:t xml:space="preserve">CPL Curso (por conversación Meta)</w:t>
            </w:r>
          </w:p>
        </w:tc>
        <w:tc>
          <w:tcPr>
            <w:tcW w:w="1700" w:type="dxa"/>
            <w:vAlign w:val="center"/>
          </w:tcPr>
          <w:p>
            <w:pPr>
              <w:spacing w:before="0" w:after="0"/>
              <w:jc w:val="center"/>
            </w:pPr>
            <w:r>
              <w:rPr>
                <w:rFonts w:ascii="Calibri" w:hAnsi="Calibri"/>
                <w:sz w:val="18"/>
                <w:szCs w:val="18"/>
              </w:rPr>
              <w:t xml:space="preserve">$10.33</w:t>
            </w:r>
          </w:p>
        </w:tc>
        <w:tc>
          <w:tcPr>
            <w:tcW w:w="3900" w:type="dxa"/>
            <w:vAlign w:val="center"/>
          </w:tcPr>
          <w:p>
            <w:pPr>
              <w:spacing w:before="0" w:after="0"/>
              <w:jc w:val="left"/>
            </w:pPr>
            <w:r>
              <w:rPr>
                <w:rFonts w:ascii="Calibri" w:hAnsi="Calibri"/>
                <w:sz w:val="18"/>
                <w:szCs w:val="18"/>
              </w:rPr>
              <w:t xml:space="preserve">Conversación, no inscripción</w:t>
            </w:r>
          </w:p>
        </w:tc>
      </w:tr>
      <w:tr>
        <w:tc>
          <w:tcPr>
            <w:tcW w:w="3760" w:type="dxa"/>
            <w:shd w:val="clear" w:fill="F2F5FA"/>
            <w:vAlign w:val="center"/>
          </w:tcPr>
          <w:p>
            <w:pPr>
              <w:spacing w:before="0" w:after="0"/>
              <w:jc w:val="left"/>
            </w:pPr>
            <w:r>
              <w:rPr>
                <w:rFonts w:ascii="Calibri" w:hAnsi="Calibri"/>
                <w:sz w:val="18"/>
                <w:szCs w:val="18"/>
              </w:rPr>
              <w:t xml:space="preserve">CPL Pretemporada (por conversación)</w:t>
            </w:r>
          </w:p>
        </w:tc>
        <w:tc>
          <w:tcPr>
            <w:tcW w:w="1700" w:type="dxa"/>
            <w:vAlign w:val="center"/>
          </w:tcPr>
          <w:p>
            <w:pPr>
              <w:spacing w:before="0" w:after="0"/>
              <w:jc w:val="center"/>
            </w:pPr>
            <w:r>
              <w:rPr>
                <w:rFonts w:ascii="Calibri" w:hAnsi="Calibri"/>
                <w:sz w:val="18"/>
                <w:szCs w:val="18"/>
              </w:rPr>
              <w:t xml:space="preserve">$32.54</w:t>
            </w:r>
          </w:p>
        </w:tc>
        <w:tc>
          <w:tcPr>
            <w:tcW w:w="3900" w:type="dxa"/>
            <w:vAlign w:val="center"/>
          </w:tcPr>
          <w:p>
            <w:pPr>
              <w:spacing w:before="0" w:after="0"/>
              <w:jc w:val="left"/>
            </w:pPr>
            <w:r>
              <w:rPr>
                <w:rFonts w:ascii="Calibri" w:hAnsi="Calibri"/>
                <w:sz w:val="18"/>
                <w:szCs w:val="18"/>
              </w:rPr>
              <w:t xml:space="preserve">3× más caro</w:t>
            </w:r>
          </w:p>
        </w:tc>
      </w:tr>
      <w:tr>
        <w:tc>
          <w:tcPr>
            <w:tcW w:w="3760" w:type="dxa"/>
            <w:shd w:val="clear" w:fill="F2F5FA"/>
            <w:vAlign w:val="center"/>
          </w:tcPr>
          <w:p>
            <w:pPr>
              <w:spacing w:before="0" w:after="0"/>
              <w:jc w:val="left"/>
            </w:pPr>
            <w:r>
              <w:rPr>
                <w:rFonts w:ascii="Calibri" w:hAnsi="Calibri"/>
                <w:sz w:val="18"/>
                <w:szCs w:val="18"/>
              </w:rPr>
              <w:t xml:space="preserve">ROAS bruto sobre gasto atribuible</w:t>
            </w:r>
          </w:p>
        </w:tc>
        <w:tc>
          <w:tcPr>
            <w:tcW w:w="1700" w:type="dxa"/>
            <w:vAlign w:val="center"/>
          </w:tcPr>
          <w:p>
            <w:pPr>
              <w:spacing w:before="0" w:after="0"/>
              <w:jc w:val="center"/>
            </w:pPr>
            <w:r>
              <w:rPr>
                <w:rFonts w:ascii="Calibri" w:hAnsi="Calibri"/>
                <w:color w:val="E69100"/>
                <w:sz w:val="18"/>
                <w:szCs w:val="18"/>
              </w:rPr>
              <w:t xml:space="preserve">~367×</w:t>
            </w:r>
          </w:p>
        </w:tc>
        <w:tc>
          <w:tcPr>
            <w:tcW w:w="3900" w:type="dxa"/>
            <w:vAlign w:val="center"/>
          </w:tcPr>
          <w:p>
            <w:pPr>
              <w:spacing w:before="0" w:after="0"/>
              <w:jc w:val="left"/>
            </w:pPr>
            <w:r>
              <w:rPr>
                <w:rFonts w:ascii="Calibri" w:hAnsi="Calibri"/>
                <w:sz w:val="18"/>
                <w:szCs w:val="18"/>
              </w:rPr>
              <w:t xml:space="preserve">Engañoso: casi no se gastó en productos</w:t>
            </w:r>
          </w:p>
        </w:tc>
      </w:tr>
    </w:tbl>
    <w:p>
      <w:pPr>
        <w:spacing w:before="0" w:after="80"/>
      </w:pPr>
      <w:r>
        <w:rPr>
          <w:rFonts w:ascii="Calibri" w:hAnsi="Calibri"/>
        </w:rPr>
        <w:t xml:space="preserve"/>
      </w:r>
    </w:p>
    <w:p>
      <w:pPr>
        <w:spacing w:before="0" w:after="120"/>
      </w:pPr>
      <w:r>
        <w:rPr>
          <w:rFonts w:ascii="Calibri" w:hAnsi="Calibri"/>
          <w:b/>
          <w:color w:val="1F3864"/>
          <w:sz w:val="21"/>
          <w:szCs w:val="21"/>
        </w:rPr>
        <w:t xml:space="preserve">Distinción obligatoria.  </w:t>
      </w:r>
      <w:r>
        <w:rPr>
          <w:rFonts w:ascii="Calibri" w:hAnsi="Calibri"/>
          <w:b/>
          <w:sz w:val="21"/>
          <w:szCs w:val="21"/>
        </w:rPr>
        <w:t xml:space="preserve">ROAS ≠ rentabilidad. </w:t>
      </w:r>
      <w:r>
        <w:rPr>
          <w:rFonts w:ascii="Calibri" w:hAnsi="Calibri"/>
          <w:sz w:val="21"/>
          <w:szCs w:val="21"/>
        </w:rPr>
        <w:t xml:space="preserve">El ROAS aparente (~367×) es altísimo solo porque la inversión atribuible fue mínima ($667) y las ventas se apoyaron en boca a boca, base existente y derrame de la pauta de marca. NO debe leerse como 'el marketing fue hipereficiente'. La rentabilidad económica real depende de los costos operativos, aún pendientes.</w:t>
      </w:r>
    </w:p>
    <w:p>
      <w:r>
        <w:br w:type="page"/>
      </w:r>
    </w:p>
    <w:p>
      <w:pPr>
        <w:shd w:val="clear" w:fill="2E74B5"/>
        <w:spacing w:before="200" w:after="120"/>
        <w:keepNext/>
      </w:pPr>
      <w:r>
        <w:rPr>
          <w:rFonts w:ascii="Calibri" w:hAnsi="Calibri"/>
          <w:b/>
          <w:color w:val="FFFFFF"/>
          <w:sz w:val="30"/>
          <w:szCs w:val="30"/>
        </w:rPr>
        <w:t xml:space="preserve">12.  EXPERIENCIA DEL CLIENTE</w:t>
      </w:r>
    </w:p>
    <w:p>
      <w:pPr>
        <w:spacing w:before="0" w:after="120"/>
      </w:pPr>
      <w:r>
        <w:rPr>
          <w:rFonts w:ascii="Calibri" w:hAnsi="Calibri"/>
          <w:b/>
          <w:color w:val="2E7D32"/>
          <w:sz w:val="21"/>
          <w:szCs w:val="21"/>
        </w:rPr>
        <w:t xml:space="preserve">[DATO] </w:t>
      </w:r>
      <w:r>
        <w:rPr>
          <w:rFonts w:ascii="Calibri" w:hAnsi="Calibri"/>
          <w:sz w:val="21"/>
          <w:szCs w:val="21"/>
        </w:rPr>
        <w:t xml:space="preserve">Encuesta con 15 respuestas, únicamente del Curso de Verano (no hubo encuesta de Pretemporada). Satisfacción muy alta: prácticamente todas 5/5 y 'cumplió' o 'superó expectativas'.</w:t>
      </w:r>
    </w:p>
    <w:p>
      <w:pPr>
        <w:spacing w:before="120" w:after="60"/>
        <w:keepNext/>
      </w:pPr>
      <w:r>
        <w:rPr>
          <w:rFonts w:ascii="Calibri" w:hAnsi="Calibri"/>
          <w:b/>
          <w:color w:val="2E74B5"/>
          <w:sz w:val="22"/>
          <w:szCs w:val="22"/>
        </w:rPr>
        <w:t xml:space="preserve">Lo mejor valorado</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Entrenadores y su trato con los niños (mención recurrente).</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Convivencia, dinámica de las clases y ambiente de confianza.</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Presencia e interacción de Andrés Chitiva con los alumnos.</w:t>
      </w:r>
    </w:p>
    <w:p>
      <w:pPr>
        <w:spacing w:before="120" w:after="60"/>
        <w:keepNext/>
      </w:pPr>
      <w:r>
        <w:rPr>
          <w:rFonts w:ascii="Calibri" w:hAnsi="Calibri"/>
          <w:b/>
          <w:color w:val="2E74B5"/>
          <w:sz w:val="22"/>
          <w:szCs w:val="22"/>
        </w:rPr>
        <w:t xml:space="preserve">Áreas de mejora señaladas por los papás</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Rapidez de respuesta en WhatsApp (varios pidieron contestar más pronto).</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Control en la entrega de los niños al terminar el entrenamiento.</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Transporte para partidos foráneos; presencia de psicóloga; detalles de limpieza/imagen.</w:t>
      </w:r>
    </w:p>
    <w:p>
      <w:pPr>
        <w:spacing w:before="0" w:after="120"/>
      </w:pPr>
      <w:r>
        <w:rPr>
          <w:rFonts w:ascii="Calibri" w:hAnsi="Calibri"/>
          <w:b/>
          <w:color w:val="E69100"/>
          <w:sz w:val="21"/>
          <w:szCs w:val="21"/>
        </w:rPr>
        <w:t xml:space="preserve">[INTERPRETACIÓN] </w:t>
      </w:r>
      <w:r>
        <w:rPr>
          <w:rFonts w:ascii="Calibri" w:hAnsi="Calibri"/>
          <w:sz w:val="21"/>
          <w:szCs w:val="21"/>
        </w:rPr>
        <w:t xml:space="preserve">La experiencia es una fortaleza clara y sostiene el boca a boca (24% de los inscritos llegaron por referido). Las mejoras pedidas son de proceso (respuesta y logística), no de producto.</w:t>
      </w:r>
    </w:p>
    <w:p>
      <w:pPr>
        <w:spacing w:before="0" w:after="120"/>
      </w:pPr>
      <w:r>
        <w:rPr>
          <w:rFonts w:ascii="Calibri" w:hAnsi="Calibri"/>
          <w:b/>
          <w:color w:val="2E74B5"/>
          <w:sz w:val="21"/>
          <w:szCs w:val="21"/>
        </w:rPr>
        <w:t xml:space="preserve">[RECOMENDACIÓN] </w:t>
      </w:r>
      <w:r>
        <w:rPr>
          <w:rFonts w:ascii="Calibri" w:hAnsi="Calibri"/>
          <w:sz w:val="21"/>
          <w:szCs w:val="21"/>
        </w:rPr>
        <w:t xml:space="preserve">Aplicar una encuesta específica también a Pretemporada y estandarizar tiempos de respuesta en WhatsApp (SLA &lt; 10-30 min) y el protocolo de entrega de niños.</w:t>
      </w:r>
    </w:p>
    <w:p>
      <w:pPr>
        <w:shd w:val="clear" w:fill="2E74B5"/>
        <w:spacing w:before="200" w:after="120"/>
        <w:keepNext/>
      </w:pPr>
      <w:r>
        <w:rPr>
          <w:rFonts w:ascii="Calibri" w:hAnsi="Calibri"/>
          <w:b/>
          <w:color w:val="FFFFFF"/>
          <w:sz w:val="30"/>
          <w:szCs w:val="30"/>
        </w:rPr>
        <w:t xml:space="preserve">13.  CONVERSIÓN A ACADEMIA (ESTRATÉGICO)</w:t>
      </w:r>
    </w:p>
    <w:p>
      <w:pPr>
        <w:spacing w:before="0" w:after="120"/>
      </w:pPr>
      <w:r>
        <w:rPr>
          <w:rFonts w:ascii="Calibri" w:hAnsi="Calibri"/>
          <w:b/>
          <w:color w:val="C62828"/>
          <w:sz w:val="21"/>
          <w:szCs w:val="21"/>
        </w:rPr>
        <w:t xml:space="preserve">[LIMITACIÓN] </w:t>
      </w:r>
      <w:r>
        <w:rPr>
          <w:rFonts w:ascii="Calibri" w:hAnsi="Calibri"/>
          <w:sz w:val="21"/>
          <w:szCs w:val="21"/>
        </w:rPr>
        <w:t xml:space="preserve">No se midió formalmente la conversión de participantes del verano a alumnos regulares de la Academia. Dirección confirma que algunos ya se inscribieron, pero no hay un dato trazable.</w:t>
      </w:r>
    </w:p>
    <w:p>
      <w:pPr>
        <w:spacing w:before="0" w:after="120"/>
      </w:pPr>
      <w:r>
        <w:rPr>
          <w:rFonts w:ascii="Calibri" w:hAnsi="Calibri"/>
          <w:b/>
          <w:color w:val="2E7D32"/>
          <w:sz w:val="21"/>
          <w:szCs w:val="21"/>
        </w:rPr>
        <w:t xml:space="preserve">[DATO] </w:t>
      </w:r>
      <w:r>
        <w:rPr>
          <w:rFonts w:ascii="Calibri" w:hAnsi="Calibri"/>
          <w:sz w:val="21"/>
          <w:szCs w:val="21"/>
        </w:rPr>
        <w:t xml:space="preserve">Existe señal de intención de continuidad: en el CRM aparecen 69 leads con interés combinado 'Academia de Fútbol / Curso de Verano', y la encuesta refleja alta satisfacción e intención de recompra.</w:t>
      </w:r>
    </w:p>
    <w:p>
      <w:pPr>
        <w:spacing w:before="0" w:after="120"/>
      </w:pPr>
      <w:r>
        <w:rPr>
          <w:rFonts w:ascii="Calibri" w:hAnsi="Calibri"/>
          <w:b/>
          <w:color w:val="E69100"/>
          <w:sz w:val="21"/>
          <w:szCs w:val="21"/>
        </w:rPr>
        <w:t xml:space="preserve">[INTERPRETACIÓN] </w:t>
      </w:r>
      <w:r>
        <w:rPr>
          <w:rFonts w:ascii="Calibri" w:hAnsi="Calibri"/>
          <w:sz w:val="21"/>
          <w:szCs w:val="21"/>
        </w:rPr>
        <w:t xml:space="preserve">Aquí está el mayor valor de largo plazo (LTV): un participante de verano que se convierte en alumno regular vale muchas mensualidades, no un solo pago. Hoy ese valor se está dejando sin medir ni capturar sistemáticamente.</w:t>
      </w:r>
    </w:p>
    <w:p>
      <w:pPr>
        <w:spacing w:before="120" w:after="60"/>
        <w:keepNext/>
      </w:pPr>
      <w:r>
        <w:rPr>
          <w:rFonts w:ascii="Calibri" w:hAnsi="Calibri"/>
          <w:b/>
          <w:color w:val="2E74B5"/>
          <w:sz w:val="22"/>
          <w:szCs w:val="22"/>
        </w:rPr>
        <w:t xml:space="preserve">Sistema de seguimiento propuesto (para medir y capturar conversión y LTV)</w:t>
      </w:r>
    </w:p>
    <w:p>
      <w:pPr>
        <w:ind w:left="360" w:hanging="240"/>
        <w:spacing w:before="0" w:after="60"/>
      </w:pPr>
      <w:r>
        <w:rPr>
          <w:rFonts w:ascii="Calibri" w:hAnsi="Calibri"/>
          <w:b/>
          <w:color w:val="2E74B5"/>
          <w:sz w:val="21"/>
          <w:szCs w:val="21"/>
        </w:rPr>
        <w:t xml:space="preserve">•  </w:t>
      </w:r>
      <w:r>
        <w:rPr>
          <w:rFonts w:ascii="Calibri" w:hAnsi="Calibri"/>
          <w:b/>
          <w:sz w:val="21"/>
          <w:szCs w:val="21"/>
        </w:rPr>
        <w:t xml:space="preserve">1) Etiquetado de origen — </w:t>
      </w:r>
      <w:r>
        <w:rPr>
          <w:rFonts w:ascii="Calibri" w:hAnsi="Calibri"/>
          <w:sz w:val="21"/>
          <w:szCs w:val="21"/>
        </w:rPr>
        <w:t xml:space="preserve">Marcar cada inscrito de verano con un campo 'nuevo vs. ya alumno' desde el día 1 en el CRM.</w:t>
      </w:r>
    </w:p>
    <w:p>
      <w:pPr>
        <w:ind w:left="360" w:hanging="240"/>
        <w:spacing w:before="0" w:after="60"/>
      </w:pPr>
      <w:r>
        <w:rPr>
          <w:rFonts w:ascii="Calibri" w:hAnsi="Calibri"/>
          <w:b/>
          <w:color w:val="2E74B5"/>
          <w:sz w:val="21"/>
          <w:szCs w:val="21"/>
        </w:rPr>
        <w:t xml:space="preserve">•  </w:t>
      </w:r>
      <w:r>
        <w:rPr>
          <w:rFonts w:ascii="Calibri" w:hAnsi="Calibri"/>
          <w:b/>
          <w:sz w:val="21"/>
          <w:szCs w:val="21"/>
        </w:rPr>
        <w:t xml:space="preserve">2) Campaña post-programa — </w:t>
      </w:r>
      <w:r>
        <w:rPr>
          <w:rFonts w:ascii="Calibri" w:hAnsi="Calibri"/>
          <w:sz w:val="21"/>
          <w:szCs w:val="21"/>
        </w:rPr>
        <w:t xml:space="preserve">A 7 y 30 días del cierre, contactar a cada familia con una oferta de continuidad (descuento de inscripción a Academia por haber participado en el verano).</w:t>
      </w:r>
    </w:p>
    <w:p>
      <w:pPr>
        <w:ind w:left="360" w:hanging="240"/>
        <w:spacing w:before="0" w:after="60"/>
      </w:pPr>
      <w:r>
        <w:rPr>
          <w:rFonts w:ascii="Calibri" w:hAnsi="Calibri"/>
          <w:b/>
          <w:color w:val="2E74B5"/>
          <w:sz w:val="21"/>
          <w:szCs w:val="21"/>
        </w:rPr>
        <w:t xml:space="preserve">•  </w:t>
      </w:r>
      <w:r>
        <w:rPr>
          <w:rFonts w:ascii="Calibri" w:hAnsi="Calibri"/>
          <w:b/>
          <w:sz w:val="21"/>
          <w:szCs w:val="21"/>
        </w:rPr>
        <w:t xml:space="preserve">3) KPI de conversión — </w:t>
      </w:r>
      <w:r>
        <w:rPr>
          <w:rFonts w:ascii="Calibri" w:hAnsi="Calibri"/>
          <w:sz w:val="21"/>
          <w:szCs w:val="21"/>
        </w:rPr>
        <w:t xml:space="preserve">Registrar 'inscrito a Academia (S/N)' y fecha, para calcular la Tasa de Conversión a Alumno Regular.</w:t>
      </w:r>
    </w:p>
    <w:p>
      <w:pPr>
        <w:ind w:left="360" w:hanging="240"/>
        <w:spacing w:before="0" w:after="60"/>
      </w:pPr>
      <w:r>
        <w:rPr>
          <w:rFonts w:ascii="Calibri" w:hAnsi="Calibri"/>
          <w:b/>
          <w:color w:val="2E74B5"/>
          <w:sz w:val="21"/>
          <w:szCs w:val="21"/>
        </w:rPr>
        <w:t xml:space="preserve">•  </w:t>
      </w:r>
      <w:r>
        <w:rPr>
          <w:rFonts w:ascii="Calibri" w:hAnsi="Calibri"/>
          <w:b/>
          <w:sz w:val="21"/>
          <w:szCs w:val="21"/>
        </w:rPr>
        <w:t xml:space="preserve">4) LTV — </w:t>
      </w:r>
      <w:r>
        <w:rPr>
          <w:rFonts w:ascii="Calibri" w:hAnsi="Calibri"/>
          <w:sz w:val="21"/>
          <w:szCs w:val="21"/>
        </w:rPr>
        <w:t xml:space="preserve">Estimar LTV = mensualidad × meses de permanencia promedio; comparar contra el CAC del verano para dimensionar el retorno real.</w:t>
      </w:r>
    </w:p>
    <w:p>
      <w:pPr>
        <w:ind w:left="360" w:hanging="240"/>
        <w:spacing w:before="0" w:after="60"/>
      </w:pPr>
      <w:r>
        <w:rPr>
          <w:rFonts w:ascii="Calibri" w:hAnsi="Calibri"/>
          <w:b/>
          <w:color w:val="2E74B5"/>
          <w:sz w:val="21"/>
          <w:szCs w:val="21"/>
        </w:rPr>
        <w:t xml:space="preserve">•  </w:t>
      </w:r>
      <w:r>
        <w:rPr>
          <w:rFonts w:ascii="Calibri" w:hAnsi="Calibri"/>
          <w:b/>
          <w:sz w:val="21"/>
          <w:szCs w:val="21"/>
        </w:rPr>
        <w:t xml:space="preserve">5) Referidos — </w:t>
      </w:r>
      <w:r>
        <w:rPr>
          <w:rFonts w:ascii="Calibri" w:hAnsi="Calibri"/>
          <w:sz w:val="21"/>
          <w:szCs w:val="21"/>
        </w:rPr>
        <w:t xml:space="preserve">Programa de referidos: cada familia satisfecha trae al menos un prospecto (ya ocurre orgánicamente; formalizarlo con incentivo).</w:t>
      </w:r>
    </w:p>
    <w:p>
      <w:r>
        <w:br w:type="page"/>
      </w:r>
    </w:p>
    <w:p>
      <w:pPr>
        <w:shd w:val="clear" w:fill="2E74B5"/>
        <w:spacing w:before="200" w:after="120"/>
        <w:keepNext/>
      </w:pPr>
      <w:r>
        <w:rPr>
          <w:rFonts w:ascii="Calibri" w:hAnsi="Calibri"/>
          <w:b/>
          <w:color w:val="FFFFFF"/>
          <w:sz w:val="30"/>
          <w:szCs w:val="30"/>
        </w:rPr>
        <w:t xml:space="preserve">14.  PRINCIPALES HALLAZGOS</w:t>
      </w:r>
    </w:p>
    <w:p>
      <w:pPr>
        <w:spacing w:before="160" w:after="80"/>
        <w:keepNext/>
      </w:pPr>
      <w:r>
        <w:rPr>
          <w:rFonts w:ascii="Calibri" w:hAnsi="Calibri"/>
          <w:b/>
          <w:color w:val="1F3864"/>
          <w:sz w:val="26"/>
          <w:szCs w:val="26"/>
        </w:rPr>
        <w:t xml:space="preserve">14.1  Lo que funcionó</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Curso de Verano lleno (106%) con ~$173,100 de ingreso.</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Marca Chitiva y boca a boca: canales cálidos con 55–87% de cierre.</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Reels con excelente CPL ($1.70–$2.12) y buena retención (reel largo 8s).</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Experiencia del cliente muy bien valorada; sostiene los referidos.</w:t>
      </w:r>
    </w:p>
    <w:p>
      <w:pPr>
        <w:spacing w:before="160" w:after="80"/>
        <w:keepNext/>
      </w:pPr>
      <w:r>
        <w:rPr>
          <w:rFonts w:ascii="Calibri" w:hAnsi="Calibri"/>
          <w:b/>
          <w:color w:val="1F3864"/>
          <w:sz w:val="26"/>
          <w:szCs w:val="26"/>
        </w:rPr>
        <w:t xml:space="preserve">14.2  Lo que no funcionó</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Pretemporada al 53%: ~$63,000 de ingreso no capturado.</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89% de la pauta ($5,321) fue a otros productos, no a los de verano.</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Conversión de julio se desplomó a 5.6% por avalancha de leads fríos de torneos/ligas.</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CRM con 808/1,088 registros sin nombre y Pretemporada casi no capturada (3 de 24).</w:t>
      </w:r>
    </w:p>
    <w:p>
      <w:pPr>
        <w:spacing w:before="160" w:after="80"/>
        <w:keepNext/>
      </w:pPr>
      <w:r>
        <w:rPr>
          <w:rFonts w:ascii="Calibri" w:hAnsi="Calibri"/>
          <w:b/>
          <w:color w:val="1F3864"/>
          <w:sz w:val="26"/>
          <w:szCs w:val="26"/>
        </w:rPr>
        <w:t xml:space="preserve">14.3  Por qué ocurrió (causas respaldadas)</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El presupuesto se orientó al tráfico general del complejo/torneos, no a los productos que se querían vender.</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La Pretemporada no tuvo campaña propia (1 gráfica, $130, sin reel, abandonada).</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El formato más eficiente (reel) se dejó sin financiar; se pagó el menos eficiente (gráfica).</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Sin proceso comercial estructurado para nutrir y cerrar prospectos de nicho (Pretemporada).</w:t>
      </w:r>
    </w:p>
    <w:p>
      <w:pPr>
        <w:spacing w:before="160" w:after="80"/>
        <w:keepNext/>
      </w:pPr>
      <w:r>
        <w:rPr>
          <w:rFonts w:ascii="Calibri" w:hAnsi="Calibri"/>
          <w:b/>
          <w:color w:val="1F3864"/>
          <w:sz w:val="26"/>
          <w:szCs w:val="26"/>
        </w:rPr>
        <w:t xml:space="preserve">14.4  Qué debemos hacer</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Reasignar presupuesto a los productos objetivo y al formato reel.</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Campaña y embudo dedicados para Pretemporada.</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Ampliar capacidad del Curso y formalizar lista de espera.</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Cargar costos operativos (Finanzas) y medir conversión a Academia.</w:t>
      </w:r>
    </w:p>
    <w:p>
      <w:r>
        <w:br w:type="page"/>
      </w:r>
    </w:p>
    <w:p>
      <w:pPr>
        <w:shd w:val="clear" w:fill="2E74B5"/>
        <w:spacing w:before="200" w:after="120"/>
        <w:keepNext/>
      </w:pPr>
      <w:r>
        <w:rPr>
          <w:rFonts w:ascii="Calibri" w:hAnsi="Calibri"/>
          <w:b/>
          <w:color w:val="FFFFFF"/>
          <w:sz w:val="30"/>
          <w:szCs w:val="30"/>
        </w:rPr>
        <w:t xml:space="preserve">15.  PRIORIZACIÓN DE HALLAZGOS</w:t>
      </w:r>
    </w:p>
    <w:tbl>
      <w:tblPr>
        <w:tblW w:w="0" w:type="auto"/>
        <w:tblBorders>
          <w:top w:val="single" w:sz="4" w:color="B8C4DA"/>
          <w:left w:val="single" w:sz="4" w:color="B8C4DA"/>
          <w:bottom w:val="single" w:sz="4" w:color="B8C4DA"/>
          <w:right w:val="single" w:sz="4" w:color="B8C4DA"/>
          <w:insideH w:val="single" w:sz="4" w:color="B8C4DA"/>
          <w:insideV w:val="single" w:sz="4" w:color="B8C4DA"/>
        </w:tblBorders>
        <w:tblLook w:firstRow="1"/>
      </w:tblPr>
      <w:tblGrid>
        <w:gridCol w:w="2360"/>
        <w:gridCol w:w="2100"/>
        <w:gridCol w:w="2000"/>
        <w:gridCol w:w="2100"/>
        <w:gridCol w:w="1000"/>
      </w:tblGrid>
      <w:tr>
        <w:trPr>
          <w:tblHeader/>
        </w:trPr>
        <w:tc>
          <w:tcPr>
            <w:tcW w:w="2360" w:type="dxa"/>
            <w:shd w:val="clear" w:fill="1F3864"/>
            <w:vAlign w:val="center"/>
          </w:tcPr>
          <w:p>
            <w:pPr>
              <w:spacing w:before="0" w:after="0"/>
              <w:jc w:val="left"/>
            </w:pPr>
            <w:r>
              <w:rPr>
                <w:rFonts w:ascii="Calibri" w:hAnsi="Calibri"/>
                <w:b/>
                <w:color w:val="FFFFFF"/>
                <w:sz w:val="17"/>
                <w:szCs w:val="17"/>
              </w:rPr>
              <w:t xml:space="preserve">Hallazgo</w:t>
            </w:r>
          </w:p>
        </w:tc>
        <w:tc>
          <w:tcPr>
            <w:tcW w:w="2100" w:type="dxa"/>
            <w:shd w:val="clear" w:fill="1F3864"/>
            <w:vAlign w:val="center"/>
          </w:tcPr>
          <w:p>
            <w:pPr>
              <w:spacing w:before="0" w:after="0"/>
              <w:jc w:val="left"/>
            </w:pPr>
            <w:r>
              <w:rPr>
                <w:rFonts w:ascii="Calibri" w:hAnsi="Calibri"/>
                <w:b/>
                <w:color w:val="FFFFFF"/>
                <w:sz w:val="17"/>
                <w:szCs w:val="17"/>
              </w:rPr>
              <w:t xml:space="preserve">Evidencia</w:t>
            </w:r>
          </w:p>
        </w:tc>
        <w:tc>
          <w:tcPr>
            <w:tcW w:w="2000" w:type="dxa"/>
            <w:shd w:val="clear" w:fill="1F3864"/>
            <w:vAlign w:val="center"/>
          </w:tcPr>
          <w:p>
            <w:pPr>
              <w:spacing w:before="0" w:after="0"/>
              <w:jc w:val="left"/>
            </w:pPr>
            <w:r>
              <w:rPr>
                <w:rFonts w:ascii="Calibri" w:hAnsi="Calibri"/>
                <w:b/>
                <w:color w:val="FFFFFF"/>
                <w:sz w:val="17"/>
                <w:szCs w:val="17"/>
              </w:rPr>
              <w:t xml:space="preserve">Impacto</w:t>
            </w:r>
          </w:p>
        </w:tc>
        <w:tc>
          <w:tcPr>
            <w:tcW w:w="2100" w:type="dxa"/>
            <w:shd w:val="clear" w:fill="1F3864"/>
            <w:vAlign w:val="center"/>
          </w:tcPr>
          <w:p>
            <w:pPr>
              <w:spacing w:before="0" w:after="0"/>
              <w:jc w:val="left"/>
            </w:pPr>
            <w:r>
              <w:rPr>
                <w:rFonts w:ascii="Calibri" w:hAnsi="Calibri"/>
                <w:b/>
                <w:color w:val="FFFFFF"/>
                <w:sz w:val="17"/>
                <w:szCs w:val="17"/>
              </w:rPr>
              <w:t xml:space="preserve">Acción</w:t>
            </w:r>
          </w:p>
        </w:tc>
        <w:tc>
          <w:tcPr>
            <w:tcW w:w="1000" w:type="dxa"/>
            <w:shd w:val="clear" w:fill="1F3864"/>
            <w:vAlign w:val="center"/>
          </w:tcPr>
          <w:p>
            <w:pPr>
              <w:spacing w:before="0" w:after="0"/>
              <w:jc w:val="center"/>
            </w:pPr>
            <w:r>
              <w:rPr>
                <w:rFonts w:ascii="Calibri" w:hAnsi="Calibri"/>
                <w:b/>
                <w:color w:val="FFFFFF"/>
                <w:sz w:val="17"/>
                <w:szCs w:val="17"/>
              </w:rPr>
              <w:t xml:space="preserve">Prior.</w:t>
            </w:r>
          </w:p>
        </w:tc>
      </w:tr>
      <w:tr>
        <w:tc>
          <w:tcPr>
            <w:tcW w:w="2360" w:type="dxa"/>
            <w:shd w:val="clear" w:fill="F2F5FA"/>
            <w:vAlign w:val="center"/>
          </w:tcPr>
          <w:p>
            <w:pPr>
              <w:spacing w:before="0" w:after="0"/>
              <w:jc w:val="left"/>
            </w:pPr>
            <w:r>
              <w:rPr>
                <w:rFonts w:ascii="Calibri" w:hAnsi="Calibri"/>
                <w:sz w:val="17"/>
                <w:szCs w:val="17"/>
              </w:rPr>
              <w:t xml:space="preserve">Pretemporada sin demanda propia</w:t>
            </w:r>
          </w:p>
        </w:tc>
        <w:tc>
          <w:tcPr>
            <w:tcW w:w="2100" w:type="dxa"/>
            <w:vAlign w:val="center"/>
          </w:tcPr>
          <w:p>
            <w:pPr>
              <w:spacing w:before="0" w:after="0"/>
              <w:jc w:val="left"/>
            </w:pPr>
            <w:r>
              <w:rPr>
                <w:rFonts w:ascii="Calibri" w:hAnsi="Calibri"/>
                <w:sz w:val="17"/>
                <w:szCs w:val="17"/>
              </w:rPr>
              <w:t xml:space="preserve">$130 pauta; 24 leads; 53% ocup.</w:t>
            </w:r>
          </w:p>
        </w:tc>
        <w:tc>
          <w:tcPr>
            <w:tcW w:w="2000" w:type="dxa"/>
            <w:vAlign w:val="center"/>
          </w:tcPr>
          <w:p>
            <w:pPr>
              <w:spacing w:before="0" w:after="0"/>
              <w:jc w:val="left"/>
            </w:pPr>
            <w:r>
              <w:rPr>
                <w:rFonts w:ascii="Calibri" w:hAnsi="Calibri"/>
                <w:sz w:val="17"/>
                <w:szCs w:val="17"/>
              </w:rPr>
              <w:t xml:space="preserve">~$63,000 no capturados</w:t>
            </w:r>
          </w:p>
        </w:tc>
        <w:tc>
          <w:tcPr>
            <w:tcW w:w="2100" w:type="dxa"/>
            <w:vAlign w:val="center"/>
          </w:tcPr>
          <w:p>
            <w:pPr>
              <w:spacing w:before="0" w:after="0"/>
              <w:jc w:val="left"/>
            </w:pPr>
            <w:r>
              <w:rPr>
                <w:rFonts w:ascii="Calibri" w:hAnsi="Calibri"/>
                <w:sz w:val="17"/>
                <w:szCs w:val="17"/>
              </w:rPr>
              <w:t xml:space="preserve">Campaña + embudo dedicados</w:t>
            </w:r>
          </w:p>
        </w:tc>
        <w:tc>
          <w:tcPr>
            <w:tcW w:w="1000" w:type="dxa"/>
            <w:shd w:val="clear" w:fill="C62828"/>
            <w:vAlign w:val="center"/>
          </w:tcPr>
          <w:p>
            <w:pPr>
              <w:spacing w:before="0" w:after="0"/>
              <w:jc w:val="center"/>
            </w:pPr>
            <w:r>
              <w:rPr>
                <w:rFonts w:ascii="Calibri" w:hAnsi="Calibri"/>
                <w:b/>
                <w:color w:val="FFFFFF"/>
                <w:sz w:val="17"/>
                <w:szCs w:val="17"/>
              </w:rPr>
              <w:t xml:space="preserve">ALTA</w:t>
            </w:r>
          </w:p>
        </w:tc>
      </w:tr>
      <w:tr>
        <w:tc>
          <w:tcPr>
            <w:tcW w:w="2360" w:type="dxa"/>
            <w:shd w:val="clear" w:fill="F2F5FA"/>
            <w:vAlign w:val="center"/>
          </w:tcPr>
          <w:p>
            <w:pPr>
              <w:spacing w:before="0" w:after="0"/>
              <w:jc w:val="left"/>
            </w:pPr>
            <w:r>
              <w:rPr>
                <w:rFonts w:ascii="Calibri" w:hAnsi="Calibri"/>
                <w:sz w:val="17"/>
                <w:szCs w:val="17"/>
              </w:rPr>
              <w:t xml:space="preserve">Presupuesto mal asignado</w:t>
            </w:r>
          </w:p>
        </w:tc>
        <w:tc>
          <w:tcPr>
            <w:tcW w:w="2100" w:type="dxa"/>
            <w:vAlign w:val="center"/>
          </w:tcPr>
          <w:p>
            <w:pPr>
              <w:spacing w:before="0" w:after="0"/>
              <w:jc w:val="left"/>
            </w:pPr>
            <w:r>
              <w:rPr>
                <w:rFonts w:ascii="Calibri" w:hAnsi="Calibri"/>
                <w:sz w:val="17"/>
                <w:szCs w:val="17"/>
              </w:rPr>
              <w:t xml:space="preserve">89% a otros productos</w:t>
            </w:r>
          </w:p>
        </w:tc>
        <w:tc>
          <w:tcPr>
            <w:tcW w:w="2000" w:type="dxa"/>
            <w:vAlign w:val="center"/>
          </w:tcPr>
          <w:p>
            <w:pPr>
              <w:spacing w:before="0" w:after="0"/>
              <w:jc w:val="left"/>
            </w:pPr>
            <w:r>
              <w:rPr>
                <w:rFonts w:ascii="Calibri" w:hAnsi="Calibri"/>
                <w:sz w:val="17"/>
                <w:szCs w:val="17"/>
              </w:rPr>
              <w:t xml:space="preserve">Leads fríos; conv. julio 5.6%</w:t>
            </w:r>
          </w:p>
        </w:tc>
        <w:tc>
          <w:tcPr>
            <w:tcW w:w="2100" w:type="dxa"/>
            <w:vAlign w:val="center"/>
          </w:tcPr>
          <w:p>
            <w:pPr>
              <w:spacing w:before="0" w:after="0"/>
              <w:jc w:val="left"/>
            </w:pPr>
            <w:r>
              <w:rPr>
                <w:rFonts w:ascii="Calibri" w:hAnsi="Calibri"/>
                <w:sz w:val="17"/>
                <w:szCs w:val="17"/>
              </w:rPr>
              <w:t xml:space="preserve">Reasignar a productos y a reel</w:t>
            </w:r>
          </w:p>
        </w:tc>
        <w:tc>
          <w:tcPr>
            <w:tcW w:w="1000" w:type="dxa"/>
            <w:shd w:val="clear" w:fill="C62828"/>
            <w:vAlign w:val="center"/>
          </w:tcPr>
          <w:p>
            <w:pPr>
              <w:spacing w:before="0" w:after="0"/>
              <w:jc w:val="center"/>
            </w:pPr>
            <w:r>
              <w:rPr>
                <w:rFonts w:ascii="Calibri" w:hAnsi="Calibri"/>
                <w:b/>
                <w:color w:val="FFFFFF"/>
                <w:sz w:val="17"/>
                <w:szCs w:val="17"/>
              </w:rPr>
              <w:t xml:space="preserve">ALTA</w:t>
            </w:r>
          </w:p>
        </w:tc>
      </w:tr>
      <w:tr>
        <w:tc>
          <w:tcPr>
            <w:tcW w:w="2360" w:type="dxa"/>
            <w:shd w:val="clear" w:fill="F2F5FA"/>
            <w:vAlign w:val="center"/>
          </w:tcPr>
          <w:p>
            <w:pPr>
              <w:spacing w:before="0" w:after="0"/>
              <w:jc w:val="left"/>
            </w:pPr>
            <w:r>
              <w:rPr>
                <w:rFonts w:ascii="Calibri" w:hAnsi="Calibri"/>
                <w:sz w:val="17"/>
                <w:szCs w:val="17"/>
              </w:rPr>
              <w:t xml:space="preserve">Curso al tope de capacidad</w:t>
            </w:r>
          </w:p>
        </w:tc>
        <w:tc>
          <w:tcPr>
            <w:tcW w:w="2100" w:type="dxa"/>
            <w:vAlign w:val="center"/>
          </w:tcPr>
          <w:p>
            <w:pPr>
              <w:spacing w:before="0" w:after="0"/>
              <w:jc w:val="left"/>
            </w:pPr>
            <w:r>
              <w:rPr>
                <w:rFonts w:ascii="Calibri" w:hAnsi="Calibri"/>
                <w:sz w:val="17"/>
                <w:szCs w:val="17"/>
              </w:rPr>
              <w:t xml:space="preserve">74/70; 2 horarios Sub-10</w:t>
            </w:r>
          </w:p>
        </w:tc>
        <w:tc>
          <w:tcPr>
            <w:tcW w:w="2000" w:type="dxa"/>
            <w:vAlign w:val="center"/>
          </w:tcPr>
          <w:p>
            <w:pPr>
              <w:spacing w:before="0" w:after="0"/>
              <w:jc w:val="left"/>
            </w:pPr>
            <w:r>
              <w:rPr>
                <w:rFonts w:ascii="Calibri" w:hAnsi="Calibri"/>
                <w:sz w:val="17"/>
                <w:szCs w:val="17"/>
              </w:rPr>
              <w:t xml:space="preserve">Demanda rechazada</w:t>
            </w:r>
          </w:p>
        </w:tc>
        <w:tc>
          <w:tcPr>
            <w:tcW w:w="2100" w:type="dxa"/>
            <w:vAlign w:val="center"/>
          </w:tcPr>
          <w:p>
            <w:pPr>
              <w:spacing w:before="0" w:after="0"/>
              <w:jc w:val="left"/>
            </w:pPr>
            <w:r>
              <w:rPr>
                <w:rFonts w:ascii="Calibri" w:hAnsi="Calibri"/>
                <w:sz w:val="17"/>
                <w:szCs w:val="17"/>
              </w:rPr>
              <w:t xml:space="preserve">Ampliar grupos/horarios + lista de espera</w:t>
            </w:r>
          </w:p>
        </w:tc>
        <w:tc>
          <w:tcPr>
            <w:tcW w:w="1000" w:type="dxa"/>
            <w:shd w:val="clear" w:fill="C62828"/>
            <w:vAlign w:val="center"/>
          </w:tcPr>
          <w:p>
            <w:pPr>
              <w:spacing w:before="0" w:after="0"/>
              <w:jc w:val="center"/>
            </w:pPr>
            <w:r>
              <w:rPr>
                <w:rFonts w:ascii="Calibri" w:hAnsi="Calibri"/>
                <w:b/>
                <w:color w:val="FFFFFF"/>
                <w:sz w:val="17"/>
                <w:szCs w:val="17"/>
              </w:rPr>
              <w:t xml:space="preserve">ALTA</w:t>
            </w:r>
          </w:p>
        </w:tc>
      </w:tr>
      <w:tr>
        <w:tc>
          <w:tcPr>
            <w:tcW w:w="2360" w:type="dxa"/>
            <w:shd w:val="clear" w:fill="F2F5FA"/>
            <w:vAlign w:val="center"/>
          </w:tcPr>
          <w:p>
            <w:pPr>
              <w:spacing w:before="0" w:after="0"/>
              <w:jc w:val="left"/>
            </w:pPr>
            <w:r>
              <w:rPr>
                <w:rFonts w:ascii="Calibri" w:hAnsi="Calibri"/>
                <w:sz w:val="17"/>
                <w:szCs w:val="17"/>
              </w:rPr>
              <w:t xml:space="preserve">Formato reel sin financiar</w:t>
            </w:r>
          </w:p>
        </w:tc>
        <w:tc>
          <w:tcPr>
            <w:tcW w:w="2100" w:type="dxa"/>
            <w:vAlign w:val="center"/>
          </w:tcPr>
          <w:p>
            <w:pPr>
              <w:spacing w:before="0" w:after="0"/>
              <w:jc w:val="left"/>
            </w:pPr>
            <w:r>
              <w:rPr>
                <w:rFonts w:ascii="Calibri" w:hAnsi="Calibri"/>
                <w:sz w:val="17"/>
                <w:szCs w:val="17"/>
              </w:rPr>
              <w:t xml:space="preserve">CPL $1.70 vs $12–32 gráfica</w:t>
            </w:r>
          </w:p>
        </w:tc>
        <w:tc>
          <w:tcPr>
            <w:tcW w:w="2000" w:type="dxa"/>
            <w:vAlign w:val="center"/>
          </w:tcPr>
          <w:p>
            <w:pPr>
              <w:spacing w:before="0" w:after="0"/>
              <w:jc w:val="left"/>
            </w:pPr>
            <w:r>
              <w:rPr>
                <w:rFonts w:ascii="Calibri" w:hAnsi="Calibri"/>
                <w:sz w:val="17"/>
                <w:szCs w:val="17"/>
              </w:rPr>
              <w:t xml:space="preserve">Leads más baratos perdidos</w:t>
            </w:r>
          </w:p>
        </w:tc>
        <w:tc>
          <w:tcPr>
            <w:tcW w:w="2100" w:type="dxa"/>
            <w:vAlign w:val="center"/>
          </w:tcPr>
          <w:p>
            <w:pPr>
              <w:spacing w:before="0" w:after="0"/>
              <w:jc w:val="left"/>
            </w:pPr>
            <w:r>
              <w:rPr>
                <w:rFonts w:ascii="Calibri" w:hAnsi="Calibri"/>
                <w:sz w:val="17"/>
                <w:szCs w:val="17"/>
              </w:rPr>
              <w:t xml:space="preserve">≥70% pauta a video</w:t>
            </w:r>
          </w:p>
        </w:tc>
        <w:tc>
          <w:tcPr>
            <w:tcW w:w="1000" w:type="dxa"/>
            <w:shd w:val="clear" w:fill="E69100"/>
            <w:vAlign w:val="center"/>
          </w:tcPr>
          <w:p>
            <w:pPr>
              <w:spacing w:before="0" w:after="0"/>
              <w:jc w:val="center"/>
            </w:pPr>
            <w:r>
              <w:rPr>
                <w:rFonts w:ascii="Calibri" w:hAnsi="Calibri"/>
                <w:b/>
                <w:color w:val="FFFFFF"/>
                <w:sz w:val="17"/>
                <w:szCs w:val="17"/>
              </w:rPr>
              <w:t xml:space="preserve">MEDIA</w:t>
            </w:r>
          </w:p>
        </w:tc>
      </w:tr>
      <w:tr>
        <w:tc>
          <w:tcPr>
            <w:tcW w:w="2360" w:type="dxa"/>
            <w:shd w:val="clear" w:fill="F2F5FA"/>
            <w:vAlign w:val="center"/>
          </w:tcPr>
          <w:p>
            <w:pPr>
              <w:spacing w:before="0" w:after="0"/>
              <w:jc w:val="left"/>
            </w:pPr>
            <w:r>
              <w:rPr>
                <w:rFonts w:ascii="Calibri" w:hAnsi="Calibri"/>
                <w:sz w:val="17"/>
                <w:szCs w:val="17"/>
              </w:rPr>
              <w:t xml:space="preserve">Sin medición de conversión a Academia</w:t>
            </w:r>
          </w:p>
        </w:tc>
        <w:tc>
          <w:tcPr>
            <w:tcW w:w="2100" w:type="dxa"/>
            <w:vAlign w:val="center"/>
          </w:tcPr>
          <w:p>
            <w:pPr>
              <w:spacing w:before="0" w:after="0"/>
              <w:jc w:val="left"/>
            </w:pPr>
            <w:r>
              <w:rPr>
                <w:rFonts w:ascii="Calibri" w:hAnsi="Calibri"/>
                <w:sz w:val="17"/>
                <w:szCs w:val="17"/>
              </w:rPr>
              <w:t xml:space="preserve">No trazable</w:t>
            </w:r>
          </w:p>
        </w:tc>
        <w:tc>
          <w:tcPr>
            <w:tcW w:w="2000" w:type="dxa"/>
            <w:vAlign w:val="center"/>
          </w:tcPr>
          <w:p>
            <w:pPr>
              <w:spacing w:before="0" w:after="0"/>
              <w:jc w:val="left"/>
            </w:pPr>
            <w:r>
              <w:rPr>
                <w:rFonts w:ascii="Calibri" w:hAnsi="Calibri"/>
                <w:sz w:val="17"/>
                <w:szCs w:val="17"/>
              </w:rPr>
              <w:t xml:space="preserve">LTV sin capturar</w:t>
            </w:r>
          </w:p>
        </w:tc>
        <w:tc>
          <w:tcPr>
            <w:tcW w:w="2100" w:type="dxa"/>
            <w:vAlign w:val="center"/>
          </w:tcPr>
          <w:p>
            <w:pPr>
              <w:spacing w:before="0" w:after="0"/>
              <w:jc w:val="left"/>
            </w:pPr>
            <w:r>
              <w:rPr>
                <w:rFonts w:ascii="Calibri" w:hAnsi="Calibri"/>
                <w:sz w:val="17"/>
                <w:szCs w:val="17"/>
              </w:rPr>
              <w:t xml:space="preserve">Sistema de seguimiento post-programa</w:t>
            </w:r>
          </w:p>
        </w:tc>
        <w:tc>
          <w:tcPr>
            <w:tcW w:w="1000" w:type="dxa"/>
            <w:shd w:val="clear" w:fill="E69100"/>
            <w:vAlign w:val="center"/>
          </w:tcPr>
          <w:p>
            <w:pPr>
              <w:spacing w:before="0" w:after="0"/>
              <w:jc w:val="center"/>
            </w:pPr>
            <w:r>
              <w:rPr>
                <w:rFonts w:ascii="Calibri" w:hAnsi="Calibri"/>
                <w:b/>
                <w:color w:val="FFFFFF"/>
                <w:sz w:val="17"/>
                <w:szCs w:val="17"/>
              </w:rPr>
              <w:t xml:space="preserve">MEDIA</w:t>
            </w:r>
          </w:p>
        </w:tc>
      </w:tr>
      <w:tr>
        <w:tc>
          <w:tcPr>
            <w:tcW w:w="2360" w:type="dxa"/>
            <w:shd w:val="clear" w:fill="F2F5FA"/>
            <w:vAlign w:val="center"/>
          </w:tcPr>
          <w:p>
            <w:pPr>
              <w:spacing w:before="0" w:after="0"/>
              <w:jc w:val="left"/>
            </w:pPr>
            <w:r>
              <w:rPr>
                <w:rFonts w:ascii="Calibri" w:hAnsi="Calibri"/>
                <w:sz w:val="17"/>
                <w:szCs w:val="17"/>
              </w:rPr>
              <w:t xml:space="preserve">Higiene de CRM</w:t>
            </w:r>
          </w:p>
        </w:tc>
        <w:tc>
          <w:tcPr>
            <w:tcW w:w="2100" w:type="dxa"/>
            <w:vAlign w:val="center"/>
          </w:tcPr>
          <w:p>
            <w:pPr>
              <w:spacing w:before="0" w:after="0"/>
              <w:jc w:val="left"/>
            </w:pPr>
            <w:r>
              <w:rPr>
                <w:rFonts w:ascii="Calibri" w:hAnsi="Calibri"/>
                <w:sz w:val="17"/>
                <w:szCs w:val="17"/>
              </w:rPr>
              <w:t xml:space="preserve">808/1,088 sin nombre</w:t>
            </w:r>
          </w:p>
        </w:tc>
        <w:tc>
          <w:tcPr>
            <w:tcW w:w="2000" w:type="dxa"/>
            <w:vAlign w:val="center"/>
          </w:tcPr>
          <w:p>
            <w:pPr>
              <w:spacing w:before="0" w:after="0"/>
              <w:jc w:val="left"/>
            </w:pPr>
            <w:r>
              <w:rPr>
                <w:rFonts w:ascii="Calibri" w:hAnsi="Calibri"/>
                <w:sz w:val="17"/>
                <w:szCs w:val="17"/>
              </w:rPr>
              <w:t xml:space="preserve">Seguimiento limitado</w:t>
            </w:r>
          </w:p>
        </w:tc>
        <w:tc>
          <w:tcPr>
            <w:tcW w:w="2100" w:type="dxa"/>
            <w:vAlign w:val="center"/>
          </w:tcPr>
          <w:p>
            <w:pPr>
              <w:spacing w:before="0" w:after="0"/>
              <w:jc w:val="left"/>
            </w:pPr>
            <w:r>
              <w:rPr>
                <w:rFonts w:ascii="Calibri" w:hAnsi="Calibri"/>
                <w:sz w:val="17"/>
                <w:szCs w:val="17"/>
              </w:rPr>
              <w:t xml:space="preserve">Campos obligatorios nombre/producto</w:t>
            </w:r>
          </w:p>
        </w:tc>
        <w:tc>
          <w:tcPr>
            <w:tcW w:w="1000" w:type="dxa"/>
            <w:shd w:val="clear" w:fill="E69100"/>
            <w:vAlign w:val="center"/>
          </w:tcPr>
          <w:p>
            <w:pPr>
              <w:spacing w:before="0" w:after="0"/>
              <w:jc w:val="center"/>
            </w:pPr>
            <w:r>
              <w:rPr>
                <w:rFonts w:ascii="Calibri" w:hAnsi="Calibri"/>
                <w:b/>
                <w:color w:val="FFFFFF"/>
                <w:sz w:val="17"/>
                <w:szCs w:val="17"/>
              </w:rPr>
              <w:t xml:space="preserve">MEDIA</w:t>
            </w:r>
          </w:p>
        </w:tc>
      </w:tr>
      <w:tr>
        <w:tc>
          <w:tcPr>
            <w:tcW w:w="2360" w:type="dxa"/>
            <w:shd w:val="clear" w:fill="F2F5FA"/>
            <w:vAlign w:val="center"/>
          </w:tcPr>
          <w:p>
            <w:pPr>
              <w:spacing w:before="0" w:after="0"/>
              <w:jc w:val="left"/>
            </w:pPr>
            <w:r>
              <w:rPr>
                <w:rFonts w:ascii="Calibri" w:hAnsi="Calibri"/>
                <w:sz w:val="17"/>
                <w:szCs w:val="17"/>
              </w:rPr>
              <w:t xml:space="preserve">Costos operativos faltantes</w:t>
            </w:r>
          </w:p>
        </w:tc>
        <w:tc>
          <w:tcPr>
            <w:tcW w:w="2100" w:type="dxa"/>
            <w:vAlign w:val="center"/>
          </w:tcPr>
          <w:p>
            <w:pPr>
              <w:spacing w:before="0" w:after="0"/>
              <w:jc w:val="left"/>
            </w:pPr>
            <w:r>
              <w:rPr>
                <w:rFonts w:ascii="Calibri" w:hAnsi="Calibri"/>
                <w:sz w:val="17"/>
                <w:szCs w:val="17"/>
              </w:rPr>
              <w:t xml:space="preserve">No entregados</w:t>
            </w:r>
          </w:p>
        </w:tc>
        <w:tc>
          <w:tcPr>
            <w:tcW w:w="2000" w:type="dxa"/>
            <w:vAlign w:val="center"/>
          </w:tcPr>
          <w:p>
            <w:pPr>
              <w:spacing w:before="0" w:after="0"/>
              <w:jc w:val="left"/>
            </w:pPr>
            <w:r>
              <w:rPr>
                <w:rFonts w:ascii="Calibri" w:hAnsi="Calibri"/>
                <w:sz w:val="17"/>
                <w:szCs w:val="17"/>
              </w:rPr>
              <w:t xml:space="preserve">Utilidad neta desconocida</w:t>
            </w:r>
          </w:p>
        </w:tc>
        <w:tc>
          <w:tcPr>
            <w:tcW w:w="2100" w:type="dxa"/>
            <w:vAlign w:val="center"/>
          </w:tcPr>
          <w:p>
            <w:pPr>
              <w:spacing w:before="0" w:after="0"/>
              <w:jc w:val="left"/>
            </w:pPr>
            <w:r>
              <w:rPr>
                <w:rFonts w:ascii="Calibri" w:hAnsi="Calibri"/>
                <w:sz w:val="17"/>
                <w:szCs w:val="17"/>
              </w:rPr>
              <w:t xml:space="preserve">Finanzas integra P&amp;L</w:t>
            </w:r>
          </w:p>
        </w:tc>
        <w:tc>
          <w:tcPr>
            <w:tcW w:w="1000" w:type="dxa"/>
            <w:shd w:val="clear" w:fill="C62828"/>
            <w:vAlign w:val="center"/>
          </w:tcPr>
          <w:p>
            <w:pPr>
              <w:spacing w:before="0" w:after="0"/>
              <w:jc w:val="center"/>
            </w:pPr>
            <w:r>
              <w:rPr>
                <w:rFonts w:ascii="Calibri" w:hAnsi="Calibri"/>
                <w:b/>
                <w:color w:val="FFFFFF"/>
                <w:sz w:val="17"/>
                <w:szCs w:val="17"/>
              </w:rPr>
              <w:t xml:space="preserve">ALTA</w:t>
            </w:r>
          </w:p>
        </w:tc>
      </w:tr>
    </w:tbl>
    <w:p>
      <w:pPr>
        <w:spacing w:before="0" w:after="80"/>
      </w:pPr>
      <w:r>
        <w:rPr>
          <w:rFonts w:ascii="Calibri" w:hAnsi="Calibri"/>
        </w:rPr>
        <w:t xml:space="preserve"/>
      </w:r>
    </w:p>
    <w:p>
      <w:pPr>
        <w:shd w:val="clear" w:fill="2E74B5"/>
        <w:spacing w:before="200" w:after="120"/>
        <w:keepNext/>
      </w:pPr>
      <w:r>
        <w:rPr>
          <w:rFonts w:ascii="Calibri" w:hAnsi="Calibri"/>
          <w:b/>
          <w:color w:val="FFFFFF"/>
          <w:sz w:val="30"/>
          <w:szCs w:val="30"/>
        </w:rPr>
        <w:t xml:space="preserve">16.  RECOMENDACIONES PARA LA SIGUIENTE EDICIÓN</w:t>
      </w:r>
    </w:p>
    <w:p>
      <w:pPr>
        <w:spacing w:before="160" w:after="80"/>
        <w:keepNext/>
      </w:pPr>
      <w:r>
        <w:rPr>
          <w:rFonts w:ascii="Calibri" w:hAnsi="Calibri"/>
          <w:b/>
          <w:color w:val="1F3864"/>
          <w:sz w:val="26"/>
          <w:szCs w:val="26"/>
        </w:rPr>
        <w:t xml:space="preserve">Producto</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Curso: mantener y escalar capacidad; conservar precio flexible ($800/sem) como puerta de entrada.</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Pretemporada: reposicionar con propuesta de valor explícita (preparación formal pre-torneo) antes de tocar el precio.</w:t>
      </w:r>
    </w:p>
    <w:p>
      <w:pPr>
        <w:spacing w:before="160" w:after="80"/>
        <w:keepNext/>
      </w:pPr>
      <w:r>
        <w:rPr>
          <w:rFonts w:ascii="Calibri" w:hAnsi="Calibri"/>
          <w:b/>
          <w:color w:val="1F3864"/>
          <w:sz w:val="26"/>
          <w:szCs w:val="26"/>
        </w:rPr>
        <w:t xml:space="preserve">Marketing</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Campañas separadas y etiquetadas por producto; no mezclar con tráfico del complejo.</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≥70% del presupuesto a reels; financiar el reel largo como pieza principal.</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Adelantar la pauta de Pretemporada (timing): construir demanda 3-4 semanas antes, no dejarla para el final.</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Reservar un presupuesto mínimo dedicado por producto (p. ej. $1,500 Curso / $1,500 Pretemporada) e impedir que se canibalice hacia el complejo.</w:t>
      </w:r>
    </w:p>
    <w:p>
      <w:pPr>
        <w:spacing w:before="160" w:after="80"/>
        <w:keepNext/>
      </w:pPr>
      <w:r>
        <w:rPr>
          <w:rFonts w:ascii="Calibri" w:hAnsi="Calibri"/>
          <w:b/>
          <w:color w:val="1F3864"/>
          <w:sz w:val="26"/>
          <w:szCs w:val="26"/>
        </w:rPr>
        <w:t xml:space="preserve">Comercial</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SLA de respuesta en WhatsApp &lt; 10-30 min; guion de cierre con manejo de objeciones.</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Reactivar 'Sin Respuesta' (198) y 'Interesado' (174) con seguimiento a 24h/72h.</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Filtrar y enrutar leads por producto para no saturar al equipo con prospectos irrelevantes.</w:t>
      </w:r>
    </w:p>
    <w:p>
      <w:pPr>
        <w:spacing w:before="160" w:after="80"/>
        <w:keepNext/>
      </w:pPr>
      <w:r>
        <w:rPr>
          <w:rFonts w:ascii="Calibri" w:hAnsi="Calibri"/>
          <w:b/>
          <w:color w:val="1F3864"/>
          <w:sz w:val="26"/>
          <w:szCs w:val="26"/>
        </w:rPr>
        <w:t xml:space="preserve">Operación</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Aforo controlado y lista de espera formal; abrir el horario Sub-10 primero al escalar.</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Protocolo de entrega de niños y refuerzo de limpieza/imagen.</w:t>
      </w:r>
    </w:p>
    <w:p>
      <w:pPr>
        <w:spacing w:before="160" w:after="80"/>
        <w:keepNext/>
      </w:pPr>
      <w:r>
        <w:rPr>
          <w:rFonts w:ascii="Calibri" w:hAnsi="Calibri"/>
          <w:b/>
          <w:color w:val="1F3864"/>
          <w:sz w:val="26"/>
          <w:szCs w:val="26"/>
        </w:rPr>
        <w:t xml:space="preserve">Continuidad</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Oferta de continuidad a Academia a 7 y 30 días; medir tasa de conversión y LTV.</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Programa formal de referidos con incentivo.</w:t>
      </w:r>
    </w:p>
    <w:p>
      <w:r>
        <w:br w:type="page"/>
      </w:r>
    </w:p>
    <w:p>
      <w:pPr>
        <w:shd w:val="clear" w:fill="2E74B5"/>
        <w:spacing w:before="200" w:after="120"/>
        <w:keepNext/>
      </w:pPr>
      <w:r>
        <w:rPr>
          <w:rFonts w:ascii="Calibri" w:hAnsi="Calibri"/>
          <w:b/>
          <w:color w:val="FFFFFF"/>
          <w:sz w:val="30"/>
          <w:szCs w:val="30"/>
        </w:rPr>
        <w:t xml:space="preserve">17.  PLAN DE ACCIÓN</w:t>
      </w:r>
    </w:p>
    <w:p>
      <w:pPr>
        <w:spacing w:before="120" w:after="60"/>
        <w:keepNext/>
      </w:pPr>
      <w:r>
        <w:rPr>
          <w:rFonts w:ascii="Calibri" w:hAnsi="Calibri"/>
          <w:b/>
          <w:color w:val="2E74B5"/>
          <w:sz w:val="22"/>
          <w:szCs w:val="22"/>
        </w:rPr>
        <w:t xml:space="preserve">Antes de la campaña</w:t>
      </w:r>
    </w:p>
    <w:tbl>
      <w:tblPr>
        <w:tblW w:w="0" w:type="auto"/>
        <w:tblBorders>
          <w:top w:val="single" w:sz="4" w:color="B8C4DA"/>
          <w:left w:val="single" w:sz="4" w:color="B8C4DA"/>
          <w:bottom w:val="single" w:sz="4" w:color="B8C4DA"/>
          <w:right w:val="single" w:sz="4" w:color="B8C4DA"/>
          <w:insideH w:val="single" w:sz="4" w:color="B8C4DA"/>
          <w:insideV w:val="single" w:sz="4" w:color="B8C4DA"/>
        </w:tblBorders>
        <w:tblLook w:firstRow="1"/>
      </w:tblPr>
      <w:tblGrid>
        <w:gridCol w:w="2360"/>
        <w:gridCol w:w="2100"/>
        <w:gridCol w:w="1300"/>
        <w:gridCol w:w="2100"/>
        <w:gridCol w:w="900"/>
      </w:tblGrid>
      <w:tr>
        <w:trPr>
          <w:tblHeader/>
        </w:trPr>
        <w:tc>
          <w:tcPr>
            <w:tcW w:w="2360" w:type="dxa"/>
            <w:shd w:val="clear" w:fill="1F3864"/>
            <w:vAlign w:val="center"/>
          </w:tcPr>
          <w:p>
            <w:pPr>
              <w:spacing w:before="0" w:after="0"/>
              <w:jc w:val="left"/>
            </w:pPr>
            <w:r>
              <w:rPr>
                <w:rFonts w:ascii="Calibri" w:hAnsi="Calibri"/>
                <w:b/>
                <w:color w:val="FFFFFF"/>
                <w:sz w:val="17"/>
                <w:szCs w:val="17"/>
              </w:rPr>
              <w:t xml:space="preserve">Acción</w:t>
            </w:r>
          </w:p>
        </w:tc>
        <w:tc>
          <w:tcPr>
            <w:tcW w:w="2100" w:type="dxa"/>
            <w:shd w:val="clear" w:fill="1F3864"/>
            <w:vAlign w:val="center"/>
          </w:tcPr>
          <w:p>
            <w:pPr>
              <w:spacing w:before="0" w:after="0"/>
              <w:jc w:val="left"/>
            </w:pPr>
            <w:r>
              <w:rPr>
                <w:rFonts w:ascii="Calibri" w:hAnsi="Calibri"/>
                <w:b/>
                <w:color w:val="FFFFFF"/>
                <w:sz w:val="17"/>
                <w:szCs w:val="17"/>
              </w:rPr>
              <w:t xml:space="preserve">Objetivo</w:t>
            </w:r>
          </w:p>
        </w:tc>
        <w:tc>
          <w:tcPr>
            <w:tcW w:w="1300" w:type="dxa"/>
            <w:shd w:val="clear" w:fill="1F3864"/>
            <w:vAlign w:val="center"/>
          </w:tcPr>
          <w:p>
            <w:pPr>
              <w:spacing w:before="0" w:after="0"/>
              <w:jc w:val="center"/>
            </w:pPr>
            <w:r>
              <w:rPr>
                <w:rFonts w:ascii="Calibri" w:hAnsi="Calibri"/>
                <w:b/>
                <w:color w:val="FFFFFF"/>
                <w:sz w:val="17"/>
                <w:szCs w:val="17"/>
              </w:rPr>
              <w:t xml:space="preserve">Responsable</w:t>
            </w:r>
          </w:p>
        </w:tc>
        <w:tc>
          <w:tcPr>
            <w:tcW w:w="2100" w:type="dxa"/>
            <w:shd w:val="clear" w:fill="1F3864"/>
            <w:vAlign w:val="center"/>
          </w:tcPr>
          <w:p>
            <w:pPr>
              <w:spacing w:before="0" w:after="0"/>
              <w:jc w:val="left"/>
            </w:pPr>
            <w:r>
              <w:rPr>
                <w:rFonts w:ascii="Calibri" w:hAnsi="Calibri"/>
                <w:b/>
                <w:color w:val="FFFFFF"/>
                <w:sz w:val="17"/>
                <w:szCs w:val="17"/>
              </w:rPr>
              <w:t xml:space="preserve">KPI / Meta</w:t>
            </w:r>
          </w:p>
        </w:tc>
        <w:tc>
          <w:tcPr>
            <w:tcW w:w="900" w:type="dxa"/>
            <w:shd w:val="clear" w:fill="1F3864"/>
            <w:vAlign w:val="center"/>
          </w:tcPr>
          <w:p>
            <w:pPr>
              <w:spacing w:before="0" w:after="0"/>
              <w:jc w:val="center"/>
            </w:pPr>
            <w:r>
              <w:rPr>
                <w:rFonts w:ascii="Calibri" w:hAnsi="Calibri"/>
                <w:b/>
                <w:color w:val="FFFFFF"/>
                <w:sz w:val="17"/>
                <w:szCs w:val="17"/>
              </w:rPr>
              <w:t xml:space="preserve">Prior.</w:t>
            </w:r>
          </w:p>
        </w:tc>
      </w:tr>
      <w:tr>
        <w:tc>
          <w:tcPr>
            <w:tcW w:w="2360" w:type="dxa"/>
            <w:shd w:val="clear" w:fill="F2F5FA"/>
            <w:vAlign w:val="center"/>
          </w:tcPr>
          <w:p>
            <w:pPr>
              <w:spacing w:before="0" w:after="0"/>
              <w:jc w:val="left"/>
            </w:pPr>
            <w:r>
              <w:rPr>
                <w:rFonts w:ascii="Calibri" w:hAnsi="Calibri"/>
                <w:sz w:val="17"/>
                <w:szCs w:val="17"/>
              </w:rPr>
              <w:t xml:space="preserve">Definir presupuesto por producto y creativos (reels)</w:t>
            </w:r>
          </w:p>
        </w:tc>
        <w:tc>
          <w:tcPr>
            <w:tcW w:w="2100" w:type="dxa"/>
            <w:vAlign w:val="center"/>
          </w:tcPr>
          <w:p>
            <w:pPr>
              <w:spacing w:before="0" w:after="0"/>
              <w:jc w:val="left"/>
            </w:pPr>
            <w:r>
              <w:rPr>
                <w:rFonts w:ascii="Calibri" w:hAnsi="Calibri"/>
                <w:sz w:val="17"/>
                <w:szCs w:val="17"/>
              </w:rPr>
              <w:t xml:space="preserve">Alinear gasto con productos objetivo</w:t>
            </w:r>
          </w:p>
        </w:tc>
        <w:tc>
          <w:tcPr>
            <w:tcW w:w="1300" w:type="dxa"/>
            <w:vAlign w:val="center"/>
          </w:tcPr>
          <w:p>
            <w:pPr>
              <w:spacing w:before="0" w:after="0"/>
              <w:jc w:val="center"/>
            </w:pPr>
            <w:r>
              <w:rPr>
                <w:rFonts w:ascii="Calibri" w:hAnsi="Calibri"/>
                <w:sz w:val="17"/>
                <w:szCs w:val="17"/>
              </w:rPr>
              <w:t xml:space="preserve">Mkt</w:t>
            </w:r>
          </w:p>
        </w:tc>
        <w:tc>
          <w:tcPr>
            <w:tcW w:w="2100" w:type="dxa"/>
            <w:vAlign w:val="center"/>
          </w:tcPr>
          <w:p>
            <w:pPr>
              <w:spacing w:before="0" w:after="0"/>
              <w:jc w:val="left"/>
            </w:pPr>
            <w:r>
              <w:rPr>
                <w:rFonts w:ascii="Calibri" w:hAnsi="Calibri"/>
                <w:sz w:val="17"/>
                <w:szCs w:val="17"/>
              </w:rPr>
              <w:t xml:space="preserve">≥70% en video; $ dedicado/producto</w:t>
            </w:r>
          </w:p>
        </w:tc>
        <w:tc>
          <w:tcPr>
            <w:tcW w:w="900" w:type="dxa"/>
            <w:shd w:val="clear" w:fill="C62828"/>
            <w:vAlign w:val="center"/>
          </w:tcPr>
          <w:p>
            <w:pPr>
              <w:spacing w:before="0" w:after="0"/>
              <w:jc w:val="center"/>
            </w:pPr>
            <w:r>
              <w:rPr>
                <w:rFonts w:ascii="Calibri" w:hAnsi="Calibri"/>
                <w:b/>
                <w:color w:val="FFFFFF"/>
                <w:sz w:val="17"/>
                <w:szCs w:val="17"/>
              </w:rPr>
              <w:t xml:space="preserve">Alta</w:t>
            </w:r>
          </w:p>
        </w:tc>
      </w:tr>
      <w:tr>
        <w:tc>
          <w:tcPr>
            <w:tcW w:w="2360" w:type="dxa"/>
            <w:shd w:val="clear" w:fill="F2F5FA"/>
            <w:vAlign w:val="center"/>
          </w:tcPr>
          <w:p>
            <w:pPr>
              <w:spacing w:before="0" w:after="0"/>
              <w:jc w:val="left"/>
            </w:pPr>
            <w:r>
              <w:rPr>
                <w:rFonts w:ascii="Calibri" w:hAnsi="Calibri"/>
                <w:sz w:val="17"/>
                <w:szCs w:val="17"/>
              </w:rPr>
              <w:t xml:space="preserve">Campaña dedicada de Pretemporada</w:t>
            </w:r>
          </w:p>
        </w:tc>
        <w:tc>
          <w:tcPr>
            <w:tcW w:w="2100" w:type="dxa"/>
            <w:vAlign w:val="center"/>
          </w:tcPr>
          <w:p>
            <w:pPr>
              <w:spacing w:before="0" w:after="0"/>
              <w:jc w:val="left"/>
            </w:pPr>
            <w:r>
              <w:rPr>
                <w:rFonts w:ascii="Calibri" w:hAnsi="Calibri"/>
                <w:sz w:val="17"/>
                <w:szCs w:val="17"/>
              </w:rPr>
              <w:t xml:space="preserve">Generar demanda propia</w:t>
            </w:r>
          </w:p>
        </w:tc>
        <w:tc>
          <w:tcPr>
            <w:tcW w:w="1300" w:type="dxa"/>
            <w:vAlign w:val="center"/>
          </w:tcPr>
          <w:p>
            <w:pPr>
              <w:spacing w:before="0" w:after="0"/>
              <w:jc w:val="center"/>
            </w:pPr>
            <w:r>
              <w:rPr>
                <w:rFonts w:ascii="Calibri" w:hAnsi="Calibri"/>
                <w:sz w:val="17"/>
                <w:szCs w:val="17"/>
              </w:rPr>
              <w:t xml:space="preserve">Mkt</w:t>
            </w:r>
          </w:p>
        </w:tc>
        <w:tc>
          <w:tcPr>
            <w:tcW w:w="2100" w:type="dxa"/>
            <w:vAlign w:val="center"/>
          </w:tcPr>
          <w:p>
            <w:pPr>
              <w:spacing w:before="0" w:after="0"/>
              <w:jc w:val="left"/>
            </w:pPr>
            <w:r>
              <w:rPr>
                <w:rFonts w:ascii="Calibri" w:hAnsi="Calibri"/>
                <w:sz w:val="17"/>
                <w:szCs w:val="17"/>
              </w:rPr>
              <w:t xml:space="preserve">≥150 leads Pretemp.</w:t>
            </w:r>
          </w:p>
        </w:tc>
        <w:tc>
          <w:tcPr>
            <w:tcW w:w="900" w:type="dxa"/>
            <w:shd w:val="clear" w:fill="C62828"/>
            <w:vAlign w:val="center"/>
          </w:tcPr>
          <w:p>
            <w:pPr>
              <w:spacing w:before="0" w:after="0"/>
              <w:jc w:val="center"/>
            </w:pPr>
            <w:r>
              <w:rPr>
                <w:rFonts w:ascii="Calibri" w:hAnsi="Calibri"/>
                <w:b/>
                <w:color w:val="FFFFFF"/>
                <w:sz w:val="17"/>
                <w:szCs w:val="17"/>
              </w:rPr>
              <w:t xml:space="preserve">Alta</w:t>
            </w:r>
          </w:p>
        </w:tc>
      </w:tr>
      <w:tr>
        <w:tc>
          <w:tcPr>
            <w:tcW w:w="2360" w:type="dxa"/>
            <w:shd w:val="clear" w:fill="F2F5FA"/>
            <w:vAlign w:val="center"/>
          </w:tcPr>
          <w:p>
            <w:pPr>
              <w:spacing w:before="0" w:after="0"/>
              <w:jc w:val="left"/>
            </w:pPr>
            <w:r>
              <w:rPr>
                <w:rFonts w:ascii="Calibri" w:hAnsi="Calibri"/>
                <w:sz w:val="17"/>
                <w:szCs w:val="17"/>
              </w:rPr>
              <w:t xml:space="preserve">Cargar costos operativos al P&amp;L</w:t>
            </w:r>
          </w:p>
        </w:tc>
        <w:tc>
          <w:tcPr>
            <w:tcW w:w="2100" w:type="dxa"/>
            <w:vAlign w:val="center"/>
          </w:tcPr>
          <w:p>
            <w:pPr>
              <w:spacing w:before="0" w:after="0"/>
              <w:jc w:val="left"/>
            </w:pPr>
            <w:r>
              <w:rPr>
                <w:rFonts w:ascii="Calibri" w:hAnsi="Calibri"/>
                <w:sz w:val="17"/>
                <w:szCs w:val="17"/>
              </w:rPr>
              <w:t xml:space="preserve">Determinar utilidad neta</w:t>
            </w:r>
          </w:p>
        </w:tc>
        <w:tc>
          <w:tcPr>
            <w:tcW w:w="1300" w:type="dxa"/>
            <w:vAlign w:val="center"/>
          </w:tcPr>
          <w:p>
            <w:pPr>
              <w:spacing w:before="0" w:after="0"/>
              <w:jc w:val="center"/>
            </w:pPr>
            <w:r>
              <w:rPr>
                <w:rFonts w:ascii="Calibri" w:hAnsi="Calibri"/>
                <w:sz w:val="17"/>
                <w:szCs w:val="17"/>
              </w:rPr>
              <w:t xml:space="preserve">Finanzas</w:t>
            </w:r>
          </w:p>
        </w:tc>
        <w:tc>
          <w:tcPr>
            <w:tcW w:w="2100" w:type="dxa"/>
            <w:vAlign w:val="center"/>
          </w:tcPr>
          <w:p>
            <w:pPr>
              <w:spacing w:before="0" w:after="0"/>
              <w:jc w:val="left"/>
            </w:pPr>
            <w:r>
              <w:rPr>
                <w:rFonts w:ascii="Calibri" w:hAnsi="Calibri"/>
                <w:sz w:val="17"/>
                <w:szCs w:val="17"/>
              </w:rPr>
              <w:t xml:space="preserve">P&amp;L completo</w:t>
            </w:r>
          </w:p>
        </w:tc>
        <w:tc>
          <w:tcPr>
            <w:tcW w:w="900" w:type="dxa"/>
            <w:shd w:val="clear" w:fill="C62828"/>
            <w:vAlign w:val="center"/>
          </w:tcPr>
          <w:p>
            <w:pPr>
              <w:spacing w:before="0" w:after="0"/>
              <w:jc w:val="center"/>
            </w:pPr>
            <w:r>
              <w:rPr>
                <w:rFonts w:ascii="Calibri" w:hAnsi="Calibri"/>
                <w:b/>
                <w:color w:val="FFFFFF"/>
                <w:sz w:val="17"/>
                <w:szCs w:val="17"/>
              </w:rPr>
              <w:t xml:space="preserve">Alta</w:t>
            </w:r>
          </w:p>
        </w:tc>
      </w:tr>
    </w:tbl>
    <w:p>
      <w:pPr>
        <w:spacing w:before="0" w:after="80"/>
      </w:pPr>
      <w:r>
        <w:rPr>
          <w:rFonts w:ascii="Calibri" w:hAnsi="Calibri"/>
        </w:rPr>
        <w:t xml:space="preserve"/>
      </w:r>
    </w:p>
    <w:p>
      <w:pPr>
        <w:spacing w:before="120" w:after="60"/>
        <w:keepNext/>
      </w:pPr>
      <w:r>
        <w:rPr>
          <w:rFonts w:ascii="Calibri" w:hAnsi="Calibri"/>
          <w:b/>
          <w:color w:val="2E74B5"/>
          <w:sz w:val="22"/>
          <w:szCs w:val="22"/>
        </w:rPr>
        <w:t xml:space="preserve">Durante la campaña</w:t>
      </w:r>
    </w:p>
    <w:tbl>
      <w:tblPr>
        <w:tblW w:w="0" w:type="auto"/>
        <w:tblBorders>
          <w:top w:val="single" w:sz="4" w:color="B8C4DA"/>
          <w:left w:val="single" w:sz="4" w:color="B8C4DA"/>
          <w:bottom w:val="single" w:sz="4" w:color="B8C4DA"/>
          <w:right w:val="single" w:sz="4" w:color="B8C4DA"/>
          <w:insideH w:val="single" w:sz="4" w:color="B8C4DA"/>
          <w:insideV w:val="single" w:sz="4" w:color="B8C4DA"/>
        </w:tblBorders>
        <w:tblLook w:firstRow="1"/>
      </w:tblPr>
      <w:tblGrid>
        <w:gridCol w:w="2360"/>
        <w:gridCol w:w="2100"/>
        <w:gridCol w:w="1300"/>
        <w:gridCol w:w="2100"/>
        <w:gridCol w:w="900"/>
      </w:tblGrid>
      <w:tr>
        <w:trPr>
          <w:tblHeader/>
        </w:trPr>
        <w:tc>
          <w:tcPr>
            <w:tcW w:w="2360" w:type="dxa"/>
            <w:shd w:val="clear" w:fill="1F3864"/>
            <w:vAlign w:val="center"/>
          </w:tcPr>
          <w:p>
            <w:pPr>
              <w:spacing w:before="0" w:after="0"/>
              <w:jc w:val="left"/>
            </w:pPr>
            <w:r>
              <w:rPr>
                <w:rFonts w:ascii="Calibri" w:hAnsi="Calibri"/>
                <w:b/>
                <w:color w:val="FFFFFF"/>
                <w:sz w:val="17"/>
                <w:szCs w:val="17"/>
              </w:rPr>
              <w:t xml:space="preserve">Acción</w:t>
            </w:r>
          </w:p>
        </w:tc>
        <w:tc>
          <w:tcPr>
            <w:tcW w:w="2100" w:type="dxa"/>
            <w:shd w:val="clear" w:fill="1F3864"/>
            <w:vAlign w:val="center"/>
          </w:tcPr>
          <w:p>
            <w:pPr>
              <w:spacing w:before="0" w:after="0"/>
              <w:jc w:val="left"/>
            </w:pPr>
            <w:r>
              <w:rPr>
                <w:rFonts w:ascii="Calibri" w:hAnsi="Calibri"/>
                <w:b/>
                <w:color w:val="FFFFFF"/>
                <w:sz w:val="17"/>
                <w:szCs w:val="17"/>
              </w:rPr>
              <w:t xml:space="preserve">Objetivo</w:t>
            </w:r>
          </w:p>
        </w:tc>
        <w:tc>
          <w:tcPr>
            <w:tcW w:w="1300" w:type="dxa"/>
            <w:shd w:val="clear" w:fill="1F3864"/>
            <w:vAlign w:val="center"/>
          </w:tcPr>
          <w:p>
            <w:pPr>
              <w:spacing w:before="0" w:after="0"/>
              <w:jc w:val="center"/>
            </w:pPr>
            <w:r>
              <w:rPr>
                <w:rFonts w:ascii="Calibri" w:hAnsi="Calibri"/>
                <w:b/>
                <w:color w:val="FFFFFF"/>
                <w:sz w:val="17"/>
                <w:szCs w:val="17"/>
              </w:rPr>
              <w:t xml:space="preserve">Responsable</w:t>
            </w:r>
          </w:p>
        </w:tc>
        <w:tc>
          <w:tcPr>
            <w:tcW w:w="2100" w:type="dxa"/>
            <w:shd w:val="clear" w:fill="1F3864"/>
            <w:vAlign w:val="center"/>
          </w:tcPr>
          <w:p>
            <w:pPr>
              <w:spacing w:before="0" w:after="0"/>
              <w:jc w:val="left"/>
            </w:pPr>
            <w:r>
              <w:rPr>
                <w:rFonts w:ascii="Calibri" w:hAnsi="Calibri"/>
                <w:b/>
                <w:color w:val="FFFFFF"/>
                <w:sz w:val="17"/>
                <w:szCs w:val="17"/>
              </w:rPr>
              <w:t xml:space="preserve">KPI / Meta</w:t>
            </w:r>
          </w:p>
        </w:tc>
        <w:tc>
          <w:tcPr>
            <w:tcW w:w="900" w:type="dxa"/>
            <w:shd w:val="clear" w:fill="1F3864"/>
            <w:vAlign w:val="center"/>
          </w:tcPr>
          <w:p>
            <w:pPr>
              <w:spacing w:before="0" w:after="0"/>
              <w:jc w:val="center"/>
            </w:pPr>
            <w:r>
              <w:rPr>
                <w:rFonts w:ascii="Calibri" w:hAnsi="Calibri"/>
                <w:b/>
                <w:color w:val="FFFFFF"/>
                <w:sz w:val="17"/>
                <w:szCs w:val="17"/>
              </w:rPr>
              <w:t xml:space="preserve">Prior.</w:t>
            </w:r>
          </w:p>
        </w:tc>
      </w:tr>
      <w:tr>
        <w:tc>
          <w:tcPr>
            <w:tcW w:w="2360" w:type="dxa"/>
            <w:shd w:val="clear" w:fill="F2F5FA"/>
            <w:vAlign w:val="center"/>
          </w:tcPr>
          <w:p>
            <w:pPr>
              <w:spacing w:before="0" w:after="0"/>
              <w:jc w:val="left"/>
            </w:pPr>
            <w:r>
              <w:rPr>
                <w:rFonts w:ascii="Calibri" w:hAnsi="Calibri"/>
                <w:sz w:val="17"/>
                <w:szCs w:val="17"/>
              </w:rPr>
              <w:t xml:space="preserve">SLA de respuesta WhatsApp</w:t>
            </w:r>
          </w:p>
        </w:tc>
        <w:tc>
          <w:tcPr>
            <w:tcW w:w="2100" w:type="dxa"/>
            <w:vAlign w:val="center"/>
          </w:tcPr>
          <w:p>
            <w:pPr>
              <w:spacing w:before="0" w:after="0"/>
              <w:jc w:val="left"/>
            </w:pPr>
            <w:r>
              <w:rPr>
                <w:rFonts w:ascii="Calibri" w:hAnsi="Calibri"/>
                <w:sz w:val="17"/>
                <w:szCs w:val="17"/>
              </w:rPr>
              <w:t xml:space="preserve">Mejorar cierre</w:t>
            </w:r>
          </w:p>
        </w:tc>
        <w:tc>
          <w:tcPr>
            <w:tcW w:w="1300" w:type="dxa"/>
            <w:vAlign w:val="center"/>
          </w:tcPr>
          <w:p>
            <w:pPr>
              <w:spacing w:before="0" w:after="0"/>
              <w:jc w:val="center"/>
            </w:pPr>
            <w:r>
              <w:rPr>
                <w:rFonts w:ascii="Calibri" w:hAnsi="Calibri"/>
                <w:sz w:val="17"/>
                <w:szCs w:val="17"/>
              </w:rPr>
              <w:t xml:space="preserve">Comercial</w:t>
            </w:r>
          </w:p>
        </w:tc>
        <w:tc>
          <w:tcPr>
            <w:tcW w:w="2100" w:type="dxa"/>
            <w:vAlign w:val="center"/>
          </w:tcPr>
          <w:p>
            <w:pPr>
              <w:spacing w:before="0" w:after="0"/>
              <w:jc w:val="left"/>
            </w:pPr>
            <w:r>
              <w:rPr>
                <w:rFonts w:ascii="Calibri" w:hAnsi="Calibri"/>
                <w:sz w:val="17"/>
                <w:szCs w:val="17"/>
              </w:rPr>
              <w:t xml:space="preserve">&lt; 10-30 min</w:t>
            </w:r>
          </w:p>
        </w:tc>
        <w:tc>
          <w:tcPr>
            <w:tcW w:w="900" w:type="dxa"/>
            <w:shd w:val="clear" w:fill="C62828"/>
            <w:vAlign w:val="center"/>
          </w:tcPr>
          <w:p>
            <w:pPr>
              <w:spacing w:before="0" w:after="0"/>
              <w:jc w:val="center"/>
            </w:pPr>
            <w:r>
              <w:rPr>
                <w:rFonts w:ascii="Calibri" w:hAnsi="Calibri"/>
                <w:b/>
                <w:color w:val="FFFFFF"/>
                <w:sz w:val="17"/>
                <w:szCs w:val="17"/>
              </w:rPr>
              <w:t xml:space="preserve">Alta</w:t>
            </w:r>
          </w:p>
        </w:tc>
      </w:tr>
      <w:tr>
        <w:tc>
          <w:tcPr>
            <w:tcW w:w="2360" w:type="dxa"/>
            <w:shd w:val="clear" w:fill="F2F5FA"/>
            <w:vAlign w:val="center"/>
          </w:tcPr>
          <w:p>
            <w:pPr>
              <w:spacing w:before="0" w:after="0"/>
              <w:jc w:val="left"/>
            </w:pPr>
            <w:r>
              <w:rPr>
                <w:rFonts w:ascii="Calibri" w:hAnsi="Calibri"/>
                <w:sz w:val="17"/>
                <w:szCs w:val="17"/>
              </w:rPr>
              <w:t xml:space="preserve">Enrutar leads por producto</w:t>
            </w:r>
          </w:p>
        </w:tc>
        <w:tc>
          <w:tcPr>
            <w:tcW w:w="2100" w:type="dxa"/>
            <w:vAlign w:val="center"/>
          </w:tcPr>
          <w:p>
            <w:pPr>
              <w:spacing w:before="0" w:after="0"/>
              <w:jc w:val="left"/>
            </w:pPr>
            <w:r>
              <w:rPr>
                <w:rFonts w:ascii="Calibri" w:hAnsi="Calibri"/>
                <w:sz w:val="17"/>
                <w:szCs w:val="17"/>
              </w:rPr>
              <w:t xml:space="preserve">Evitar saturación con leads fríos</w:t>
            </w:r>
          </w:p>
        </w:tc>
        <w:tc>
          <w:tcPr>
            <w:tcW w:w="1300" w:type="dxa"/>
            <w:vAlign w:val="center"/>
          </w:tcPr>
          <w:p>
            <w:pPr>
              <w:spacing w:before="0" w:after="0"/>
              <w:jc w:val="center"/>
            </w:pPr>
            <w:r>
              <w:rPr>
                <w:rFonts w:ascii="Calibri" w:hAnsi="Calibri"/>
                <w:sz w:val="17"/>
                <w:szCs w:val="17"/>
              </w:rPr>
              <w:t xml:space="preserve">Comercial</w:t>
            </w:r>
          </w:p>
        </w:tc>
        <w:tc>
          <w:tcPr>
            <w:tcW w:w="2100" w:type="dxa"/>
            <w:vAlign w:val="center"/>
          </w:tcPr>
          <w:p>
            <w:pPr>
              <w:spacing w:before="0" w:after="0"/>
              <w:jc w:val="left"/>
            </w:pPr>
            <w:r>
              <w:rPr>
                <w:rFonts w:ascii="Calibri" w:hAnsi="Calibri"/>
                <w:sz w:val="17"/>
                <w:szCs w:val="17"/>
              </w:rPr>
              <w:t xml:space="preserve">Conv. julio &gt; 15%</w:t>
            </w:r>
          </w:p>
        </w:tc>
        <w:tc>
          <w:tcPr>
            <w:tcW w:w="900" w:type="dxa"/>
            <w:shd w:val="clear" w:fill="E69100"/>
            <w:vAlign w:val="center"/>
          </w:tcPr>
          <w:p>
            <w:pPr>
              <w:spacing w:before="0" w:after="0"/>
              <w:jc w:val="center"/>
            </w:pPr>
            <w:r>
              <w:rPr>
                <w:rFonts w:ascii="Calibri" w:hAnsi="Calibri"/>
                <w:b/>
                <w:color w:val="FFFFFF"/>
                <w:sz w:val="17"/>
                <w:szCs w:val="17"/>
              </w:rPr>
              <w:t xml:space="preserve">Media</w:t>
            </w:r>
          </w:p>
        </w:tc>
      </w:tr>
      <w:tr>
        <w:tc>
          <w:tcPr>
            <w:tcW w:w="2360" w:type="dxa"/>
            <w:shd w:val="clear" w:fill="F2F5FA"/>
            <w:vAlign w:val="center"/>
          </w:tcPr>
          <w:p>
            <w:pPr>
              <w:spacing w:before="0" w:after="0"/>
              <w:jc w:val="left"/>
            </w:pPr>
            <w:r>
              <w:rPr>
                <w:rFonts w:ascii="Calibri" w:hAnsi="Calibri"/>
                <w:sz w:val="17"/>
                <w:szCs w:val="17"/>
              </w:rPr>
              <w:t xml:space="preserve">Umbral mínimo de entrega por creativo</w:t>
            </w:r>
          </w:p>
        </w:tc>
        <w:tc>
          <w:tcPr>
            <w:tcW w:w="2100" w:type="dxa"/>
            <w:vAlign w:val="center"/>
          </w:tcPr>
          <w:p>
            <w:pPr>
              <w:spacing w:before="0" w:after="0"/>
              <w:jc w:val="left"/>
            </w:pPr>
            <w:r>
              <w:rPr>
                <w:rFonts w:ascii="Calibri" w:hAnsi="Calibri"/>
                <w:sz w:val="17"/>
                <w:szCs w:val="17"/>
              </w:rPr>
              <w:t xml:space="preserve">No dejar reels 'inactive'</w:t>
            </w:r>
          </w:p>
        </w:tc>
        <w:tc>
          <w:tcPr>
            <w:tcW w:w="1300" w:type="dxa"/>
            <w:vAlign w:val="center"/>
          </w:tcPr>
          <w:p>
            <w:pPr>
              <w:spacing w:before="0" w:after="0"/>
              <w:jc w:val="center"/>
            </w:pPr>
            <w:r>
              <w:rPr>
                <w:rFonts w:ascii="Calibri" w:hAnsi="Calibri"/>
                <w:sz w:val="17"/>
                <w:szCs w:val="17"/>
              </w:rPr>
              <w:t xml:space="preserve">Mkt</w:t>
            </w:r>
          </w:p>
        </w:tc>
        <w:tc>
          <w:tcPr>
            <w:tcW w:w="2100" w:type="dxa"/>
            <w:vAlign w:val="center"/>
          </w:tcPr>
          <w:p>
            <w:pPr>
              <w:spacing w:before="0" w:after="0"/>
              <w:jc w:val="left"/>
            </w:pPr>
            <w:r>
              <w:rPr>
                <w:rFonts w:ascii="Calibri" w:hAnsi="Calibri"/>
                <w:sz w:val="17"/>
                <w:szCs w:val="17"/>
              </w:rPr>
              <w:t xml:space="preserve">Entrega en 48-72h</w:t>
            </w:r>
          </w:p>
        </w:tc>
        <w:tc>
          <w:tcPr>
            <w:tcW w:w="900" w:type="dxa"/>
            <w:shd w:val="clear" w:fill="E69100"/>
            <w:vAlign w:val="center"/>
          </w:tcPr>
          <w:p>
            <w:pPr>
              <w:spacing w:before="0" w:after="0"/>
              <w:jc w:val="center"/>
            </w:pPr>
            <w:r>
              <w:rPr>
                <w:rFonts w:ascii="Calibri" w:hAnsi="Calibri"/>
                <w:b/>
                <w:color w:val="FFFFFF"/>
                <w:sz w:val="17"/>
                <w:szCs w:val="17"/>
              </w:rPr>
              <w:t xml:space="preserve">Media</w:t>
            </w:r>
          </w:p>
        </w:tc>
      </w:tr>
    </w:tbl>
    <w:p>
      <w:pPr>
        <w:spacing w:before="0" w:after="80"/>
      </w:pPr>
      <w:r>
        <w:rPr>
          <w:rFonts w:ascii="Calibri" w:hAnsi="Calibri"/>
        </w:rPr>
        <w:t xml:space="preserve"/>
      </w:r>
    </w:p>
    <w:p>
      <w:pPr>
        <w:spacing w:before="120" w:after="60"/>
        <w:keepNext/>
      </w:pPr>
      <w:r>
        <w:rPr>
          <w:rFonts w:ascii="Calibri" w:hAnsi="Calibri"/>
          <w:b/>
          <w:color w:val="2E74B5"/>
          <w:sz w:val="22"/>
          <w:szCs w:val="22"/>
        </w:rPr>
        <w:t xml:space="preserve">Durante el programa</w:t>
      </w:r>
    </w:p>
    <w:tbl>
      <w:tblPr>
        <w:tblW w:w="0" w:type="auto"/>
        <w:tblBorders>
          <w:top w:val="single" w:sz="4" w:color="B8C4DA"/>
          <w:left w:val="single" w:sz="4" w:color="B8C4DA"/>
          <w:bottom w:val="single" w:sz="4" w:color="B8C4DA"/>
          <w:right w:val="single" w:sz="4" w:color="B8C4DA"/>
          <w:insideH w:val="single" w:sz="4" w:color="B8C4DA"/>
          <w:insideV w:val="single" w:sz="4" w:color="B8C4DA"/>
        </w:tblBorders>
        <w:tblLook w:firstRow="1"/>
      </w:tblPr>
      <w:tblGrid>
        <w:gridCol w:w="2360"/>
        <w:gridCol w:w="2100"/>
        <w:gridCol w:w="1300"/>
        <w:gridCol w:w="2100"/>
        <w:gridCol w:w="900"/>
      </w:tblGrid>
      <w:tr>
        <w:trPr>
          <w:tblHeader/>
        </w:trPr>
        <w:tc>
          <w:tcPr>
            <w:tcW w:w="2360" w:type="dxa"/>
            <w:shd w:val="clear" w:fill="1F3864"/>
            <w:vAlign w:val="center"/>
          </w:tcPr>
          <w:p>
            <w:pPr>
              <w:spacing w:before="0" w:after="0"/>
              <w:jc w:val="left"/>
            </w:pPr>
            <w:r>
              <w:rPr>
                <w:rFonts w:ascii="Calibri" w:hAnsi="Calibri"/>
                <w:b/>
                <w:color w:val="FFFFFF"/>
                <w:sz w:val="17"/>
                <w:szCs w:val="17"/>
              </w:rPr>
              <w:t xml:space="preserve">Acción</w:t>
            </w:r>
          </w:p>
        </w:tc>
        <w:tc>
          <w:tcPr>
            <w:tcW w:w="2100" w:type="dxa"/>
            <w:shd w:val="clear" w:fill="1F3864"/>
            <w:vAlign w:val="center"/>
          </w:tcPr>
          <w:p>
            <w:pPr>
              <w:spacing w:before="0" w:after="0"/>
              <w:jc w:val="left"/>
            </w:pPr>
            <w:r>
              <w:rPr>
                <w:rFonts w:ascii="Calibri" w:hAnsi="Calibri"/>
                <w:b/>
                <w:color w:val="FFFFFF"/>
                <w:sz w:val="17"/>
                <w:szCs w:val="17"/>
              </w:rPr>
              <w:t xml:space="preserve">Objetivo</w:t>
            </w:r>
          </w:p>
        </w:tc>
        <w:tc>
          <w:tcPr>
            <w:tcW w:w="1300" w:type="dxa"/>
            <w:shd w:val="clear" w:fill="1F3864"/>
            <w:vAlign w:val="center"/>
          </w:tcPr>
          <w:p>
            <w:pPr>
              <w:spacing w:before="0" w:after="0"/>
              <w:jc w:val="center"/>
            </w:pPr>
            <w:r>
              <w:rPr>
                <w:rFonts w:ascii="Calibri" w:hAnsi="Calibri"/>
                <w:b/>
                <w:color w:val="FFFFFF"/>
                <w:sz w:val="17"/>
                <w:szCs w:val="17"/>
              </w:rPr>
              <w:t xml:space="preserve">Responsable</w:t>
            </w:r>
          </w:p>
        </w:tc>
        <w:tc>
          <w:tcPr>
            <w:tcW w:w="2100" w:type="dxa"/>
            <w:shd w:val="clear" w:fill="1F3864"/>
            <w:vAlign w:val="center"/>
          </w:tcPr>
          <w:p>
            <w:pPr>
              <w:spacing w:before="0" w:after="0"/>
              <w:jc w:val="left"/>
            </w:pPr>
            <w:r>
              <w:rPr>
                <w:rFonts w:ascii="Calibri" w:hAnsi="Calibri"/>
                <w:b/>
                <w:color w:val="FFFFFF"/>
                <w:sz w:val="17"/>
                <w:szCs w:val="17"/>
              </w:rPr>
              <w:t xml:space="preserve">KPI / Meta</w:t>
            </w:r>
          </w:p>
        </w:tc>
        <w:tc>
          <w:tcPr>
            <w:tcW w:w="900" w:type="dxa"/>
            <w:shd w:val="clear" w:fill="1F3864"/>
            <w:vAlign w:val="center"/>
          </w:tcPr>
          <w:p>
            <w:pPr>
              <w:spacing w:before="0" w:after="0"/>
              <w:jc w:val="center"/>
            </w:pPr>
            <w:r>
              <w:rPr>
                <w:rFonts w:ascii="Calibri" w:hAnsi="Calibri"/>
                <w:b/>
                <w:color w:val="FFFFFF"/>
                <w:sz w:val="17"/>
                <w:szCs w:val="17"/>
              </w:rPr>
              <w:t xml:space="preserve">Prior.</w:t>
            </w:r>
          </w:p>
        </w:tc>
      </w:tr>
      <w:tr>
        <w:tc>
          <w:tcPr>
            <w:tcW w:w="2360" w:type="dxa"/>
            <w:shd w:val="clear" w:fill="F2F5FA"/>
            <w:vAlign w:val="center"/>
          </w:tcPr>
          <w:p>
            <w:pPr>
              <w:spacing w:before="0" w:after="0"/>
              <w:jc w:val="left"/>
            </w:pPr>
            <w:r>
              <w:rPr>
                <w:rFonts w:ascii="Calibri" w:hAnsi="Calibri"/>
                <w:sz w:val="17"/>
                <w:szCs w:val="17"/>
              </w:rPr>
              <w:t xml:space="preserve">Aforo controlado + lista de espera</w:t>
            </w:r>
          </w:p>
        </w:tc>
        <w:tc>
          <w:tcPr>
            <w:tcW w:w="2100" w:type="dxa"/>
            <w:vAlign w:val="center"/>
          </w:tcPr>
          <w:p>
            <w:pPr>
              <w:spacing w:before="0" w:after="0"/>
              <w:jc w:val="left"/>
            </w:pPr>
            <w:r>
              <w:rPr>
                <w:rFonts w:ascii="Calibri" w:hAnsi="Calibri"/>
                <w:sz w:val="17"/>
                <w:szCs w:val="17"/>
              </w:rPr>
              <w:t xml:space="preserve">Capturar demanda excedente</w:t>
            </w:r>
          </w:p>
        </w:tc>
        <w:tc>
          <w:tcPr>
            <w:tcW w:w="1300" w:type="dxa"/>
            <w:vAlign w:val="center"/>
          </w:tcPr>
          <w:p>
            <w:pPr>
              <w:spacing w:before="0" w:after="0"/>
              <w:jc w:val="center"/>
            </w:pPr>
            <w:r>
              <w:rPr>
                <w:rFonts w:ascii="Calibri" w:hAnsi="Calibri"/>
                <w:sz w:val="17"/>
                <w:szCs w:val="17"/>
              </w:rPr>
              <w:t xml:space="preserve">Operación</w:t>
            </w:r>
          </w:p>
        </w:tc>
        <w:tc>
          <w:tcPr>
            <w:tcW w:w="2100" w:type="dxa"/>
            <w:vAlign w:val="center"/>
          </w:tcPr>
          <w:p>
            <w:pPr>
              <w:spacing w:before="0" w:after="0"/>
              <w:jc w:val="left"/>
            </w:pPr>
            <w:r>
              <w:rPr>
                <w:rFonts w:ascii="Calibri" w:hAnsi="Calibri"/>
                <w:sz w:val="17"/>
                <w:szCs w:val="17"/>
              </w:rPr>
              <w:t xml:space="preserve">Lista de espera activa</w:t>
            </w:r>
          </w:p>
        </w:tc>
        <w:tc>
          <w:tcPr>
            <w:tcW w:w="900" w:type="dxa"/>
            <w:shd w:val="clear" w:fill="E69100"/>
            <w:vAlign w:val="center"/>
          </w:tcPr>
          <w:p>
            <w:pPr>
              <w:spacing w:before="0" w:after="0"/>
              <w:jc w:val="center"/>
            </w:pPr>
            <w:r>
              <w:rPr>
                <w:rFonts w:ascii="Calibri" w:hAnsi="Calibri"/>
                <w:b/>
                <w:color w:val="FFFFFF"/>
                <w:sz w:val="17"/>
                <w:szCs w:val="17"/>
              </w:rPr>
              <w:t xml:space="preserve">Media</w:t>
            </w:r>
          </w:p>
        </w:tc>
      </w:tr>
      <w:tr>
        <w:tc>
          <w:tcPr>
            <w:tcW w:w="2360" w:type="dxa"/>
            <w:shd w:val="clear" w:fill="F2F5FA"/>
            <w:vAlign w:val="center"/>
          </w:tcPr>
          <w:p>
            <w:pPr>
              <w:spacing w:before="0" w:after="0"/>
              <w:jc w:val="left"/>
            </w:pPr>
            <w:r>
              <w:rPr>
                <w:rFonts w:ascii="Calibri" w:hAnsi="Calibri"/>
                <w:sz w:val="17"/>
                <w:szCs w:val="17"/>
              </w:rPr>
              <w:t xml:space="preserve">Encuesta específica por producto</w:t>
            </w:r>
          </w:p>
        </w:tc>
        <w:tc>
          <w:tcPr>
            <w:tcW w:w="2100" w:type="dxa"/>
            <w:vAlign w:val="center"/>
          </w:tcPr>
          <w:p>
            <w:pPr>
              <w:spacing w:before="0" w:after="0"/>
              <w:jc w:val="left"/>
            </w:pPr>
            <w:r>
              <w:rPr>
                <w:rFonts w:ascii="Calibri" w:hAnsi="Calibri"/>
                <w:sz w:val="17"/>
                <w:szCs w:val="17"/>
              </w:rPr>
              <w:t xml:space="preserve">Medir experiencia real</w:t>
            </w:r>
          </w:p>
        </w:tc>
        <w:tc>
          <w:tcPr>
            <w:tcW w:w="1300" w:type="dxa"/>
            <w:vAlign w:val="center"/>
          </w:tcPr>
          <w:p>
            <w:pPr>
              <w:spacing w:before="0" w:after="0"/>
              <w:jc w:val="center"/>
            </w:pPr>
            <w:r>
              <w:rPr>
                <w:rFonts w:ascii="Calibri" w:hAnsi="Calibri"/>
                <w:sz w:val="17"/>
                <w:szCs w:val="17"/>
              </w:rPr>
              <w:t xml:space="preserve">Operación</w:t>
            </w:r>
          </w:p>
        </w:tc>
        <w:tc>
          <w:tcPr>
            <w:tcW w:w="2100" w:type="dxa"/>
            <w:vAlign w:val="center"/>
          </w:tcPr>
          <w:p>
            <w:pPr>
              <w:spacing w:before="0" w:after="0"/>
              <w:jc w:val="left"/>
            </w:pPr>
            <w:r>
              <w:rPr>
                <w:rFonts w:ascii="Calibri" w:hAnsi="Calibri"/>
                <w:sz w:val="17"/>
                <w:szCs w:val="17"/>
              </w:rPr>
              <w:t xml:space="preserve">≥50% de respuesta</w:t>
            </w:r>
          </w:p>
        </w:tc>
        <w:tc>
          <w:tcPr>
            <w:tcW w:w="900" w:type="dxa"/>
            <w:shd w:val="clear" w:fill="E69100"/>
            <w:vAlign w:val="center"/>
          </w:tcPr>
          <w:p>
            <w:pPr>
              <w:spacing w:before="0" w:after="0"/>
              <w:jc w:val="center"/>
            </w:pPr>
            <w:r>
              <w:rPr>
                <w:rFonts w:ascii="Calibri" w:hAnsi="Calibri"/>
                <w:b/>
                <w:color w:val="FFFFFF"/>
                <w:sz w:val="17"/>
                <w:szCs w:val="17"/>
              </w:rPr>
              <w:t xml:space="preserve">Media</w:t>
            </w:r>
          </w:p>
        </w:tc>
      </w:tr>
      <w:tr>
        <w:tc>
          <w:tcPr>
            <w:tcW w:w="2360" w:type="dxa"/>
            <w:shd w:val="clear" w:fill="F2F5FA"/>
            <w:vAlign w:val="center"/>
          </w:tcPr>
          <w:p>
            <w:pPr>
              <w:spacing w:before="0" w:after="0"/>
              <w:jc w:val="left"/>
            </w:pPr>
            <w:r>
              <w:rPr>
                <w:rFonts w:ascii="Calibri" w:hAnsi="Calibri"/>
                <w:sz w:val="17"/>
                <w:szCs w:val="17"/>
              </w:rPr>
              <w:t xml:space="preserve">Etiquetar 'nuevo vs. alumno'</w:t>
            </w:r>
          </w:p>
        </w:tc>
        <w:tc>
          <w:tcPr>
            <w:tcW w:w="2100" w:type="dxa"/>
            <w:vAlign w:val="center"/>
          </w:tcPr>
          <w:p>
            <w:pPr>
              <w:spacing w:before="0" w:after="0"/>
              <w:jc w:val="left"/>
            </w:pPr>
            <w:r>
              <w:rPr>
                <w:rFonts w:ascii="Calibri" w:hAnsi="Calibri"/>
                <w:sz w:val="17"/>
                <w:szCs w:val="17"/>
              </w:rPr>
              <w:t xml:space="preserve">Base para medir conversión</w:t>
            </w:r>
          </w:p>
        </w:tc>
        <w:tc>
          <w:tcPr>
            <w:tcW w:w="1300" w:type="dxa"/>
            <w:vAlign w:val="center"/>
          </w:tcPr>
          <w:p>
            <w:pPr>
              <w:spacing w:before="0" w:after="0"/>
              <w:jc w:val="center"/>
            </w:pPr>
            <w:r>
              <w:rPr>
                <w:rFonts w:ascii="Calibri" w:hAnsi="Calibri"/>
                <w:sz w:val="17"/>
                <w:szCs w:val="17"/>
              </w:rPr>
              <w:t xml:space="preserve">Comercial</w:t>
            </w:r>
          </w:p>
        </w:tc>
        <w:tc>
          <w:tcPr>
            <w:tcW w:w="2100" w:type="dxa"/>
            <w:vAlign w:val="center"/>
          </w:tcPr>
          <w:p>
            <w:pPr>
              <w:spacing w:before="0" w:after="0"/>
              <w:jc w:val="left"/>
            </w:pPr>
            <w:r>
              <w:rPr>
                <w:rFonts w:ascii="Calibri" w:hAnsi="Calibri"/>
                <w:sz w:val="17"/>
                <w:szCs w:val="17"/>
              </w:rPr>
              <w:t xml:space="preserve">100% etiquetados</w:t>
            </w:r>
          </w:p>
        </w:tc>
        <w:tc>
          <w:tcPr>
            <w:tcW w:w="900" w:type="dxa"/>
            <w:shd w:val="clear" w:fill="E69100"/>
            <w:vAlign w:val="center"/>
          </w:tcPr>
          <w:p>
            <w:pPr>
              <w:spacing w:before="0" w:after="0"/>
              <w:jc w:val="center"/>
            </w:pPr>
            <w:r>
              <w:rPr>
                <w:rFonts w:ascii="Calibri" w:hAnsi="Calibri"/>
                <w:b/>
                <w:color w:val="FFFFFF"/>
                <w:sz w:val="17"/>
                <w:szCs w:val="17"/>
              </w:rPr>
              <w:t xml:space="preserve">Media</w:t>
            </w:r>
          </w:p>
        </w:tc>
      </w:tr>
    </w:tbl>
    <w:p>
      <w:pPr>
        <w:spacing w:before="0" w:after="80"/>
      </w:pPr>
      <w:r>
        <w:rPr>
          <w:rFonts w:ascii="Calibri" w:hAnsi="Calibri"/>
        </w:rPr>
        <w:t xml:space="preserve"/>
      </w:r>
    </w:p>
    <w:p>
      <w:pPr>
        <w:spacing w:before="120" w:after="60"/>
        <w:keepNext/>
      </w:pPr>
      <w:r>
        <w:rPr>
          <w:rFonts w:ascii="Calibri" w:hAnsi="Calibri"/>
          <w:b/>
          <w:color w:val="2E74B5"/>
          <w:sz w:val="22"/>
          <w:szCs w:val="22"/>
        </w:rPr>
        <w:t xml:space="preserve">Después del programa</w:t>
      </w:r>
    </w:p>
    <w:tbl>
      <w:tblPr>
        <w:tblW w:w="0" w:type="auto"/>
        <w:tblBorders>
          <w:top w:val="single" w:sz="4" w:color="B8C4DA"/>
          <w:left w:val="single" w:sz="4" w:color="B8C4DA"/>
          <w:bottom w:val="single" w:sz="4" w:color="B8C4DA"/>
          <w:right w:val="single" w:sz="4" w:color="B8C4DA"/>
          <w:insideH w:val="single" w:sz="4" w:color="B8C4DA"/>
          <w:insideV w:val="single" w:sz="4" w:color="B8C4DA"/>
        </w:tblBorders>
        <w:tblLook w:firstRow="1"/>
      </w:tblPr>
      <w:tblGrid>
        <w:gridCol w:w="2360"/>
        <w:gridCol w:w="2100"/>
        <w:gridCol w:w="1300"/>
        <w:gridCol w:w="2100"/>
        <w:gridCol w:w="900"/>
      </w:tblGrid>
      <w:tr>
        <w:trPr>
          <w:tblHeader/>
        </w:trPr>
        <w:tc>
          <w:tcPr>
            <w:tcW w:w="2360" w:type="dxa"/>
            <w:shd w:val="clear" w:fill="1F3864"/>
            <w:vAlign w:val="center"/>
          </w:tcPr>
          <w:p>
            <w:pPr>
              <w:spacing w:before="0" w:after="0"/>
              <w:jc w:val="left"/>
            </w:pPr>
            <w:r>
              <w:rPr>
                <w:rFonts w:ascii="Calibri" w:hAnsi="Calibri"/>
                <w:b/>
                <w:color w:val="FFFFFF"/>
                <w:sz w:val="17"/>
                <w:szCs w:val="17"/>
              </w:rPr>
              <w:t xml:space="preserve">Acción</w:t>
            </w:r>
          </w:p>
        </w:tc>
        <w:tc>
          <w:tcPr>
            <w:tcW w:w="2100" w:type="dxa"/>
            <w:shd w:val="clear" w:fill="1F3864"/>
            <w:vAlign w:val="center"/>
          </w:tcPr>
          <w:p>
            <w:pPr>
              <w:spacing w:before="0" w:after="0"/>
              <w:jc w:val="left"/>
            </w:pPr>
            <w:r>
              <w:rPr>
                <w:rFonts w:ascii="Calibri" w:hAnsi="Calibri"/>
                <w:b/>
                <w:color w:val="FFFFFF"/>
                <w:sz w:val="17"/>
                <w:szCs w:val="17"/>
              </w:rPr>
              <w:t xml:space="preserve">Objetivo</w:t>
            </w:r>
          </w:p>
        </w:tc>
        <w:tc>
          <w:tcPr>
            <w:tcW w:w="1300" w:type="dxa"/>
            <w:shd w:val="clear" w:fill="1F3864"/>
            <w:vAlign w:val="center"/>
          </w:tcPr>
          <w:p>
            <w:pPr>
              <w:spacing w:before="0" w:after="0"/>
              <w:jc w:val="center"/>
            </w:pPr>
            <w:r>
              <w:rPr>
                <w:rFonts w:ascii="Calibri" w:hAnsi="Calibri"/>
                <w:b/>
                <w:color w:val="FFFFFF"/>
                <w:sz w:val="17"/>
                <w:szCs w:val="17"/>
              </w:rPr>
              <w:t xml:space="preserve">Responsable</w:t>
            </w:r>
          </w:p>
        </w:tc>
        <w:tc>
          <w:tcPr>
            <w:tcW w:w="2100" w:type="dxa"/>
            <w:shd w:val="clear" w:fill="1F3864"/>
            <w:vAlign w:val="center"/>
          </w:tcPr>
          <w:p>
            <w:pPr>
              <w:spacing w:before="0" w:after="0"/>
              <w:jc w:val="left"/>
            </w:pPr>
            <w:r>
              <w:rPr>
                <w:rFonts w:ascii="Calibri" w:hAnsi="Calibri"/>
                <w:b/>
                <w:color w:val="FFFFFF"/>
                <w:sz w:val="17"/>
                <w:szCs w:val="17"/>
              </w:rPr>
              <w:t xml:space="preserve">KPI / Meta</w:t>
            </w:r>
          </w:p>
        </w:tc>
        <w:tc>
          <w:tcPr>
            <w:tcW w:w="900" w:type="dxa"/>
            <w:shd w:val="clear" w:fill="1F3864"/>
            <w:vAlign w:val="center"/>
          </w:tcPr>
          <w:p>
            <w:pPr>
              <w:spacing w:before="0" w:after="0"/>
              <w:jc w:val="center"/>
            </w:pPr>
            <w:r>
              <w:rPr>
                <w:rFonts w:ascii="Calibri" w:hAnsi="Calibri"/>
                <w:b/>
                <w:color w:val="FFFFFF"/>
                <w:sz w:val="17"/>
                <w:szCs w:val="17"/>
              </w:rPr>
              <w:t xml:space="preserve">Prior.</w:t>
            </w:r>
          </w:p>
        </w:tc>
      </w:tr>
      <w:tr>
        <w:tc>
          <w:tcPr>
            <w:tcW w:w="2360" w:type="dxa"/>
            <w:shd w:val="clear" w:fill="F2F5FA"/>
            <w:vAlign w:val="center"/>
          </w:tcPr>
          <w:p>
            <w:pPr>
              <w:spacing w:before="0" w:after="0"/>
              <w:jc w:val="left"/>
            </w:pPr>
            <w:r>
              <w:rPr>
                <w:rFonts w:ascii="Calibri" w:hAnsi="Calibri"/>
                <w:sz w:val="17"/>
                <w:szCs w:val="17"/>
              </w:rPr>
              <w:t xml:space="preserve">Oferta de continuidad a Academia (7 y 30 días)</w:t>
            </w:r>
          </w:p>
        </w:tc>
        <w:tc>
          <w:tcPr>
            <w:tcW w:w="2100" w:type="dxa"/>
            <w:vAlign w:val="center"/>
          </w:tcPr>
          <w:p>
            <w:pPr>
              <w:spacing w:before="0" w:after="0"/>
              <w:jc w:val="left"/>
            </w:pPr>
            <w:r>
              <w:rPr>
                <w:rFonts w:ascii="Calibri" w:hAnsi="Calibri"/>
                <w:sz w:val="17"/>
                <w:szCs w:val="17"/>
              </w:rPr>
              <w:t xml:space="preserve">Convertir a alumno regular</w:t>
            </w:r>
          </w:p>
        </w:tc>
        <w:tc>
          <w:tcPr>
            <w:tcW w:w="1300" w:type="dxa"/>
            <w:vAlign w:val="center"/>
          </w:tcPr>
          <w:p>
            <w:pPr>
              <w:spacing w:before="0" w:after="0"/>
              <w:jc w:val="center"/>
            </w:pPr>
            <w:r>
              <w:rPr>
                <w:rFonts w:ascii="Calibri" w:hAnsi="Calibri"/>
                <w:sz w:val="17"/>
                <w:szCs w:val="17"/>
              </w:rPr>
              <w:t xml:space="preserve">Comercial</w:t>
            </w:r>
          </w:p>
        </w:tc>
        <w:tc>
          <w:tcPr>
            <w:tcW w:w="2100" w:type="dxa"/>
            <w:vAlign w:val="center"/>
          </w:tcPr>
          <w:p>
            <w:pPr>
              <w:spacing w:before="0" w:after="0"/>
              <w:jc w:val="left"/>
            </w:pPr>
            <w:r>
              <w:rPr>
                <w:rFonts w:ascii="Calibri" w:hAnsi="Calibri"/>
                <w:sz w:val="17"/>
                <w:szCs w:val="17"/>
              </w:rPr>
              <w:t xml:space="preserve">Tasa conv. ≥ 20%</w:t>
            </w:r>
          </w:p>
        </w:tc>
        <w:tc>
          <w:tcPr>
            <w:tcW w:w="900" w:type="dxa"/>
            <w:shd w:val="clear" w:fill="C62828"/>
            <w:vAlign w:val="center"/>
          </w:tcPr>
          <w:p>
            <w:pPr>
              <w:spacing w:before="0" w:after="0"/>
              <w:jc w:val="center"/>
            </w:pPr>
            <w:r>
              <w:rPr>
                <w:rFonts w:ascii="Calibri" w:hAnsi="Calibri"/>
                <w:b/>
                <w:color w:val="FFFFFF"/>
                <w:sz w:val="17"/>
                <w:szCs w:val="17"/>
              </w:rPr>
              <w:t xml:space="preserve">Alta</w:t>
            </w:r>
          </w:p>
        </w:tc>
      </w:tr>
      <w:tr>
        <w:tc>
          <w:tcPr>
            <w:tcW w:w="2360" w:type="dxa"/>
            <w:shd w:val="clear" w:fill="F2F5FA"/>
            <w:vAlign w:val="center"/>
          </w:tcPr>
          <w:p>
            <w:pPr>
              <w:spacing w:before="0" w:after="0"/>
              <w:jc w:val="left"/>
            </w:pPr>
            <w:r>
              <w:rPr>
                <w:rFonts w:ascii="Calibri" w:hAnsi="Calibri"/>
                <w:sz w:val="17"/>
                <w:szCs w:val="17"/>
              </w:rPr>
              <w:t xml:space="preserve">Medir LTV y comparar vs CAC</w:t>
            </w:r>
          </w:p>
        </w:tc>
        <w:tc>
          <w:tcPr>
            <w:tcW w:w="2100" w:type="dxa"/>
            <w:vAlign w:val="center"/>
          </w:tcPr>
          <w:p>
            <w:pPr>
              <w:spacing w:before="0" w:after="0"/>
              <w:jc w:val="left"/>
            </w:pPr>
            <w:r>
              <w:rPr>
                <w:rFonts w:ascii="Calibri" w:hAnsi="Calibri"/>
                <w:sz w:val="17"/>
                <w:szCs w:val="17"/>
              </w:rPr>
              <w:t xml:space="preserve">Dimensionar retorno real</w:t>
            </w:r>
          </w:p>
        </w:tc>
        <w:tc>
          <w:tcPr>
            <w:tcW w:w="1300" w:type="dxa"/>
            <w:vAlign w:val="center"/>
          </w:tcPr>
          <w:p>
            <w:pPr>
              <w:spacing w:before="0" w:after="0"/>
              <w:jc w:val="center"/>
            </w:pPr>
            <w:r>
              <w:rPr>
                <w:rFonts w:ascii="Calibri" w:hAnsi="Calibri"/>
                <w:sz w:val="17"/>
                <w:szCs w:val="17"/>
              </w:rPr>
              <w:t xml:space="preserve">Dirección</w:t>
            </w:r>
          </w:p>
        </w:tc>
        <w:tc>
          <w:tcPr>
            <w:tcW w:w="2100" w:type="dxa"/>
            <w:vAlign w:val="center"/>
          </w:tcPr>
          <w:p>
            <w:pPr>
              <w:spacing w:before="0" w:after="0"/>
              <w:jc w:val="left"/>
            </w:pPr>
            <w:r>
              <w:rPr>
                <w:rFonts w:ascii="Calibri" w:hAnsi="Calibri"/>
                <w:sz w:val="17"/>
                <w:szCs w:val="17"/>
              </w:rPr>
              <w:t xml:space="preserve">LTV por alumno</w:t>
            </w:r>
          </w:p>
        </w:tc>
        <w:tc>
          <w:tcPr>
            <w:tcW w:w="900" w:type="dxa"/>
            <w:shd w:val="clear" w:fill="E69100"/>
            <w:vAlign w:val="center"/>
          </w:tcPr>
          <w:p>
            <w:pPr>
              <w:spacing w:before="0" w:after="0"/>
              <w:jc w:val="center"/>
            </w:pPr>
            <w:r>
              <w:rPr>
                <w:rFonts w:ascii="Calibri" w:hAnsi="Calibri"/>
                <w:b/>
                <w:color w:val="FFFFFF"/>
                <w:sz w:val="17"/>
                <w:szCs w:val="17"/>
              </w:rPr>
              <w:t xml:space="preserve">Media</w:t>
            </w:r>
          </w:p>
        </w:tc>
      </w:tr>
      <w:tr>
        <w:tc>
          <w:tcPr>
            <w:tcW w:w="2360" w:type="dxa"/>
            <w:shd w:val="clear" w:fill="F2F5FA"/>
            <w:vAlign w:val="center"/>
          </w:tcPr>
          <w:p>
            <w:pPr>
              <w:spacing w:before="0" w:after="0"/>
              <w:jc w:val="left"/>
            </w:pPr>
            <w:r>
              <w:rPr>
                <w:rFonts w:ascii="Calibri" w:hAnsi="Calibri"/>
                <w:sz w:val="17"/>
                <w:szCs w:val="17"/>
              </w:rPr>
              <w:t xml:space="preserve">Programa de referidos con incentivo</w:t>
            </w:r>
          </w:p>
        </w:tc>
        <w:tc>
          <w:tcPr>
            <w:tcW w:w="2100" w:type="dxa"/>
            <w:vAlign w:val="center"/>
          </w:tcPr>
          <w:p>
            <w:pPr>
              <w:spacing w:before="0" w:after="0"/>
              <w:jc w:val="left"/>
            </w:pPr>
            <w:r>
              <w:rPr>
                <w:rFonts w:ascii="Calibri" w:hAnsi="Calibri"/>
                <w:sz w:val="17"/>
                <w:szCs w:val="17"/>
              </w:rPr>
              <w:t xml:space="preserve">Amplificar boca a boca</w:t>
            </w:r>
          </w:p>
        </w:tc>
        <w:tc>
          <w:tcPr>
            <w:tcW w:w="1300" w:type="dxa"/>
            <w:vAlign w:val="center"/>
          </w:tcPr>
          <w:p>
            <w:pPr>
              <w:spacing w:before="0" w:after="0"/>
              <w:jc w:val="center"/>
            </w:pPr>
            <w:r>
              <w:rPr>
                <w:rFonts w:ascii="Calibri" w:hAnsi="Calibri"/>
                <w:sz w:val="17"/>
                <w:szCs w:val="17"/>
              </w:rPr>
              <w:t xml:space="preserve">Mkt</w:t>
            </w:r>
          </w:p>
        </w:tc>
        <w:tc>
          <w:tcPr>
            <w:tcW w:w="2100" w:type="dxa"/>
            <w:vAlign w:val="center"/>
          </w:tcPr>
          <w:p>
            <w:pPr>
              <w:spacing w:before="0" w:after="0"/>
              <w:jc w:val="left"/>
            </w:pPr>
            <w:r>
              <w:rPr>
                <w:rFonts w:ascii="Calibri" w:hAnsi="Calibri"/>
                <w:sz w:val="17"/>
                <w:szCs w:val="17"/>
              </w:rPr>
              <w:t xml:space="preserve">≥1 referido/familia</w:t>
            </w:r>
          </w:p>
        </w:tc>
        <w:tc>
          <w:tcPr>
            <w:tcW w:w="900" w:type="dxa"/>
            <w:shd w:val="clear" w:fill="E69100"/>
            <w:vAlign w:val="center"/>
          </w:tcPr>
          <w:p>
            <w:pPr>
              <w:spacing w:before="0" w:after="0"/>
              <w:jc w:val="center"/>
            </w:pPr>
            <w:r>
              <w:rPr>
                <w:rFonts w:ascii="Calibri" w:hAnsi="Calibri"/>
                <w:b/>
                <w:color w:val="FFFFFF"/>
                <w:sz w:val="17"/>
                <w:szCs w:val="17"/>
              </w:rPr>
              <w:t xml:space="preserve">Media</w:t>
            </w:r>
          </w:p>
        </w:tc>
      </w:tr>
    </w:tbl>
    <w:p>
      <w:pPr>
        <w:spacing w:before="0" w:after="80"/>
      </w:pPr>
      <w:r>
        <w:rPr>
          <w:rFonts w:ascii="Calibri" w:hAnsi="Calibri"/>
        </w:rPr>
        <w:t xml:space="preserve"/>
      </w:r>
    </w:p>
    <w:p>
      <w:r>
        <w:br w:type="page"/>
      </w:r>
    </w:p>
    <w:p>
      <w:pPr>
        <w:shd w:val="clear" w:fill="2E74B5"/>
        <w:spacing w:before="200" w:after="120"/>
        <w:keepNext/>
      </w:pPr>
      <w:r>
        <w:rPr>
          <w:rFonts w:ascii="Calibri" w:hAnsi="Calibri"/>
          <w:b/>
          <w:color w:val="FFFFFF"/>
          <w:sz w:val="30"/>
          <w:szCs w:val="30"/>
        </w:rPr>
        <w:t xml:space="preserve">18.  VEREDICTO FINAL</w:t>
      </w:r>
    </w:p>
    <w:p>
      <w:pPr>
        <w:spacing w:before="160" w:after="80"/>
        <w:keepNext/>
      </w:pPr>
      <w:r>
        <w:rPr>
          <w:rFonts w:ascii="Calibri" w:hAnsi="Calibri"/>
          <w:b/>
          <w:color w:val="1F3864"/>
          <w:sz w:val="26"/>
          <w:szCs w:val="26"/>
        </w:rPr>
        <w:t xml:space="preserve">¿Debemos repetir el Curso de Verano?</w:t>
      </w:r>
    </w:p>
    <w:p>
      <w:pPr>
        <w:spacing w:before="0" w:after="120"/>
      </w:pPr>
      <w:r>
        <w:rPr>
          <w:rFonts w:ascii="Calibri" w:hAnsi="Calibri"/>
          <w:b/>
          <w:color w:val="2E7D32"/>
          <w:sz w:val="22"/>
          <w:szCs w:val="22"/>
        </w:rPr>
        <w:t xml:space="preserve">SÍ, y escalarlo.  </w:t>
      </w:r>
      <w:r>
        <w:rPr>
          <w:rFonts w:ascii="Calibri" w:hAnsi="Calibri"/>
          <w:sz w:val="21"/>
          <w:szCs w:val="21"/>
        </w:rPr>
        <w:t xml:space="preserve">Llenó su capacidad (106%), generó ~$173,100 y dejó demanda insatisfecha, con experiencia muy bien valorada. Es el producto ancla de la temporada.</w:t>
      </w:r>
    </w:p>
    <w:p>
      <w:pPr>
        <w:spacing w:before="160" w:after="80"/>
        <w:keepNext/>
      </w:pPr>
      <w:r>
        <w:rPr>
          <w:rFonts w:ascii="Calibri" w:hAnsi="Calibri"/>
          <w:b/>
          <w:color w:val="1F3864"/>
          <w:sz w:val="26"/>
          <w:szCs w:val="26"/>
        </w:rPr>
        <w:t xml:space="preserve">¿Debemos repetir la Pretemporada?</w:t>
      </w:r>
    </w:p>
    <w:p>
      <w:pPr>
        <w:spacing w:before="0" w:after="120"/>
      </w:pPr>
      <w:r>
        <w:rPr>
          <w:rFonts w:ascii="Calibri" w:hAnsi="Calibri"/>
          <w:b/>
          <w:color w:val="E69100"/>
          <w:sz w:val="22"/>
          <w:szCs w:val="22"/>
        </w:rPr>
        <w:t xml:space="preserve">SÍ, con modificaciones de fondo.  </w:t>
      </w:r>
      <w:r>
        <w:rPr>
          <w:rFonts w:ascii="Calibri" w:hAnsi="Calibri"/>
          <w:sz w:val="21"/>
          <w:szCs w:val="21"/>
        </w:rPr>
        <w:t xml:space="preserve">Su bajo resultado (53%) se explica por falta de demanda propia y proceso comercial, no por precio ni producto. Merece una segunda oportunidad CON campaña dedicada, reel, segmentación de nicho y embudo trabajado. Repetirla igual daría el mismo resultado.</w:t>
      </w:r>
    </w:p>
    <w:p>
      <w:pPr>
        <w:spacing w:before="160" w:after="80"/>
        <w:keepNext/>
      </w:pPr>
      <w:r>
        <w:rPr>
          <w:rFonts w:ascii="Calibri" w:hAnsi="Calibri"/>
          <w:b/>
          <w:color w:val="1F3864"/>
          <w:sz w:val="26"/>
          <w:szCs w:val="26"/>
        </w:rPr>
        <w:t xml:space="preserve">¿Cuál producto tiene mayor potencial comercial?</w:t>
      </w:r>
    </w:p>
    <w:p>
      <w:pPr>
        <w:spacing w:before="0" w:after="120"/>
      </w:pPr>
      <w:r>
        <w:rPr>
          <w:rFonts w:ascii="Calibri" w:hAnsi="Calibri"/>
          <w:b/>
          <w:sz w:val="21"/>
          <w:szCs w:val="21"/>
        </w:rPr>
        <w:t xml:space="preserve">Curso de Verano en volumen; Pretemporada en margen unitario.  </w:t>
      </w:r>
      <w:r>
        <w:rPr>
          <w:rFonts w:ascii="Calibri" w:hAnsi="Calibri"/>
          <w:sz w:val="21"/>
          <w:szCs w:val="21"/>
        </w:rPr>
        <w:t xml:space="preserve">El Curso mueve más alumnos y es escalable ya. La Pretemporada tiene el ticket más alto ($3,000) y 21 plazas vacías: su potencial es real pero está sin explotar. La mayor ganancia incremental de corto plazo está en activar la Pretemporada (~$63,000 sobre la mesa).</w:t>
      </w:r>
    </w:p>
    <w:p>
      <w:pPr>
        <w:spacing w:before="160" w:after="80"/>
        <w:keepNext/>
      </w:pPr>
      <w:r>
        <w:rPr>
          <w:rFonts w:ascii="Calibri" w:hAnsi="Calibri"/>
          <w:b/>
          <w:color w:val="1F3864"/>
          <w:sz w:val="26"/>
          <w:szCs w:val="26"/>
        </w:rPr>
        <w:t xml:space="preserve">¿Cuál fue el principal acierto?</w:t>
      </w:r>
    </w:p>
    <w:p>
      <w:pPr>
        <w:spacing w:before="0" w:after="120"/>
      </w:pPr>
      <w:r>
        <w:rPr>
          <w:rFonts w:ascii="Calibri" w:hAnsi="Calibri"/>
          <w:b/>
          <w:sz w:val="21"/>
          <w:szCs w:val="21"/>
        </w:rPr>
        <w:t xml:space="preserve">El Curso de Verano y la fuerza de la marca/boca a boca, </w:t>
      </w:r>
      <w:r>
        <w:rPr>
          <w:rFonts w:ascii="Calibri" w:hAnsi="Calibri"/>
          <w:sz w:val="21"/>
          <w:szCs w:val="21"/>
        </w:rPr>
        <w:t xml:space="preserve">que llenaron el producto con inversión publicitaria mínima.</w:t>
      </w:r>
    </w:p>
    <w:p>
      <w:pPr>
        <w:spacing w:before="160" w:after="80"/>
        <w:keepNext/>
      </w:pPr>
      <w:r>
        <w:rPr>
          <w:rFonts w:ascii="Calibri" w:hAnsi="Calibri"/>
          <w:b/>
          <w:color w:val="1F3864"/>
          <w:sz w:val="26"/>
          <w:szCs w:val="26"/>
        </w:rPr>
        <w:t xml:space="preserve">¿Cuál fue el principal problema?</w:t>
      </w:r>
    </w:p>
    <w:p>
      <w:pPr>
        <w:spacing w:before="0" w:after="120"/>
      </w:pPr>
      <w:r>
        <w:rPr>
          <w:rFonts w:ascii="Calibri" w:hAnsi="Calibri"/>
          <w:b/>
          <w:color w:val="C62828"/>
          <w:sz w:val="21"/>
          <w:szCs w:val="21"/>
        </w:rPr>
        <w:t xml:space="preserve">La asignación de marketing: </w:t>
      </w:r>
      <w:r>
        <w:rPr>
          <w:rFonts w:ascii="Calibri" w:hAnsi="Calibri"/>
          <w:sz w:val="21"/>
          <w:szCs w:val="21"/>
        </w:rPr>
        <w:t xml:space="preserve">89% del presupuesto se fue a otros productos y la Pretemporada quedó sin demanda, dejando ~$63,000 sin capturar y saturando el embudo de julio con leads irrelevantes.</w:t>
      </w:r>
    </w:p>
    <w:p>
      <w:pPr>
        <w:spacing w:before="160" w:after="80"/>
        <w:keepNext/>
      </w:pPr>
      <w:r>
        <w:rPr>
          <w:rFonts w:ascii="Calibri" w:hAnsi="Calibri"/>
          <w:b/>
          <w:color w:val="1F3864"/>
          <w:sz w:val="26"/>
          <w:szCs w:val="26"/>
        </w:rPr>
        <w:t xml:space="preserve">¿Qué debemos cambiar? — 5 prioridades estratégicas</w:t>
      </w:r>
    </w:p>
    <w:p>
      <w:pPr>
        <w:ind w:left="360" w:hanging="240"/>
        <w:spacing w:before="0" w:after="60"/>
      </w:pPr>
      <w:r>
        <w:rPr>
          <w:rFonts w:ascii="Calibri" w:hAnsi="Calibri"/>
          <w:b/>
          <w:color w:val="2E74B5"/>
          <w:sz w:val="21"/>
          <w:szCs w:val="21"/>
        </w:rPr>
        <w:t xml:space="preserve">•  </w:t>
      </w:r>
      <w:r>
        <w:rPr>
          <w:rFonts w:ascii="Calibri" w:hAnsi="Calibri"/>
          <w:b/>
          <w:sz w:val="21"/>
          <w:szCs w:val="21"/>
        </w:rPr>
        <w:t xml:space="preserve">1. </w:t>
      </w:r>
      <w:r>
        <w:rPr>
          <w:rFonts w:ascii="Calibri" w:hAnsi="Calibri"/>
          <w:sz w:val="21"/>
          <w:szCs w:val="21"/>
        </w:rPr>
        <w:t xml:space="preserve">Reasignar el presupuesto a los productos objetivo y al formato reel.</w:t>
      </w:r>
    </w:p>
    <w:p>
      <w:pPr>
        <w:ind w:left="360" w:hanging="240"/>
        <w:spacing w:before="0" w:after="60"/>
      </w:pPr>
      <w:r>
        <w:rPr>
          <w:rFonts w:ascii="Calibri" w:hAnsi="Calibri"/>
          <w:b/>
          <w:color w:val="2E74B5"/>
          <w:sz w:val="21"/>
          <w:szCs w:val="21"/>
        </w:rPr>
        <w:t xml:space="preserve">•  </w:t>
      </w:r>
      <w:r>
        <w:rPr>
          <w:rFonts w:ascii="Calibri" w:hAnsi="Calibri"/>
          <w:b/>
          <w:sz w:val="21"/>
          <w:szCs w:val="21"/>
        </w:rPr>
        <w:t xml:space="preserve">2. </w:t>
      </w:r>
      <w:r>
        <w:rPr>
          <w:rFonts w:ascii="Calibri" w:hAnsi="Calibri"/>
          <w:sz w:val="21"/>
          <w:szCs w:val="21"/>
        </w:rPr>
        <w:t xml:space="preserve">Campaña + embudo dedicados para la Pretemporada (demanda propia).</w:t>
      </w:r>
    </w:p>
    <w:p>
      <w:pPr>
        <w:ind w:left="360" w:hanging="240"/>
        <w:spacing w:before="0" w:after="60"/>
      </w:pPr>
      <w:r>
        <w:rPr>
          <w:rFonts w:ascii="Calibri" w:hAnsi="Calibri"/>
          <w:b/>
          <w:color w:val="2E74B5"/>
          <w:sz w:val="21"/>
          <w:szCs w:val="21"/>
        </w:rPr>
        <w:t xml:space="preserve">•  </w:t>
      </w:r>
      <w:r>
        <w:rPr>
          <w:rFonts w:ascii="Calibri" w:hAnsi="Calibri"/>
          <w:b/>
          <w:sz w:val="21"/>
          <w:szCs w:val="21"/>
        </w:rPr>
        <w:t xml:space="preserve">3. </w:t>
      </w:r>
      <w:r>
        <w:rPr>
          <w:rFonts w:ascii="Calibri" w:hAnsi="Calibri"/>
          <w:sz w:val="21"/>
          <w:szCs w:val="21"/>
        </w:rPr>
        <w:t xml:space="preserve">Ampliar capacidad del Curso y formalizar lista de espera.</w:t>
      </w:r>
    </w:p>
    <w:p>
      <w:pPr>
        <w:ind w:left="360" w:hanging="240"/>
        <w:spacing w:before="0" w:after="60"/>
      </w:pPr>
      <w:r>
        <w:rPr>
          <w:rFonts w:ascii="Calibri" w:hAnsi="Calibri"/>
          <w:b/>
          <w:color w:val="2E74B5"/>
          <w:sz w:val="21"/>
          <w:szCs w:val="21"/>
        </w:rPr>
        <w:t xml:space="preserve">•  </w:t>
      </w:r>
      <w:r>
        <w:rPr>
          <w:rFonts w:ascii="Calibri" w:hAnsi="Calibri"/>
          <w:b/>
          <w:sz w:val="21"/>
          <w:szCs w:val="21"/>
        </w:rPr>
        <w:t xml:space="preserve">4. </w:t>
      </w:r>
      <w:r>
        <w:rPr>
          <w:rFonts w:ascii="Calibri" w:hAnsi="Calibri"/>
          <w:sz w:val="21"/>
          <w:szCs w:val="21"/>
        </w:rPr>
        <w:t xml:space="preserve">Cargar costos operativos e instalar medición de conversión a Academia (LTV).</w:t>
      </w:r>
    </w:p>
    <w:p>
      <w:pPr>
        <w:ind w:left="360" w:hanging="240"/>
        <w:spacing w:before="0" w:after="60"/>
      </w:pPr>
      <w:r>
        <w:rPr>
          <w:rFonts w:ascii="Calibri" w:hAnsi="Calibri"/>
          <w:b/>
          <w:color w:val="2E74B5"/>
          <w:sz w:val="21"/>
          <w:szCs w:val="21"/>
        </w:rPr>
        <w:t xml:space="preserve">•  </w:t>
      </w:r>
      <w:r>
        <w:rPr>
          <w:rFonts w:ascii="Calibri" w:hAnsi="Calibri"/>
          <w:b/>
          <w:sz w:val="21"/>
          <w:szCs w:val="21"/>
        </w:rPr>
        <w:t xml:space="preserve">5. </w:t>
      </w:r>
      <w:r>
        <w:rPr>
          <w:rFonts w:ascii="Calibri" w:hAnsi="Calibri"/>
          <w:sz w:val="21"/>
          <w:szCs w:val="21"/>
        </w:rPr>
        <w:t xml:space="preserve">Profesionalizar el proceso comercial (SLA, seguimiento, ruteo por producto).</w:t>
      </w:r>
    </w:p>
    <w:p>
      <w:r>
        <w:br w:type="page"/>
      </w:r>
    </w:p>
    <w:p>
      <w:pPr>
        <w:shd w:val="clear" w:fill="2E74B5"/>
        <w:spacing w:before="200" w:after="120"/>
        <w:keepNext/>
      </w:pPr>
      <w:r>
        <w:rPr>
          <w:rFonts w:ascii="Calibri" w:hAnsi="Calibri"/>
          <w:b/>
          <w:color w:val="FFFFFF"/>
          <w:sz w:val="30"/>
          <w:szCs w:val="30"/>
        </w:rPr>
        <w:t xml:space="preserve">19.  ANEXOS</w:t>
      </w:r>
    </w:p>
    <w:p>
      <w:pPr>
        <w:spacing w:before="160" w:after="80"/>
        <w:keepNext/>
      </w:pPr>
      <w:r>
        <w:rPr>
          <w:rFonts w:ascii="Calibri" w:hAnsi="Calibri"/>
          <w:b/>
          <w:color w:val="1F3864"/>
          <w:sz w:val="26"/>
          <w:szCs w:val="26"/>
        </w:rPr>
        <w:t xml:space="preserve">Anexo A — Detalle de ingresos del Curso de Verano</w:t>
      </w:r>
    </w:p>
    <w:tbl>
      <w:tblPr>
        <w:tblW w:w="0" w:type="auto"/>
        <w:tblBorders>
          <w:top w:val="single" w:sz="4" w:color="B8C4DA"/>
          <w:left w:val="single" w:sz="4" w:color="B8C4DA"/>
          <w:bottom w:val="single" w:sz="4" w:color="B8C4DA"/>
          <w:right w:val="single" w:sz="4" w:color="B8C4DA"/>
          <w:insideH w:val="single" w:sz="4" w:color="B8C4DA"/>
          <w:insideV w:val="single" w:sz="4" w:color="B8C4DA"/>
        </w:tblBorders>
        <w:tblLook w:firstRow="1"/>
      </w:tblPr>
      <w:tblGrid>
        <w:gridCol w:w="4360"/>
        <w:gridCol w:w="1600"/>
        <w:gridCol w:w="1700"/>
        <w:gridCol w:w="1700"/>
      </w:tblGrid>
      <w:tr>
        <w:trPr>
          <w:tblHeader/>
        </w:trPr>
        <w:tc>
          <w:tcPr>
            <w:tcW w:w="4360" w:type="dxa"/>
            <w:shd w:val="clear" w:fill="1F3864"/>
            <w:vAlign w:val="center"/>
          </w:tcPr>
          <w:p>
            <w:pPr>
              <w:spacing w:before="0" w:after="0"/>
              <w:jc w:val="left"/>
            </w:pPr>
            <w:r>
              <w:rPr>
                <w:rFonts w:ascii="Calibri" w:hAnsi="Calibri"/>
                <w:b/>
                <w:color w:val="FFFFFF"/>
                <w:sz w:val="19"/>
                <w:szCs w:val="19"/>
              </w:rPr>
              <w:t xml:space="preserve">Concepto</w:t>
            </w:r>
          </w:p>
        </w:tc>
        <w:tc>
          <w:tcPr>
            <w:tcW w:w="1600" w:type="dxa"/>
            <w:shd w:val="clear" w:fill="1F3864"/>
            <w:vAlign w:val="center"/>
          </w:tcPr>
          <w:p>
            <w:pPr>
              <w:spacing w:before="0" w:after="0"/>
              <w:jc w:val="center"/>
            </w:pPr>
            <w:r>
              <w:rPr>
                <w:rFonts w:ascii="Calibri" w:hAnsi="Calibri"/>
                <w:b/>
                <w:color w:val="FFFFFF"/>
                <w:sz w:val="19"/>
                <w:szCs w:val="19"/>
              </w:rPr>
              <w:t xml:space="preserve">Alumnos</w:t>
            </w:r>
          </w:p>
        </w:tc>
        <w:tc>
          <w:tcPr>
            <w:tcW w:w="1700" w:type="dxa"/>
            <w:shd w:val="clear" w:fill="1F3864"/>
            <w:vAlign w:val="center"/>
          </w:tcPr>
          <w:p>
            <w:pPr>
              <w:spacing w:before="0" w:after="0"/>
              <w:jc w:val="center"/>
            </w:pPr>
            <w:r>
              <w:rPr>
                <w:rFonts w:ascii="Calibri" w:hAnsi="Calibri"/>
                <w:b/>
                <w:color w:val="FFFFFF"/>
                <w:sz w:val="19"/>
                <w:szCs w:val="19"/>
              </w:rPr>
              <w:t xml:space="preserve">Precio</w:t>
            </w:r>
          </w:p>
        </w:tc>
        <w:tc>
          <w:tcPr>
            <w:tcW w:w="1700" w:type="dxa"/>
            <w:shd w:val="clear" w:fill="1F3864"/>
            <w:vAlign w:val="center"/>
          </w:tcPr>
          <w:p>
            <w:pPr>
              <w:spacing w:before="0" w:after="0"/>
              <w:jc w:val="center"/>
            </w:pPr>
            <w:r>
              <w:rPr>
                <w:rFonts w:ascii="Calibri" w:hAnsi="Calibri"/>
                <w:b/>
                <w:color w:val="FFFFFF"/>
                <w:sz w:val="19"/>
                <w:szCs w:val="19"/>
              </w:rPr>
              <w:t xml:space="preserve">Ingreso</w:t>
            </w:r>
          </w:p>
        </w:tc>
      </w:tr>
      <w:tr>
        <w:tc>
          <w:tcPr>
            <w:tcW w:w="4360" w:type="dxa"/>
            <w:shd w:val="clear" w:fill="F2F5FA"/>
            <w:vAlign w:val="center"/>
          </w:tcPr>
          <w:p>
            <w:pPr>
              <w:spacing w:before="0" w:after="0"/>
              <w:jc w:val="left"/>
            </w:pPr>
            <w:r>
              <w:rPr>
                <w:rFonts w:ascii="Calibri" w:hAnsi="Calibri"/>
                <w:sz w:val="19"/>
                <w:szCs w:val="19"/>
              </w:rPr>
              <w:t xml:space="preserve">Curso completo (pagado)</w:t>
            </w:r>
          </w:p>
        </w:tc>
        <w:tc>
          <w:tcPr>
            <w:tcW w:w="1600" w:type="dxa"/>
            <w:vAlign w:val="center"/>
          </w:tcPr>
          <w:p>
            <w:pPr>
              <w:spacing w:before="0" w:after="0"/>
              <w:jc w:val="center"/>
            </w:pPr>
            <w:r>
              <w:rPr>
                <w:rFonts w:ascii="Calibri" w:hAnsi="Calibri"/>
                <w:sz w:val="19"/>
                <w:szCs w:val="19"/>
              </w:rPr>
              <w:t xml:space="preserve">67</w:t>
            </w:r>
          </w:p>
        </w:tc>
        <w:tc>
          <w:tcPr>
            <w:tcW w:w="1700" w:type="dxa"/>
            <w:vAlign w:val="center"/>
          </w:tcPr>
          <w:p>
            <w:pPr>
              <w:spacing w:before="0" w:after="0"/>
              <w:jc w:val="center"/>
            </w:pPr>
            <w:r>
              <w:rPr>
                <w:rFonts w:ascii="Calibri" w:hAnsi="Calibri"/>
                <w:sz w:val="19"/>
                <w:szCs w:val="19"/>
              </w:rPr>
              <w:t xml:space="preserve">$2,500</w:t>
            </w:r>
          </w:p>
        </w:tc>
        <w:tc>
          <w:tcPr>
            <w:tcW w:w="1700" w:type="dxa"/>
            <w:vAlign w:val="center"/>
          </w:tcPr>
          <w:p>
            <w:pPr>
              <w:spacing w:before="0" w:after="0"/>
              <w:jc w:val="center"/>
            </w:pPr>
            <w:r>
              <w:rPr>
                <w:rFonts w:ascii="Calibri" w:hAnsi="Calibri"/>
                <w:sz w:val="19"/>
                <w:szCs w:val="19"/>
              </w:rPr>
              <w:t xml:space="preserve">$167,500</w:t>
            </w:r>
          </w:p>
        </w:tc>
      </w:tr>
      <w:tr>
        <w:tc>
          <w:tcPr>
            <w:tcW w:w="4360" w:type="dxa"/>
            <w:shd w:val="clear" w:fill="F2F5FA"/>
            <w:vAlign w:val="center"/>
          </w:tcPr>
          <w:p>
            <w:pPr>
              <w:spacing w:before="0" w:after="0"/>
              <w:jc w:val="left"/>
            </w:pPr>
            <w:r>
              <w:rPr>
                <w:rFonts w:ascii="Calibri" w:hAnsi="Calibri"/>
                <w:sz w:val="19"/>
                <w:szCs w:val="19"/>
              </w:rPr>
              <w:t xml:space="preserve">Pago parcial (7 semanas totales)</w:t>
            </w:r>
          </w:p>
        </w:tc>
        <w:tc>
          <w:tcPr>
            <w:tcW w:w="1600" w:type="dxa"/>
            <w:vAlign w:val="center"/>
          </w:tcPr>
          <w:p>
            <w:pPr>
              <w:spacing w:before="0" w:after="0"/>
              <w:jc w:val="center"/>
            </w:pPr>
            <w:r>
              <w:rPr>
                <w:rFonts w:ascii="Calibri" w:hAnsi="Calibri"/>
                <w:sz w:val="19"/>
                <w:szCs w:val="19"/>
              </w:rPr>
              <w:t xml:space="preserve">5</w:t>
            </w:r>
          </w:p>
        </w:tc>
        <w:tc>
          <w:tcPr>
            <w:tcW w:w="1700" w:type="dxa"/>
            <w:vAlign w:val="center"/>
          </w:tcPr>
          <w:p>
            <w:pPr>
              <w:spacing w:before="0" w:after="0"/>
              <w:jc w:val="center"/>
            </w:pPr>
            <w:r>
              <w:rPr>
                <w:rFonts w:ascii="Calibri" w:hAnsi="Calibri"/>
                <w:sz w:val="19"/>
                <w:szCs w:val="19"/>
              </w:rPr>
              <w:t xml:space="preserve">$800/sem</w:t>
            </w:r>
          </w:p>
        </w:tc>
        <w:tc>
          <w:tcPr>
            <w:tcW w:w="1700" w:type="dxa"/>
            <w:vAlign w:val="center"/>
          </w:tcPr>
          <w:p>
            <w:pPr>
              <w:spacing w:before="0" w:after="0"/>
              <w:jc w:val="center"/>
            </w:pPr>
            <w:r>
              <w:rPr>
                <w:rFonts w:ascii="Calibri" w:hAnsi="Calibri"/>
                <w:sz w:val="19"/>
                <w:szCs w:val="19"/>
              </w:rPr>
              <w:t xml:space="preserve">$5,600</w:t>
            </w:r>
          </w:p>
        </w:tc>
      </w:tr>
      <w:tr>
        <w:tc>
          <w:tcPr>
            <w:tcW w:w="4360" w:type="dxa"/>
            <w:shd w:val="clear" w:fill="F2F5FA"/>
            <w:vAlign w:val="center"/>
          </w:tcPr>
          <w:p>
            <w:pPr>
              <w:spacing w:before="0" w:after="0"/>
              <w:jc w:val="left"/>
            </w:pPr>
            <w:r>
              <w:rPr>
                <w:rFonts w:ascii="Calibri" w:hAnsi="Calibri"/>
                <w:sz w:val="19"/>
                <w:szCs w:val="19"/>
              </w:rPr>
              <w:t xml:space="preserve">Becados</w:t>
            </w:r>
          </w:p>
        </w:tc>
        <w:tc>
          <w:tcPr>
            <w:tcW w:w="1600" w:type="dxa"/>
            <w:vAlign w:val="center"/>
          </w:tcPr>
          <w:p>
            <w:pPr>
              <w:spacing w:before="0" w:after="0"/>
              <w:jc w:val="center"/>
            </w:pPr>
            <w:r>
              <w:rPr>
                <w:rFonts w:ascii="Calibri" w:hAnsi="Calibri"/>
                <w:sz w:val="19"/>
                <w:szCs w:val="19"/>
              </w:rPr>
              <w:t xml:space="preserve">2</w:t>
            </w:r>
          </w:p>
        </w:tc>
        <w:tc>
          <w:tcPr>
            <w:tcW w:w="1700" w:type="dxa"/>
            <w:vAlign w:val="center"/>
          </w:tcPr>
          <w:p>
            <w:pPr>
              <w:spacing w:before="0" w:after="0"/>
              <w:jc w:val="center"/>
            </w:pPr>
            <w:r>
              <w:rPr>
                <w:rFonts w:ascii="Calibri" w:hAnsi="Calibri"/>
                <w:sz w:val="19"/>
                <w:szCs w:val="19"/>
              </w:rPr>
              <w:t xml:space="preserve">$0</w:t>
            </w:r>
          </w:p>
        </w:tc>
        <w:tc>
          <w:tcPr>
            <w:tcW w:w="1700" w:type="dxa"/>
            <w:vAlign w:val="center"/>
          </w:tcPr>
          <w:p>
            <w:pPr>
              <w:spacing w:before="0" w:after="0"/>
              <w:jc w:val="center"/>
            </w:pPr>
            <w:r>
              <w:rPr>
                <w:rFonts w:ascii="Calibri" w:hAnsi="Calibri"/>
                <w:sz w:val="19"/>
                <w:szCs w:val="19"/>
              </w:rPr>
              <w:t xml:space="preserve">$0</w:t>
            </w:r>
          </w:p>
        </w:tc>
      </w:tr>
      <w:tr>
        <w:tc>
          <w:tcPr>
            <w:tcW w:w="4360" w:type="dxa"/>
            <w:shd w:val="clear" w:fill="F2F5FA"/>
            <w:vAlign w:val="center"/>
          </w:tcPr>
          <w:p>
            <w:pPr>
              <w:spacing w:before="0" w:after="0"/>
              <w:jc w:val="left"/>
            </w:pPr>
            <w:r>
              <w:rPr>
                <w:rFonts w:ascii="Calibri" w:hAnsi="Calibri"/>
                <w:sz w:val="19"/>
                <w:szCs w:val="19"/>
              </w:rPr>
              <w:t xml:space="preserve">Total Curso de Verano</w:t>
            </w:r>
          </w:p>
        </w:tc>
        <w:tc>
          <w:tcPr>
            <w:tcW w:w="1600" w:type="dxa"/>
            <w:vAlign w:val="center"/>
          </w:tcPr>
          <w:p>
            <w:pPr>
              <w:spacing w:before="0" w:after="0"/>
              <w:jc w:val="center"/>
            </w:pPr>
            <w:r>
              <w:rPr>
                <w:rFonts w:ascii="Calibri" w:hAnsi="Calibri"/>
                <w:b/>
                <w:sz w:val="19"/>
                <w:szCs w:val="19"/>
              </w:rPr>
              <w:t xml:space="preserve">74</w:t>
            </w:r>
          </w:p>
        </w:tc>
        <w:tc>
          <w:tcPr>
            <w:tcW w:w="1700" w:type="dxa"/>
            <w:vAlign w:val="center"/>
          </w:tcPr>
          <w:p>
            <w:pPr>
              <w:spacing w:before="0" w:after="0"/>
              <w:jc w:val="center"/>
            </w:pPr>
            <w:r>
              <w:rPr>
                <w:rFonts w:ascii="Calibri" w:hAnsi="Calibri"/>
                <w:sz w:val="19"/>
                <w:szCs w:val="19"/>
              </w:rPr>
              <w:t xml:space="preserve">—</w:t>
            </w:r>
          </w:p>
        </w:tc>
        <w:tc>
          <w:tcPr>
            <w:tcW w:w="1700" w:type="dxa"/>
            <w:vAlign w:val="center"/>
          </w:tcPr>
          <w:p>
            <w:pPr>
              <w:spacing w:before="0" w:after="0"/>
              <w:jc w:val="center"/>
            </w:pPr>
            <w:r>
              <w:rPr>
                <w:rFonts w:ascii="Calibri" w:hAnsi="Calibri"/>
                <w:b/>
                <w:sz w:val="19"/>
                <w:szCs w:val="19"/>
              </w:rPr>
              <w:t xml:space="preserve">$173,100</w:t>
            </w:r>
          </w:p>
        </w:tc>
      </w:tr>
    </w:tbl>
    <w:p>
      <w:pPr>
        <w:spacing w:before="0" w:after="80"/>
      </w:pPr>
      <w:r>
        <w:rPr>
          <w:rFonts w:ascii="Calibri" w:hAnsi="Calibri"/>
        </w:rPr>
        <w:t xml:space="preserve"/>
      </w:r>
    </w:p>
    <w:p>
      <w:pPr>
        <w:spacing w:before="0" w:after="120"/>
      </w:pPr>
      <w:r>
        <w:rPr>
          <w:rFonts w:ascii="Calibri" w:hAnsi="Calibri"/>
          <w:b/>
          <w:sz w:val="21"/>
          <w:szCs w:val="21"/>
        </w:rPr>
        <w:t xml:space="preserve">Nota: </w:t>
      </w:r>
      <w:r>
        <w:rPr>
          <w:rFonts w:ascii="Calibri" w:hAnsi="Calibri"/>
          <w:i/>
          <w:sz w:val="18"/>
          <w:szCs w:val="18"/>
        </w:rPr>
        <w:t xml:space="preserve">becas asumidas en $0 de ingreso; monto exacto a confirmar por Administración.</w:t>
      </w:r>
    </w:p>
    <w:p>
      <w:pPr>
        <w:spacing w:before="160" w:after="80"/>
        <w:keepNext/>
      </w:pPr>
      <w:r>
        <w:rPr>
          <w:rFonts w:ascii="Calibri" w:hAnsi="Calibri"/>
          <w:b/>
          <w:color w:val="1F3864"/>
          <w:sz w:val="26"/>
          <w:szCs w:val="26"/>
        </w:rPr>
        <w:t xml:space="preserve">Anexo B — Resumen de campañas Meta Ads</w:t>
      </w:r>
    </w:p>
    <w:tbl>
      <w:tblPr>
        <w:tblW w:w="0" w:type="auto"/>
        <w:tblBorders>
          <w:top w:val="single" w:sz="4" w:color="B8C4DA"/>
          <w:left w:val="single" w:sz="4" w:color="B8C4DA"/>
          <w:bottom w:val="single" w:sz="4" w:color="B8C4DA"/>
          <w:right w:val="single" w:sz="4" w:color="B8C4DA"/>
          <w:insideH w:val="single" w:sz="4" w:color="B8C4DA"/>
          <w:insideV w:val="single" w:sz="4" w:color="B8C4DA"/>
        </w:tblBorders>
        <w:tblLook w:firstRow="1"/>
      </w:tblPr>
      <w:tblGrid>
        <w:gridCol w:w="2760"/>
        <w:gridCol w:w="1700"/>
        <w:gridCol w:w="1300"/>
        <w:gridCol w:w="1300"/>
        <w:gridCol w:w="2300"/>
      </w:tblGrid>
      <w:tr>
        <w:trPr>
          <w:tblHeader/>
        </w:trPr>
        <w:tc>
          <w:tcPr>
            <w:tcW w:w="2760" w:type="dxa"/>
            <w:shd w:val="clear" w:fill="1F3864"/>
            <w:vAlign w:val="center"/>
          </w:tcPr>
          <w:p>
            <w:pPr>
              <w:spacing w:before="0" w:after="0"/>
              <w:jc w:val="left"/>
            </w:pPr>
            <w:r>
              <w:rPr>
                <w:rFonts w:ascii="Calibri" w:hAnsi="Calibri"/>
                <w:b/>
                <w:color w:val="FFFFFF"/>
                <w:sz w:val="18"/>
                <w:szCs w:val="18"/>
              </w:rPr>
              <w:t xml:space="preserve">Campaña</w:t>
            </w:r>
          </w:p>
        </w:tc>
        <w:tc>
          <w:tcPr>
            <w:tcW w:w="1700" w:type="dxa"/>
            <w:shd w:val="clear" w:fill="1F3864"/>
            <w:vAlign w:val="center"/>
          </w:tcPr>
          <w:p>
            <w:pPr>
              <w:spacing w:before="0" w:after="0"/>
              <w:jc w:val="center"/>
            </w:pPr>
            <w:r>
              <w:rPr>
                <w:rFonts w:ascii="Calibri" w:hAnsi="Calibri"/>
                <w:b/>
                <w:color w:val="FFFFFF"/>
                <w:sz w:val="18"/>
                <w:szCs w:val="18"/>
              </w:rPr>
              <w:t xml:space="preserve">Periodo</w:t>
            </w:r>
          </w:p>
        </w:tc>
        <w:tc>
          <w:tcPr>
            <w:tcW w:w="1300" w:type="dxa"/>
            <w:shd w:val="clear" w:fill="1F3864"/>
            <w:vAlign w:val="center"/>
          </w:tcPr>
          <w:p>
            <w:pPr>
              <w:spacing w:before="0" w:after="0"/>
              <w:jc w:val="center"/>
            </w:pPr>
            <w:r>
              <w:rPr>
                <w:rFonts w:ascii="Calibri" w:hAnsi="Calibri"/>
                <w:b/>
                <w:color w:val="FFFFFF"/>
                <w:sz w:val="18"/>
                <w:szCs w:val="18"/>
              </w:rPr>
              <w:t xml:space="preserve">Gasto</w:t>
            </w:r>
          </w:p>
        </w:tc>
        <w:tc>
          <w:tcPr>
            <w:tcW w:w="1300" w:type="dxa"/>
            <w:shd w:val="clear" w:fill="1F3864"/>
            <w:vAlign w:val="center"/>
          </w:tcPr>
          <w:p>
            <w:pPr>
              <w:spacing w:before="0" w:after="0"/>
              <w:jc w:val="center"/>
            </w:pPr>
            <w:r>
              <w:rPr>
                <w:rFonts w:ascii="Calibri" w:hAnsi="Calibri"/>
                <w:b/>
                <w:color w:val="FFFFFF"/>
                <w:sz w:val="18"/>
                <w:szCs w:val="18"/>
              </w:rPr>
              <w:t xml:space="preserve">Convers.</w:t>
            </w:r>
          </w:p>
        </w:tc>
        <w:tc>
          <w:tcPr>
            <w:tcW w:w="2300" w:type="dxa"/>
            <w:shd w:val="clear" w:fill="1F3864"/>
            <w:vAlign w:val="center"/>
          </w:tcPr>
          <w:p>
            <w:pPr>
              <w:spacing w:before="0" w:after="0"/>
              <w:jc w:val="left"/>
            </w:pPr>
            <w:r>
              <w:rPr>
                <w:rFonts w:ascii="Calibri" w:hAnsi="Calibri"/>
                <w:b/>
                <w:color w:val="FFFFFF"/>
                <w:sz w:val="18"/>
                <w:szCs w:val="18"/>
              </w:rPr>
              <w:t xml:space="preserve">Anuncios de producto</w:t>
            </w:r>
          </w:p>
        </w:tc>
      </w:tr>
      <w:tr>
        <w:tc>
          <w:tcPr>
            <w:tcW w:w="2760" w:type="dxa"/>
            <w:shd w:val="clear" w:fill="F2F5FA"/>
            <w:vAlign w:val="center"/>
          </w:tcPr>
          <w:p>
            <w:pPr>
              <w:spacing w:before="0" w:after="0"/>
              <w:jc w:val="left"/>
            </w:pPr>
            <w:r>
              <w:rPr>
                <w:rFonts w:ascii="Calibri" w:hAnsi="Calibri"/>
                <w:sz w:val="18"/>
                <w:szCs w:val="18"/>
              </w:rPr>
              <w:t xml:space="preserve">Campaña 1 (liga chitiva julio)</w:t>
            </w:r>
          </w:p>
        </w:tc>
        <w:tc>
          <w:tcPr>
            <w:tcW w:w="1700" w:type="dxa"/>
            <w:vAlign w:val="center"/>
          </w:tcPr>
          <w:p>
            <w:pPr>
              <w:spacing w:before="0" w:after="0"/>
              <w:jc w:val="center"/>
            </w:pPr>
            <w:r>
              <w:rPr>
                <w:rFonts w:ascii="Calibri" w:hAnsi="Calibri"/>
                <w:sz w:val="18"/>
                <w:szCs w:val="18"/>
              </w:rPr>
              <w:t xml:space="preserve">18-jun→19-jul</w:t>
            </w:r>
          </w:p>
        </w:tc>
        <w:tc>
          <w:tcPr>
            <w:tcW w:w="1300" w:type="dxa"/>
            <w:vAlign w:val="center"/>
          </w:tcPr>
          <w:p>
            <w:pPr>
              <w:spacing w:before="0" w:after="0"/>
              <w:jc w:val="center"/>
            </w:pPr>
            <w:r>
              <w:rPr>
                <w:rFonts w:ascii="Calibri" w:hAnsi="Calibri"/>
                <w:sz w:val="18"/>
                <w:szCs w:val="18"/>
              </w:rPr>
              <w:t xml:space="preserve">$2,997</w:t>
            </w:r>
          </w:p>
        </w:tc>
        <w:tc>
          <w:tcPr>
            <w:tcW w:w="1300" w:type="dxa"/>
            <w:vAlign w:val="center"/>
          </w:tcPr>
          <w:p>
            <w:pPr>
              <w:spacing w:before="0" w:after="0"/>
              <w:jc w:val="center"/>
            </w:pPr>
            <w:r>
              <w:rPr>
                <w:rFonts w:ascii="Calibri" w:hAnsi="Calibri"/>
                <w:sz w:val="18"/>
                <w:szCs w:val="18"/>
              </w:rPr>
              <w:t xml:space="preserve">357</w:t>
            </w:r>
          </w:p>
        </w:tc>
        <w:tc>
          <w:tcPr>
            <w:tcW w:w="2300" w:type="dxa"/>
            <w:vAlign w:val="center"/>
          </w:tcPr>
          <w:p>
            <w:pPr>
              <w:spacing w:before="0" w:after="0"/>
              <w:jc w:val="left"/>
            </w:pPr>
            <w:r>
              <w:rPr>
                <w:rFonts w:ascii="Calibri" w:hAnsi="Calibri"/>
                <w:sz w:val="18"/>
                <w:szCs w:val="18"/>
              </w:rPr>
              <w:t xml:space="preserve">Gráfica Curso, Gráfica Pretemporada</w:t>
            </w:r>
          </w:p>
        </w:tc>
      </w:tr>
      <w:tr>
        <w:tc>
          <w:tcPr>
            <w:tcW w:w="2760" w:type="dxa"/>
            <w:shd w:val="clear" w:fill="F2F5FA"/>
            <w:vAlign w:val="center"/>
          </w:tcPr>
          <w:p>
            <w:pPr>
              <w:spacing w:before="0" w:after="0"/>
              <w:jc w:val="left"/>
            </w:pPr>
            <w:r>
              <w:rPr>
                <w:rFonts w:ascii="Calibri" w:hAnsi="Calibri"/>
                <w:sz w:val="18"/>
                <w:szCs w:val="18"/>
              </w:rPr>
              <w:t xml:space="preserve">Campaña 2 (complejo)</w:t>
            </w:r>
          </w:p>
        </w:tc>
        <w:tc>
          <w:tcPr>
            <w:tcW w:w="1700" w:type="dxa"/>
            <w:vAlign w:val="center"/>
          </w:tcPr>
          <w:p>
            <w:pPr>
              <w:spacing w:before="0" w:after="0"/>
              <w:jc w:val="center"/>
            </w:pPr>
            <w:r>
              <w:rPr>
                <w:rFonts w:ascii="Calibri" w:hAnsi="Calibri"/>
                <w:sz w:val="18"/>
                <w:szCs w:val="18"/>
              </w:rPr>
              <w:t xml:space="preserve">5-jul→5-ago</w:t>
            </w:r>
          </w:p>
        </w:tc>
        <w:tc>
          <w:tcPr>
            <w:tcW w:w="1300" w:type="dxa"/>
            <w:vAlign w:val="center"/>
          </w:tcPr>
          <w:p>
            <w:pPr>
              <w:spacing w:before="0" w:after="0"/>
              <w:jc w:val="center"/>
            </w:pPr>
            <w:r>
              <w:rPr>
                <w:rFonts w:ascii="Calibri" w:hAnsi="Calibri"/>
                <w:sz w:val="18"/>
                <w:szCs w:val="18"/>
              </w:rPr>
              <w:t xml:space="preserve">$2,991</w:t>
            </w:r>
          </w:p>
        </w:tc>
        <w:tc>
          <w:tcPr>
            <w:tcW w:w="1300" w:type="dxa"/>
            <w:vAlign w:val="center"/>
          </w:tcPr>
          <w:p>
            <w:pPr>
              <w:spacing w:before="0" w:after="0"/>
              <w:jc w:val="center"/>
            </w:pPr>
            <w:r>
              <w:rPr>
                <w:rFonts w:ascii="Calibri" w:hAnsi="Calibri"/>
                <w:sz w:val="18"/>
                <w:szCs w:val="18"/>
              </w:rPr>
              <w:t xml:space="preserve">815</w:t>
            </w:r>
          </w:p>
        </w:tc>
        <w:tc>
          <w:tcPr>
            <w:tcW w:w="2300" w:type="dxa"/>
            <w:vAlign w:val="center"/>
          </w:tcPr>
          <w:p>
            <w:pPr>
              <w:spacing w:before="0" w:after="0"/>
              <w:jc w:val="left"/>
            </w:pPr>
            <w:r>
              <w:rPr>
                <w:rFonts w:ascii="Calibri" w:hAnsi="Calibri"/>
                <w:sz w:val="18"/>
                <w:szCs w:val="18"/>
              </w:rPr>
              <w:t xml:space="preserve">Reel largo, Reel corto, Gráfica Curso (0.1)</w:t>
            </w:r>
          </w:p>
        </w:tc>
      </w:tr>
    </w:tbl>
    <w:p>
      <w:pPr>
        <w:spacing w:before="0" w:after="80"/>
      </w:pPr>
      <w:r>
        <w:rPr>
          <w:rFonts w:ascii="Calibri" w:hAnsi="Calibri"/>
        </w:rPr>
        <w:t xml:space="preserve"/>
      </w:r>
    </w:p>
    <w:p>
      <w:pPr>
        <w:spacing w:before="160" w:after="80"/>
        <w:keepNext/>
      </w:pPr>
      <w:r>
        <w:rPr>
          <w:rFonts w:ascii="Calibri" w:hAnsi="Calibri"/>
          <w:b/>
          <w:color w:val="1F3864"/>
          <w:sz w:val="26"/>
          <w:szCs w:val="26"/>
        </w:rPr>
        <w:t xml:space="preserve">Anexo C — Fuentes utilizadas</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Curso de verano chitiva inscritos.xlsx — padrón oficial de pagos (Administración).</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BASE_LEADS_CHITIVA_CURSO.xlsx — 1,088 leads con etapa/resultado + dashboard comercial.</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Academia-Andrés-Chitiva-Anuncios (2 CSV) — reportes de Meta Ads por anuncio.</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Nombres de alumnos.pdf — listado de finales/entrega de diplomas por categoría.</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Curso de Verano Chitiva.csv — encuesta de satisfacción (15 respuestas).</w:t>
      </w:r>
    </w:p>
    <w:p>
      <w:pPr>
        <w:ind w:left="360" w:hanging="240"/>
        <w:spacing w:before="0" w:after="60"/>
      </w:pPr>
      <w:r>
        <w:rPr>
          <w:rFonts w:ascii="Calibri" w:hAnsi="Calibri"/>
          <w:b/>
          <w:color w:val="2E74B5"/>
          <w:sz w:val="21"/>
          <w:szCs w:val="21"/>
        </w:rPr>
        <w:t xml:space="preserve">•  </w:t>
      </w:r>
      <w:r>
        <w:rPr>
          <w:rFonts w:ascii="Calibri" w:hAnsi="Calibri"/>
          <w:sz w:val="21"/>
          <w:szCs w:val="21"/>
        </w:rPr>
        <w:t xml:space="preserve">Reel curso de verano corto/largo.jpeg — estadísticas orgánicas de reels.</w:t>
      </w:r>
    </w:p>
    <w:p>
      <w:pPr>
        <w:spacing w:before="0" w:after="80"/>
      </w:pPr>
      <w:r>
        <w:rPr>
          <w:rFonts w:ascii="Calibri" w:hAnsi="Calibri"/>
        </w:rPr>
        <w:t xml:space="preserve"/>
      </w:r>
    </w:p>
    <w:p>
      <w:pPr>
        <w:spacing w:before="0" w:after="120"/>
      </w:pPr>
      <w:r>
        <w:rPr>
          <w:rFonts w:ascii="Calibri" w:hAnsi="Calibri"/>
          <w:b/>
          <w:color w:val="1F3864"/>
          <w:sz w:val="21"/>
          <w:szCs w:val="21"/>
        </w:rPr>
        <w:t xml:space="preserve">Nota de independencia. </w:t>
      </w:r>
      <w:r>
        <w:rPr>
          <w:rFonts w:ascii="Calibri" w:hAnsi="Calibri"/>
          <w:sz w:val="19"/>
          <w:szCs w:val="19"/>
        </w:rPr>
        <w:t xml:space="preserve">El documento EVALUACION_FINAL_KUGELCAMP_2026.docx (Kugelman Academy) se utilizó exclusivamente como referencia metodológica y de presentación. Ningún dato, cifra, nombre o conclusión de ese proyecto fue incorporado a esta evaluación.</w:t>
      </w:r>
    </w:p>
    <w:sectPr>
      <w:pgSz w:w="12240" w:h="15840"/>
      <w:pgMar w:top="1080" w:bottom="1080" w:left="1080" w:right="1080" w:header="720" w:footer="720"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20" w:line="264"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Kiro</Application>
  <Company>Academia de Futbol Andres Chitiva</Company>
</Properties>
</file>

<file path=docProps/core.xml><?xml version="1.0" encoding="utf-8"?>
<cp:coreProperties xmlns:cp="http://schemas.openxmlformats.org/package/2006/metadata/core-properties" xmlns:dc="http://purl.org/dc/elements/1.1/" xmlns:dcterms="http://purl.org/dc/terms/" xmlns:xsi="http://www.w3.org/2001/XMLSchema-instance">
  <dc:title>Evaluacion Final Marketing y Comercial - Curso de Verano y Pretemporada 2026</dc:title>
  <dc:creator>Consultoria Estrategica</dc:creator>
  <cp:lastModifiedBy>Consultoria Estrategica</cp:lastModifiedBy>
</cp:coreProperties>
</file>