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after="1400"/>
      </w:pPr>
    </w:p>
    <w:p>
      <w:pPr>
        <w:spacing w:after="60"/>
      </w:pPr>
      <w:r>
        <w:rPr>
          <w:b/>
          <w:color w:val="2E75B6"/>
          <w:sz w:val="24"/>
          <w:szCs w:val="24"/>
        </w:rPr>
        <w:t xml:space="preserve">KUGELMAN ACADEMY</w:t>
      </w:r>
    </w:p>
    <w:p>
      <w:pPr>
        <w:pStyle w:val="Title"/>
      </w:pPr>
      <w:r>
        <w:rPr/>
        <w:t xml:space="preserve">Reporte ejecutivo de Marketing y Comercial</w:t>
      </w:r>
    </w:p>
    <w:p>
      <w:pPr>
        <w:pStyle w:val="Subtitle"/>
      </w:pPr>
      <w:r>
        <w:rPr/>
        <w:t xml:space="preserve">Situación comercial, inversión publicitaria y plan de acción</w:t>
      </w:r>
    </w:p>
    <w:p>
      <w:pPr>
        <w:spacing w:after="600"/>
      </w:pPr>
      <w:r>
        <w:rPr>
          <w:color w:val="595959"/>
          <w:sz w:val="22"/>
          <w:szCs w:val="22"/>
        </w:rPr>
        <w:t xml:space="preserve">Corte de información: 19 de octubre de 2026</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2496"/>
        <w:gridCol w:w="7104"/>
      </w:tblGrid>
      <w:tr>
        <w:trPr>
          <w:cantSplit/>
        </w:trPr>
        <w:tc>
          <w:tcPr>
            <w:tcW w:w="2496" w:type="dxa"/>
            <w:vAlign w:val="center"/>
          </w:tcPr>
          <w:p>
            <w:pPr>
              <w:spacing w:before="0" w:after="0" w:line="240" w:lineRule="auto"/>
              <w:jc w:val="left"/>
            </w:pPr>
            <w:r>
              <w:rPr>
                <w:b/>
                <w:sz w:val="19"/>
                <w:szCs w:val="19"/>
              </w:rPr>
              <w:t xml:space="preserve">Para</w:t>
            </w:r>
          </w:p>
        </w:tc>
        <w:tc>
          <w:tcPr>
            <w:tcW w:w="7104" w:type="dxa"/>
            <w:vAlign w:val="center"/>
          </w:tcPr>
          <w:p>
            <w:pPr>
              <w:spacing w:before="0" w:after="0" w:line="240" w:lineRule="auto"/>
              <w:jc w:val="left"/>
            </w:pPr>
            <w:r>
              <w:rPr>
                <w:sz w:val="19"/>
                <w:szCs w:val="19"/>
              </w:rPr>
              <w:t xml:space="preserve">Dirección</w:t>
            </w:r>
          </w:p>
        </w:tc>
      </w:tr>
      <w:tr>
        <w:trPr>
          <w:cantSplit/>
        </w:trPr>
        <w:tc>
          <w:tcPr>
            <w:tcW w:w="2496" w:type="dxa"/>
            <w:vAlign w:val="center"/>
          </w:tcPr>
          <w:p>
            <w:pPr>
              <w:spacing w:before="0" w:after="0" w:line="240" w:lineRule="auto"/>
              <w:jc w:val="left"/>
            </w:pPr>
            <w:r>
              <w:rPr>
                <w:b/>
                <w:sz w:val="19"/>
                <w:szCs w:val="19"/>
              </w:rPr>
              <w:t xml:space="preserve">Elabora</w:t>
            </w:r>
          </w:p>
        </w:tc>
        <w:tc>
          <w:tcPr>
            <w:tcW w:w="7104" w:type="dxa"/>
            <w:vAlign w:val="center"/>
          </w:tcPr>
          <w:p>
            <w:pPr>
              <w:spacing w:before="0" w:after="0" w:line="240" w:lineRule="auto"/>
              <w:jc w:val="left"/>
            </w:pPr>
            <w:r>
              <w:rPr>
                <w:sz w:val="19"/>
                <w:szCs w:val="19"/>
              </w:rPr>
              <w:t xml:space="preserve">Marketing y Comercial</w:t>
            </w:r>
          </w:p>
        </w:tc>
      </w:tr>
      <w:tr>
        <w:trPr>
          <w:cantSplit/>
        </w:trPr>
        <w:tc>
          <w:tcPr>
            <w:tcW w:w="2496" w:type="dxa"/>
            <w:vAlign w:val="center"/>
          </w:tcPr>
          <w:p>
            <w:pPr>
              <w:spacing w:before="0" w:after="0" w:line="240" w:lineRule="auto"/>
              <w:jc w:val="left"/>
            </w:pPr>
            <w:r>
              <w:rPr>
                <w:b/>
                <w:sz w:val="19"/>
                <w:szCs w:val="19"/>
              </w:rPr>
              <w:t xml:space="preserve">Periodo analizado</w:t>
            </w:r>
          </w:p>
        </w:tc>
        <w:tc>
          <w:tcPr>
            <w:tcW w:w="7104" w:type="dxa"/>
            <w:vAlign w:val="center"/>
          </w:tcPr>
          <w:p>
            <w:pPr>
              <w:spacing w:before="0" w:after="0" w:line="240" w:lineRule="auto"/>
              <w:jc w:val="left"/>
            </w:pPr>
            <w:r>
              <w:rPr>
                <w:sz w:val="19"/>
                <w:szCs w:val="19"/>
              </w:rPr>
              <w:t xml:space="preserve">Campaña de septiembre (21-ago a 4-oct-2026) y octubre al día 19</w:t>
            </w:r>
          </w:p>
        </w:tc>
      </w:tr>
      <w:tr>
        <w:trPr>
          <w:cantSplit/>
        </w:trPr>
        <w:tc>
          <w:tcPr>
            <w:tcW w:w="2496" w:type="dxa"/>
            <w:vAlign w:val="center"/>
          </w:tcPr>
          <w:p>
            <w:pPr>
              <w:spacing w:before="0" w:after="0" w:line="240" w:lineRule="auto"/>
              <w:jc w:val="left"/>
            </w:pPr>
            <w:r>
              <w:rPr>
                <w:b/>
                <w:sz w:val="19"/>
                <w:szCs w:val="19"/>
              </w:rPr>
              <w:t xml:space="preserve">Archivos de trabajo que acompañan este reporte</w:t>
            </w:r>
          </w:p>
        </w:tc>
        <w:tc>
          <w:tcPr>
            <w:tcW w:w="7104" w:type="dxa"/>
            <w:vAlign w:val="center"/>
          </w:tcPr>
          <w:p>
            <w:pPr>
              <w:spacing w:before="0" w:after="0" w:line="240" w:lineRule="auto"/>
              <w:jc w:val="left"/>
            </w:pPr>
            <w:r>
              <w:rPr>
                <w:sz w:val="19"/>
                <w:szCs w:val="19"/>
              </w:rPr>
              <w:t xml:space="preserve">02 Sistema de seguimiento del embudo · 03 Tablero de indicadores · 04 Análisis de canales e inversión · 05 Plan de estrategias complementarias y calendario</w:t>
            </w:r>
          </w:p>
        </w:tc>
      </w:tr>
    </w:tbl>
    <w:p>
      <w:pPr>
        <w:spacing w:after="40"/>
      </w:pPr>
    </w:p>
    <w:p>
      <w:pPr>
        <w:spacing w:before="400"/>
      </w:pPr>
      <w:r>
        <w:rPr>
          <w:color w:val="7F7F7F"/>
          <w:sz w:val="17"/>
          <w:szCs w:val="17"/>
        </w:rPr>
        <w:t xml:space="preserve">Fuentes: control de clases muestra de octubre, base de alumnos (19-oct), encuesta de satisfacción de clase muestra, exportación de Meta Ads (5 al 19-oct), reporte de la campaña de septiembre, registro de deserción, horario de clases (PDF sin fecha) y datos confirmados por la academia (precio de lista $800, sin cuota de inscripción, costo docente $200 por clase, capacidad de 12 alumnos por grupo, atención de 9:00 a 18:00).</w:t>
      </w:r>
    </w:p>
    <w:p>
      <w:pPr>
        <w:pStyle w:val="Heading1"/>
      </w:pPr>
      <w:r>
        <w:rPr/>
        <w:t xml:space="preserve">1. Resumen ejecutivo</w:t>
      </w:r>
    </w:p>
    <w:p>
      <w:pPr/>
      <w:r>
        <w:rPr>
          <w:b/>
        </w:rPr>
        <w:t xml:space="preserve">Conseguimos interesados a buen precio y la clase muestra convence. El crecimiento se nos escapa en dos puntos: la conversación que no se convierte en cita y el alumno nuevo que se va en sus primeras semanas.</w:t>
      </w:r>
      <w:r>
        <w:rPr/>
        <w:t xml:space="preserve"> Ninguno de los dos se resuelve con más presupuesto de pauta; los dos se resuelven con proceso, registro y seguimiento.</w:t>
      </w:r>
    </w:p>
    <w:p>
      <w:pPr>
        <w:pStyle w:val="Heading3"/>
      </w:pPr>
      <w:r>
        <w:rPr/>
        <w:t xml:space="preserve">Cifras clave al 19 de octubre</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2438"/>
        <w:gridCol w:w="2590"/>
        <w:gridCol w:w="4571"/>
      </w:tblGrid>
      <w:tr>
        <w:trPr>
          <w:tblHeader/>
          <w:cantSplit/>
        </w:trPr>
        <w:tc>
          <w:tcPr>
            <w:tcW w:w="2438" w:type="dxa"/>
            <w:shd w:val="clear" w:color="auto" w:fill="1F3864"/>
            <w:vAlign w:val="center"/>
          </w:tcPr>
          <w:p>
            <w:pPr>
              <w:spacing w:before="0" w:after="0" w:line="240" w:lineRule="auto"/>
              <w:jc w:val="left"/>
            </w:pPr>
            <w:r>
              <w:rPr>
                <w:b/>
                <w:color w:val="FFFFFF"/>
                <w:sz w:val="18"/>
                <w:szCs w:val="18"/>
              </w:rPr>
              <w:t xml:space="preserve">Indicador</w:t>
            </w:r>
          </w:p>
        </w:tc>
        <w:tc>
          <w:tcPr>
            <w:tcW w:w="2590" w:type="dxa"/>
            <w:shd w:val="clear" w:color="auto" w:fill="1F3864"/>
            <w:vAlign w:val="center"/>
          </w:tcPr>
          <w:p>
            <w:pPr>
              <w:spacing w:before="0" w:after="0" w:line="240" w:lineRule="auto"/>
              <w:jc w:val="center"/>
            </w:pPr>
            <w:r>
              <w:rPr>
                <w:b/>
                <w:color w:val="FFFFFF"/>
                <w:sz w:val="18"/>
                <w:szCs w:val="18"/>
              </w:rPr>
              <w:t xml:space="preserve">Valor</w:t>
            </w:r>
          </w:p>
        </w:tc>
        <w:tc>
          <w:tcPr>
            <w:tcW w:w="4571" w:type="dxa"/>
            <w:shd w:val="clear" w:color="auto" w:fill="1F3864"/>
            <w:vAlign w:val="center"/>
          </w:tcPr>
          <w:p>
            <w:pPr>
              <w:spacing w:before="0" w:after="0" w:line="240" w:lineRule="auto"/>
              <w:jc w:val="left"/>
            </w:pPr>
            <w:r>
              <w:rPr>
                <w:b/>
                <w:color w:val="FFFFFF"/>
                <w:sz w:val="18"/>
                <w:szCs w:val="18"/>
              </w:rPr>
              <w:t xml:space="preserve">Lectura</w:t>
            </w:r>
          </w:p>
        </w:tc>
      </w:tr>
      <w:tr>
        <w:trPr>
          <w:cantSplit/>
        </w:trPr>
        <w:tc>
          <w:tcPr>
            <w:tcW w:w="2438" w:type="dxa"/>
            <w:vAlign w:val="center"/>
          </w:tcPr>
          <w:p>
            <w:pPr>
              <w:spacing w:before="0" w:after="0" w:line="240" w:lineRule="auto"/>
              <w:jc w:val="left"/>
            </w:pPr>
            <w:r>
              <w:rPr>
                <w:sz w:val="18"/>
                <w:szCs w:val="18"/>
              </w:rPr>
              <w:t xml:space="preserve">Alumnos activos</w:t>
            </w:r>
          </w:p>
        </w:tc>
        <w:tc>
          <w:tcPr>
            <w:tcW w:w="2590" w:type="dxa"/>
            <w:vAlign w:val="center"/>
          </w:tcPr>
          <w:p>
            <w:pPr>
              <w:spacing w:before="0" w:after="0" w:line="240" w:lineRule="auto"/>
              <w:jc w:val="center"/>
            </w:pPr>
            <w:r>
              <w:rPr>
                <w:sz w:val="18"/>
                <w:szCs w:val="18"/>
              </w:rPr>
              <w:t xml:space="preserve">120</w:t>
            </w:r>
          </w:p>
        </w:tc>
        <w:tc>
          <w:tcPr>
            <w:tcW w:w="4571" w:type="dxa"/>
            <w:vAlign w:val="center"/>
          </w:tcPr>
          <w:p>
            <w:pPr>
              <w:spacing w:before="0" w:after="0" w:line="240" w:lineRule="auto"/>
              <w:jc w:val="left"/>
            </w:pPr>
            <w:r>
              <w:rPr>
                <w:sz w:val="18"/>
                <w:szCs w:val="18"/>
              </w:rPr>
              <w:t xml:space="preserve">Base de alumnos del 19-oct.</w:t>
            </w:r>
          </w:p>
        </w:tc>
      </w:tr>
      <w:tr>
        <w:trPr>
          <w:cantSplit/>
        </w:trPr>
        <w:tc>
          <w:tcPr>
            <w:tcW w:w="2438" w:type="dxa"/>
            <w:shd w:val="clear" w:color="auto" w:fill="F5F7FA"/>
            <w:vAlign w:val="center"/>
          </w:tcPr>
          <w:p>
            <w:pPr>
              <w:spacing w:before="0" w:after="0" w:line="240" w:lineRule="auto"/>
              <w:jc w:val="left"/>
            </w:pPr>
            <w:r>
              <w:rPr>
                <w:sz w:val="18"/>
                <w:szCs w:val="18"/>
              </w:rPr>
              <w:t xml:space="preserve">Mensualidad promedio cobrada</w:t>
            </w:r>
          </w:p>
        </w:tc>
        <w:tc>
          <w:tcPr>
            <w:tcW w:w="2590" w:type="dxa"/>
            <w:shd w:val="clear" w:color="auto" w:fill="F5F7FA"/>
            <w:vAlign w:val="center"/>
          </w:tcPr>
          <w:p>
            <w:pPr>
              <w:spacing w:before="0" w:after="0" w:line="240" w:lineRule="auto"/>
              <w:jc w:val="center"/>
            </w:pPr>
            <w:r>
              <w:rPr>
                <w:sz w:val="18"/>
                <w:szCs w:val="18"/>
              </w:rPr>
              <w:t xml:space="preserve">$698</w:t>
            </w:r>
          </w:p>
        </w:tc>
        <w:tc>
          <w:tcPr>
            <w:tcW w:w="4571" w:type="dxa"/>
            <w:shd w:val="clear" w:color="auto" w:fill="F5F7FA"/>
            <w:vAlign w:val="center"/>
          </w:tcPr>
          <w:p>
            <w:pPr>
              <w:spacing w:before="0" w:after="0" w:line="240" w:lineRule="auto"/>
              <w:jc w:val="left"/>
            </w:pPr>
            <w:r>
              <w:rPr>
                <w:sz w:val="18"/>
                <w:szCs w:val="18"/>
              </w:rPr>
              <w:t xml:space="preserve">87% del precio de lista ($800). Solo 51 de 120 pagan lista.</w:t>
            </w:r>
          </w:p>
        </w:tc>
      </w:tr>
      <w:tr>
        <w:trPr>
          <w:cantSplit/>
        </w:trPr>
        <w:tc>
          <w:tcPr>
            <w:tcW w:w="2438" w:type="dxa"/>
            <w:vAlign w:val="center"/>
          </w:tcPr>
          <w:p>
            <w:pPr>
              <w:spacing w:before="0" w:after="0" w:line="240" w:lineRule="auto"/>
              <w:jc w:val="left"/>
            </w:pPr>
            <w:r>
              <w:rPr>
                <w:sz w:val="18"/>
                <w:szCs w:val="18"/>
              </w:rPr>
              <w:t xml:space="preserve">Pauta de octubre (5 al 19)</w:t>
            </w:r>
          </w:p>
        </w:tc>
        <w:tc>
          <w:tcPr>
            <w:tcW w:w="2590" w:type="dxa"/>
            <w:vAlign w:val="center"/>
          </w:tcPr>
          <w:p>
            <w:pPr>
              <w:spacing w:before="0" w:after="0" w:line="240" w:lineRule="auto"/>
              <w:jc w:val="center"/>
            </w:pPr>
            <w:r>
              <w:rPr>
                <w:sz w:val="18"/>
                <w:szCs w:val="18"/>
              </w:rPr>
              <w:t xml:space="preserve">$2,468.98 · 290 conversaciones</w:t>
            </w:r>
          </w:p>
        </w:tc>
        <w:tc>
          <w:tcPr>
            <w:tcW w:w="4571" w:type="dxa"/>
            <w:vAlign w:val="center"/>
          </w:tcPr>
          <w:p>
            <w:pPr>
              <w:spacing w:before="0" w:after="0" w:line="240" w:lineRule="auto"/>
              <w:jc w:val="left"/>
            </w:pPr>
            <w:r>
              <w:rPr>
                <w:sz w:val="18"/>
                <w:szCs w:val="18"/>
              </w:rPr>
              <w:t xml:space="preserve">$8.51 por conversación, 31% más barato que en septiembre.</w:t>
            </w:r>
          </w:p>
        </w:tc>
      </w:tr>
      <w:tr>
        <w:trPr>
          <w:cantSplit/>
        </w:trPr>
        <w:tc>
          <w:tcPr>
            <w:tcW w:w="2438" w:type="dxa"/>
            <w:shd w:val="clear" w:color="auto" w:fill="F5F7FA"/>
            <w:vAlign w:val="center"/>
          </w:tcPr>
          <w:p>
            <w:pPr>
              <w:spacing w:before="0" w:after="0" w:line="240" w:lineRule="auto"/>
              <w:jc w:val="left"/>
            </w:pPr>
            <w:r>
              <w:rPr>
                <w:sz w:val="18"/>
                <w:szCs w:val="18"/>
              </w:rPr>
              <w:t xml:space="preserve">Clases muestra de octubre (1 al 18)</w:t>
            </w:r>
          </w:p>
        </w:tc>
        <w:tc>
          <w:tcPr>
            <w:tcW w:w="2590" w:type="dxa"/>
            <w:shd w:val="clear" w:color="auto" w:fill="F5F7FA"/>
            <w:vAlign w:val="center"/>
          </w:tcPr>
          <w:p>
            <w:pPr>
              <w:spacing w:before="0" w:after="0" w:line="240" w:lineRule="auto"/>
              <w:jc w:val="center"/>
            </w:pPr>
            <w:r>
              <w:rPr>
                <w:sz w:val="18"/>
                <w:szCs w:val="18"/>
              </w:rPr>
              <w:t xml:space="preserve">33 vencidas · 23 asistencias · 12 inscripciones</w:t>
            </w:r>
          </w:p>
        </w:tc>
        <w:tc>
          <w:tcPr>
            <w:tcW w:w="4571" w:type="dxa"/>
            <w:shd w:val="clear" w:color="auto" w:fill="F5F7FA"/>
            <w:vAlign w:val="center"/>
          </w:tcPr>
          <w:p>
            <w:pPr>
              <w:spacing w:before="0" w:after="0" w:line="240" w:lineRule="auto"/>
              <w:jc w:val="left"/>
            </w:pPr>
            <w:r>
              <w:rPr>
                <w:sz w:val="18"/>
                <w:szCs w:val="18"/>
              </w:rPr>
              <w:t xml:space="preserve">Asistencia 70%, cierre 52%. Hay 13 citas más del 19 al 24.</w:t>
            </w:r>
          </w:p>
        </w:tc>
      </w:tr>
      <w:tr>
        <w:trPr>
          <w:cantSplit/>
        </w:trPr>
        <w:tc>
          <w:tcPr>
            <w:tcW w:w="2438" w:type="dxa"/>
            <w:vAlign w:val="center"/>
          </w:tcPr>
          <w:p>
            <w:pPr>
              <w:spacing w:before="0" w:after="0" w:line="240" w:lineRule="auto"/>
              <w:jc w:val="left"/>
            </w:pPr>
            <w:r>
              <w:rPr>
                <w:sz w:val="18"/>
                <w:szCs w:val="18"/>
              </w:rPr>
              <w:t xml:space="preserve">Bajas del 1 al 16 de octubre</w:t>
            </w:r>
          </w:p>
        </w:tc>
        <w:tc>
          <w:tcPr>
            <w:tcW w:w="2590" w:type="dxa"/>
            <w:vAlign w:val="center"/>
          </w:tcPr>
          <w:p>
            <w:pPr>
              <w:spacing w:before="0" w:after="0" w:line="240" w:lineRule="auto"/>
              <w:jc w:val="center"/>
            </w:pPr>
            <w:r>
              <w:rPr>
                <w:sz w:val="18"/>
                <w:szCs w:val="18"/>
              </w:rPr>
              <w:t xml:space="preserve">9 alumnos · $6,250 al mes</w:t>
            </w:r>
          </w:p>
        </w:tc>
        <w:tc>
          <w:tcPr>
            <w:tcW w:w="4571" w:type="dxa"/>
            <w:vAlign w:val="center"/>
          </w:tcPr>
          <w:p>
            <w:pPr>
              <w:spacing w:before="0" w:after="0" w:line="240" w:lineRule="auto"/>
              <w:jc w:val="left"/>
            </w:pPr>
            <w:r>
              <w:rPr>
                <w:sz w:val="18"/>
                <w:szCs w:val="18"/>
              </w:rPr>
              <w:t xml:space="preserve">4 eran alumnos College con menos de 17 días inscritos.</w:t>
            </w:r>
          </w:p>
        </w:tc>
      </w:tr>
      <w:tr>
        <w:trPr>
          <w:cantSplit/>
        </w:trPr>
        <w:tc>
          <w:tcPr>
            <w:tcW w:w="2438" w:type="dxa"/>
            <w:shd w:val="clear" w:color="auto" w:fill="F5F7FA"/>
            <w:vAlign w:val="center"/>
          </w:tcPr>
          <w:p>
            <w:pPr>
              <w:spacing w:before="0" w:after="0" w:line="240" w:lineRule="auto"/>
              <w:jc w:val="left"/>
            </w:pPr>
            <w:r>
              <w:rPr>
                <w:sz w:val="18"/>
                <w:szCs w:val="18"/>
              </w:rPr>
              <w:t xml:space="preserve">Saldo de mensualidades de octubre</w:t>
            </w:r>
          </w:p>
        </w:tc>
        <w:tc>
          <w:tcPr>
            <w:tcW w:w="2590" w:type="dxa"/>
            <w:shd w:val="clear" w:color="auto" w:fill="F5F7FA"/>
            <w:vAlign w:val="center"/>
          </w:tcPr>
          <w:p>
            <w:pPr>
              <w:spacing w:before="0" w:after="0" w:line="240" w:lineRule="auto"/>
              <w:jc w:val="center"/>
            </w:pPr>
            <w:r>
              <w:rPr>
                <w:sz w:val="18"/>
                <w:szCs w:val="18"/>
              </w:rPr>
              <w:t xml:space="preserve">+$10,900 altas · −$6,250 bajas</w:t>
            </w:r>
          </w:p>
        </w:tc>
        <w:tc>
          <w:tcPr>
            <w:tcW w:w="4571" w:type="dxa"/>
            <w:shd w:val="clear" w:color="auto" w:fill="F5F7FA"/>
            <w:vAlign w:val="center"/>
          </w:tcPr>
          <w:p>
            <w:pPr>
              <w:spacing w:before="0" w:after="0" w:line="240" w:lineRule="auto"/>
              <w:jc w:val="left"/>
            </w:pPr>
            <w:r>
              <w:rPr>
                <w:sz w:val="18"/>
                <w:szCs w:val="18"/>
              </w:rPr>
              <w:t xml:space="preserve">Neto +$4,650: las bajas se llevaron el 57% de lo que sumaron las altas.</w:t>
            </w:r>
          </w:p>
        </w:tc>
      </w:tr>
      <w:tr>
        <w:trPr>
          <w:cantSplit/>
        </w:trPr>
        <w:tc>
          <w:tcPr>
            <w:tcW w:w="2438" w:type="dxa"/>
            <w:vAlign w:val="center"/>
          </w:tcPr>
          <w:p>
            <w:pPr>
              <w:spacing w:before="0" w:after="0" w:line="240" w:lineRule="auto"/>
              <w:jc w:val="left"/>
            </w:pPr>
            <w:r>
              <w:rPr>
                <w:sz w:val="18"/>
                <w:szCs w:val="18"/>
              </w:rPr>
              <w:t xml:space="preserve">Ocupación de grupos</w:t>
            </w:r>
          </w:p>
        </w:tc>
        <w:tc>
          <w:tcPr>
            <w:tcW w:w="2590" w:type="dxa"/>
            <w:vAlign w:val="center"/>
          </w:tcPr>
          <w:p>
            <w:pPr>
              <w:spacing w:before="0" w:after="0" w:line="240" w:lineRule="auto"/>
              <w:jc w:val="center"/>
            </w:pPr>
            <w:r>
              <w:rPr>
                <w:sz w:val="18"/>
                <w:szCs w:val="18"/>
              </w:rPr>
              <w:t xml:space="preserve">47% (129 de 276 lugares)</w:t>
            </w:r>
          </w:p>
        </w:tc>
        <w:tc>
          <w:tcPr>
            <w:tcW w:w="4571" w:type="dxa"/>
            <w:vAlign w:val="center"/>
          </w:tcPr>
          <w:p>
            <w:pPr>
              <w:spacing w:before="0" w:after="0" w:line="240" w:lineRule="auto"/>
              <w:jc w:val="left"/>
            </w:pPr>
            <w:r>
              <w:rPr>
                <w:sz w:val="18"/>
                <w:szCs w:val="18"/>
              </w:rPr>
              <w:t xml:space="preserve">Mañana 42%; Kids y Junior de la tarde 90%.</w:t>
            </w:r>
          </w:p>
        </w:tc>
      </w:tr>
    </w:tbl>
    <w:p>
      <w:pPr>
        <w:spacing w:after="40"/>
      </w:pPr>
    </w:p>
    <w:p>
      <w:pPr>
        <w:pStyle w:val="Heading3"/>
      </w:pPr>
      <w:r>
        <w:rPr/>
        <w:t xml:space="preserve">Hallazgos principales</w:t>
      </w:r>
    </w:p>
    <w:p>
      <w:pPr>
        <w:pStyle w:val="ListBullet"/>
        <w:numPr>
          <w:ilvl w:val="0"/>
          <w:numId w:val="1"/>
        </w:numPr>
      </w:pPr>
      <w:r>
        <w:rPr>
          <w:b/>
        </w:rPr>
        <w:t xml:space="preserve">El cuello de botella es el agendamiento.</w:t>
      </w:r>
      <w:r>
        <w:rPr/>
        <w:t xml:space="preserve"> En septiembre, 81% de los leads nunca llegó a clase muestra. En octubre la pauta trajo 54% más conversaciones por día que en septiembre con el mismo gasto diario, y las clases muestra por día no subieron (2.0 → 1.8).</w:t>
      </w:r>
    </w:p>
    <w:p>
      <w:pPr>
        <w:pStyle w:val="ListBullet"/>
        <w:numPr>
          <w:ilvl w:val="0"/>
          <w:numId w:val="1"/>
        </w:numPr>
      </w:pPr>
      <w:r>
        <w:rPr>
          <w:b/>
        </w:rPr>
        <w:t xml:space="preserve">La clase muestra funciona.</w:t>
      </w:r>
      <w:r>
        <w:rPr/>
        <w:t xml:space="preserve"> Cierra 46.2% en septiembre y 52% en octubre. Es nuestro mejor activo comercial.</w:t>
      </w:r>
    </w:p>
    <w:p>
      <w:pPr>
        <w:pStyle w:val="ListBullet"/>
        <w:numPr>
          <w:ilvl w:val="0"/>
          <w:numId w:val="1"/>
        </w:numPr>
      </w:pPr>
      <w:r>
        <w:rPr>
          <w:b/>
        </w:rPr>
        <w:t xml:space="preserve">Perdemos alumnos casi tan rápido como los ganamos.</w:t>
      </w:r>
      <w:r>
        <w:rPr/>
        <w:t xml:space="preserve"> En 16 días de octubre salieron 9 alumnos. La retención hoy es reactiva: en los 9 casos el último contacto fue el mismo día de la baja.</w:t>
      </w:r>
    </w:p>
    <w:p>
      <w:pPr>
        <w:pStyle w:val="ListBullet"/>
        <w:numPr>
          <w:ilvl w:val="0"/>
          <w:numId w:val="1"/>
        </w:numPr>
      </w:pPr>
      <w:r>
        <w:rPr>
          <w:b/>
        </w:rPr>
        <w:t xml:space="preserve">Hay 147 lugares libres en los grupos actuales</w:t>
      </w:r>
      <w:r>
        <w:rPr/>
        <w:t xml:space="preserve">, sobre todo en la mañana. Llenarlos no cuesta docente adicional: cada alumno nuevo en un grupo existente aporta su mensualidad completa a costos fijos y utilidad.</w:t>
      </w:r>
    </w:p>
    <w:p>
      <w:pPr>
        <w:pStyle w:val="ListBullet"/>
        <w:numPr>
          <w:ilvl w:val="0"/>
          <w:numId w:val="1"/>
        </w:numPr>
      </w:pPr>
      <w:r>
        <w:rPr>
          <w:b/>
        </w:rPr>
        <w:t xml:space="preserve">Casi la mitad de los activos (44%) llegó sin redes sociales</w:t>
      </w:r>
      <w:r>
        <w:rPr/>
        <w:t xml:space="preserve">: recomendación, tránsito frente a la academia y escuelas. Ninguno de esos canales tiene meta, presupuesto ni registro.</w:t>
      </w:r>
    </w:p>
    <w:p>
      <w:pPr>
        <w:pStyle w:val="Heading3"/>
      </w:pPr>
      <w:r>
        <w:rPr/>
        <w:t xml:space="preserve">Decisiones que requieren atención de Dirección</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480"/>
        <w:gridCol w:w="7360"/>
        <w:gridCol w:w="1760"/>
      </w:tblGrid>
      <w:tr>
        <w:trPr>
          <w:tblHeader/>
          <w:cantSplit/>
        </w:trPr>
        <w:tc>
          <w:tcPr>
            <w:tcW w:w="480" w:type="dxa"/>
            <w:shd w:val="clear" w:color="auto" w:fill="1F3864"/>
            <w:vAlign w:val="center"/>
          </w:tcPr>
          <w:p>
            <w:pPr>
              <w:spacing w:before="0" w:after="0" w:line="240" w:lineRule="auto"/>
              <w:jc w:val="center"/>
            </w:pPr>
            <w:r>
              <w:rPr>
                <w:b/>
                <w:color w:val="FFFFFF"/>
                <w:sz w:val="18"/>
                <w:szCs w:val="18"/>
              </w:rPr>
              <w:t xml:space="preserve">#</w:t>
            </w:r>
          </w:p>
        </w:tc>
        <w:tc>
          <w:tcPr>
            <w:tcW w:w="7360" w:type="dxa"/>
            <w:shd w:val="clear" w:color="auto" w:fill="1F3864"/>
            <w:vAlign w:val="center"/>
          </w:tcPr>
          <w:p>
            <w:pPr>
              <w:spacing w:before="0" w:after="0" w:line="240" w:lineRule="auto"/>
              <w:jc w:val="left"/>
            </w:pPr>
            <w:r>
              <w:rPr>
                <w:b/>
                <w:color w:val="FFFFFF"/>
                <w:sz w:val="18"/>
                <w:szCs w:val="18"/>
              </w:rPr>
              <w:t xml:space="preserve">Decisión</w:t>
            </w:r>
          </w:p>
        </w:tc>
        <w:tc>
          <w:tcPr>
            <w:tcW w:w="1760" w:type="dxa"/>
            <w:shd w:val="clear" w:color="auto" w:fill="1F3864"/>
            <w:vAlign w:val="center"/>
          </w:tcPr>
          <w:p>
            <w:pPr>
              <w:spacing w:before="0" w:after="0" w:line="240" w:lineRule="auto"/>
              <w:jc w:val="center"/>
            </w:pPr>
            <w:r>
              <w:rPr>
                <w:b/>
                <w:color w:val="FFFFFF"/>
                <w:sz w:val="18"/>
                <w:szCs w:val="18"/>
              </w:rPr>
              <w:t xml:space="preserve">Cuándo</w:t>
            </w:r>
          </w:p>
        </w:tc>
      </w:tr>
      <w:tr>
        <w:trPr>
          <w:cantSplit/>
        </w:trPr>
        <w:tc>
          <w:tcPr>
            <w:tcW w:w="480" w:type="dxa"/>
            <w:vAlign w:val="center"/>
          </w:tcPr>
          <w:p>
            <w:pPr>
              <w:spacing w:before="0" w:after="0" w:line="240" w:lineRule="auto"/>
              <w:jc w:val="center"/>
            </w:pPr>
            <w:r>
              <w:rPr>
                <w:sz w:val="18"/>
                <w:szCs w:val="18"/>
              </w:rPr>
              <w:t xml:space="preserve">1</w:t>
            </w:r>
          </w:p>
        </w:tc>
        <w:tc>
          <w:tcPr>
            <w:tcW w:w="7360" w:type="dxa"/>
            <w:vAlign w:val="center"/>
          </w:tcPr>
          <w:p>
            <w:pPr>
              <w:spacing w:before="0" w:after="0" w:line="240" w:lineRule="auto"/>
              <w:jc w:val="left"/>
            </w:pPr>
            <w:r>
              <w:rPr>
                <w:sz w:val="18"/>
                <w:szCs w:val="18"/>
              </w:rPr>
              <w:t xml:space="preserve">Cubrir la atención de mensajes de 18:00 a 20:00 y sábados (hoy se atiende de 9:00 a 18:00).</w:t>
            </w:r>
          </w:p>
        </w:tc>
        <w:tc>
          <w:tcPr>
            <w:tcW w:w="1760" w:type="dxa"/>
            <w:vAlign w:val="center"/>
          </w:tcPr>
          <w:p>
            <w:pPr>
              <w:spacing w:before="0" w:after="0" w:line="240" w:lineRule="auto"/>
              <w:jc w:val="center"/>
            </w:pPr>
            <w:r>
              <w:rPr>
                <w:sz w:val="18"/>
                <w:szCs w:val="18"/>
              </w:rPr>
              <w:t xml:space="preserve">Antes del 2-nov</w:t>
            </w:r>
          </w:p>
        </w:tc>
      </w:tr>
      <w:tr>
        <w:trPr>
          <w:cantSplit/>
        </w:trPr>
        <w:tc>
          <w:tcPr>
            <w:tcW w:w="480" w:type="dxa"/>
            <w:shd w:val="clear" w:color="auto" w:fill="F5F7FA"/>
            <w:vAlign w:val="center"/>
          </w:tcPr>
          <w:p>
            <w:pPr>
              <w:spacing w:before="0" w:after="0" w:line="240" w:lineRule="auto"/>
              <w:jc w:val="center"/>
            </w:pPr>
            <w:r>
              <w:rPr>
                <w:sz w:val="18"/>
                <w:szCs w:val="18"/>
              </w:rPr>
              <w:t xml:space="preserve">2</w:t>
            </w:r>
          </w:p>
        </w:tc>
        <w:tc>
          <w:tcPr>
            <w:tcW w:w="7360" w:type="dxa"/>
            <w:shd w:val="clear" w:color="auto" w:fill="F5F7FA"/>
            <w:vAlign w:val="center"/>
          </w:tcPr>
          <w:p>
            <w:pPr>
              <w:spacing w:before="0" w:after="0" w:line="240" w:lineRule="auto"/>
              <w:jc w:val="left"/>
            </w:pPr>
            <w:r>
              <w:rPr>
                <w:sz w:val="18"/>
                <w:szCs w:val="18"/>
              </w:rPr>
              <w:t xml:space="preserve">Mantener el gasto diario de pauta (~$4,700 a $5,000 por mes) sin aumentarlo hasta corregir el agendamiento.</w:t>
            </w:r>
          </w:p>
        </w:tc>
        <w:tc>
          <w:tcPr>
            <w:tcW w:w="1760" w:type="dxa"/>
            <w:shd w:val="clear" w:color="auto" w:fill="F5F7FA"/>
            <w:vAlign w:val="center"/>
          </w:tcPr>
          <w:p>
            <w:pPr>
              <w:spacing w:before="0" w:after="0" w:line="240" w:lineRule="auto"/>
              <w:jc w:val="center"/>
            </w:pPr>
            <w:r>
              <w:rPr>
                <w:sz w:val="18"/>
                <w:szCs w:val="18"/>
              </w:rPr>
              <w:t xml:space="preserve">Antes del 2-nov</w:t>
            </w:r>
          </w:p>
        </w:tc>
      </w:tr>
      <w:tr>
        <w:trPr>
          <w:cantSplit/>
        </w:trPr>
        <w:tc>
          <w:tcPr>
            <w:tcW w:w="480" w:type="dxa"/>
            <w:vAlign w:val="center"/>
          </w:tcPr>
          <w:p>
            <w:pPr>
              <w:spacing w:before="0" w:after="0" w:line="240" w:lineRule="auto"/>
              <w:jc w:val="center"/>
            </w:pPr>
            <w:r>
              <w:rPr>
                <w:sz w:val="18"/>
                <w:szCs w:val="18"/>
              </w:rPr>
              <w:t xml:space="preserve">3</w:t>
            </w:r>
          </w:p>
        </w:tc>
        <w:tc>
          <w:tcPr>
            <w:tcW w:w="7360" w:type="dxa"/>
            <w:vAlign w:val="center"/>
          </w:tcPr>
          <w:p>
            <w:pPr>
              <w:spacing w:before="0" w:after="0" w:line="240" w:lineRule="auto"/>
              <w:jc w:val="left"/>
            </w:pPr>
            <w:r>
              <w:rPr>
                <w:sz w:val="18"/>
                <w:szCs w:val="18"/>
              </w:rPr>
              <w:t xml:space="preserve">Aprobar el programa de recomendación con un beneficio propuesto de $200 (validar con Finanzas).</w:t>
            </w:r>
          </w:p>
        </w:tc>
        <w:tc>
          <w:tcPr>
            <w:tcW w:w="1760" w:type="dxa"/>
            <w:vAlign w:val="center"/>
          </w:tcPr>
          <w:p>
            <w:pPr>
              <w:spacing w:before="0" w:after="0" w:line="240" w:lineRule="auto"/>
              <w:jc w:val="center"/>
            </w:pPr>
            <w:r>
              <w:rPr>
                <w:sz w:val="18"/>
                <w:szCs w:val="18"/>
              </w:rPr>
              <w:t xml:space="preserve">Antes del 9-nov</w:t>
            </w:r>
          </w:p>
        </w:tc>
      </w:tr>
      <w:tr>
        <w:trPr>
          <w:cantSplit/>
        </w:trPr>
        <w:tc>
          <w:tcPr>
            <w:tcW w:w="480" w:type="dxa"/>
            <w:shd w:val="clear" w:color="auto" w:fill="F5F7FA"/>
            <w:vAlign w:val="center"/>
          </w:tcPr>
          <w:p>
            <w:pPr>
              <w:spacing w:before="0" w:after="0" w:line="240" w:lineRule="auto"/>
              <w:jc w:val="center"/>
            </w:pPr>
            <w:r>
              <w:rPr>
                <w:sz w:val="18"/>
                <w:szCs w:val="18"/>
              </w:rPr>
              <w:t xml:space="preserve">4</w:t>
            </w:r>
          </w:p>
        </w:tc>
        <w:tc>
          <w:tcPr>
            <w:tcW w:w="7360" w:type="dxa"/>
            <w:shd w:val="clear" w:color="auto" w:fill="F5F7FA"/>
            <w:vAlign w:val="center"/>
          </w:tcPr>
          <w:p>
            <w:pPr>
              <w:spacing w:before="0" w:after="0" w:line="240" w:lineRule="auto"/>
              <w:jc w:val="left"/>
            </w:pPr>
            <w:r>
              <w:rPr>
                <w:sz w:val="18"/>
                <w:szCs w:val="18"/>
              </w:rPr>
              <w:t xml:space="preserve">Aprobar talleres en escuelas y clases abiertas de sábado: $2,800 de costo docente estimado entre noviembre y marzo.</w:t>
            </w:r>
          </w:p>
        </w:tc>
        <w:tc>
          <w:tcPr>
            <w:tcW w:w="1760" w:type="dxa"/>
            <w:shd w:val="clear" w:color="auto" w:fill="F5F7FA"/>
            <w:vAlign w:val="center"/>
          </w:tcPr>
          <w:p>
            <w:pPr>
              <w:spacing w:before="0" w:after="0" w:line="240" w:lineRule="auto"/>
              <w:jc w:val="center"/>
            </w:pPr>
            <w:r>
              <w:rPr>
                <w:sz w:val="18"/>
                <w:szCs w:val="18"/>
              </w:rPr>
              <w:t xml:space="preserve">Antes del 9-nov</w:t>
            </w:r>
          </w:p>
        </w:tc>
      </w:tr>
      <w:tr>
        <w:trPr>
          <w:cantSplit/>
        </w:trPr>
        <w:tc>
          <w:tcPr>
            <w:tcW w:w="480" w:type="dxa"/>
            <w:vAlign w:val="center"/>
          </w:tcPr>
          <w:p>
            <w:pPr>
              <w:spacing w:before="0" w:after="0" w:line="240" w:lineRule="auto"/>
              <w:jc w:val="center"/>
            </w:pPr>
            <w:r>
              <w:rPr>
                <w:sz w:val="18"/>
                <w:szCs w:val="18"/>
              </w:rPr>
              <w:t xml:space="preserve">5</w:t>
            </w:r>
          </w:p>
        </w:tc>
        <w:tc>
          <w:tcPr>
            <w:tcW w:w="7360" w:type="dxa"/>
            <w:vAlign w:val="center"/>
          </w:tcPr>
          <w:p>
            <w:pPr>
              <w:spacing w:before="0" w:after="0" w:line="240" w:lineRule="auto"/>
              <w:jc w:val="left"/>
            </w:pPr>
            <w:r>
              <w:rPr>
                <w:sz w:val="18"/>
                <w:szCs w:val="18"/>
              </w:rPr>
              <w:t xml:space="preserve">Definir metas oficiales de inscripción y retención (hoy todas son propuestas).</w:t>
            </w:r>
          </w:p>
        </w:tc>
        <w:tc>
          <w:tcPr>
            <w:tcW w:w="1760" w:type="dxa"/>
            <w:vAlign w:val="center"/>
          </w:tcPr>
          <w:p>
            <w:pPr>
              <w:spacing w:before="0" w:after="0" w:line="240" w:lineRule="auto"/>
              <w:jc w:val="center"/>
            </w:pPr>
            <w:r>
              <w:rPr>
                <w:sz w:val="18"/>
                <w:szCs w:val="18"/>
              </w:rPr>
              <w:t xml:space="preserve">Antes del 2-nov</w:t>
            </w:r>
          </w:p>
        </w:tc>
      </w:tr>
      <w:tr>
        <w:trPr>
          <w:cantSplit/>
        </w:trPr>
        <w:tc>
          <w:tcPr>
            <w:tcW w:w="480" w:type="dxa"/>
            <w:shd w:val="clear" w:color="auto" w:fill="F5F7FA"/>
            <w:vAlign w:val="center"/>
          </w:tcPr>
          <w:p>
            <w:pPr>
              <w:spacing w:before="0" w:after="0" w:line="240" w:lineRule="auto"/>
              <w:jc w:val="center"/>
            </w:pPr>
            <w:r>
              <w:rPr>
                <w:sz w:val="18"/>
                <w:szCs w:val="18"/>
              </w:rPr>
              <w:t xml:space="preserve">6</w:t>
            </w:r>
          </w:p>
        </w:tc>
        <w:tc>
          <w:tcPr>
            <w:tcW w:w="7360" w:type="dxa"/>
            <w:shd w:val="clear" w:color="auto" w:fill="F5F7FA"/>
            <w:vAlign w:val="center"/>
          </w:tcPr>
          <w:p>
            <w:pPr>
              <w:spacing w:before="0" w:after="0" w:line="240" w:lineRule="auto"/>
              <w:jc w:val="left"/>
            </w:pPr>
            <w:r>
              <w:rPr>
                <w:sz w:val="18"/>
                <w:szCs w:val="18"/>
              </w:rPr>
              <w:t xml:space="preserve">Pedir a Administración y Finanzas la información pendiente (sección 7).</w:t>
            </w:r>
          </w:p>
        </w:tc>
        <w:tc>
          <w:tcPr>
            <w:tcW w:w="1760" w:type="dxa"/>
            <w:shd w:val="clear" w:color="auto" w:fill="F5F7FA"/>
            <w:vAlign w:val="center"/>
          </w:tcPr>
          <w:p>
            <w:pPr>
              <w:spacing w:before="0" w:after="0" w:line="240" w:lineRule="auto"/>
              <w:jc w:val="center"/>
            </w:pPr>
            <w:r>
              <w:rPr>
                <w:sz w:val="18"/>
                <w:szCs w:val="18"/>
              </w:rPr>
              <w:t xml:space="preserve">Esta semana</w:t>
            </w:r>
          </w:p>
        </w:tc>
      </w:tr>
    </w:tbl>
    <w:p>
      <w:pPr>
        <w:spacing w:after="40"/>
      </w:pPr>
    </w:p>
    <w:p>
      <w:pPr>
        <w:pStyle w:val="Heading1"/>
      </w:pPr>
      <w:r>
        <w:rPr/>
        <w:t xml:space="preserve">2. Resultados comerciales</w:t>
      </w:r>
    </w:p>
    <w:p>
      <w:pPr>
        <w:pStyle w:val="Heading2"/>
      </w:pPr>
      <w:r>
        <w:rPr/>
        <w:t xml:space="preserve">2.1 Embudo: septiembre contra octubre</w:t>
      </w:r>
    </w:p>
    <w:p>
      <w:pPr/>
      <w:r>
        <w:rPr/>
        <w:t xml:space="preserve">Las tasas se calculan sobre clases muestra </w:t>
      </w:r>
      <w:r>
        <w:rPr>
          <w:b/>
        </w:rPr>
        <w:t xml:space="preserve">vencidas</w:t>
      </w:r>
      <w:r>
        <w:rPr/>
        <w:t xml:space="preserve"> (las que ya debían ocurrir), nunca sobre clases futuras. "Inscrito" significa que pagó el primer mes; la academia no cobra inscripción.</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2258"/>
        <w:gridCol w:w="2117"/>
        <w:gridCol w:w="1835"/>
        <w:gridCol w:w="3388"/>
      </w:tblGrid>
      <w:tr>
        <w:trPr>
          <w:tblHeader/>
          <w:cantSplit/>
        </w:trPr>
        <w:tc>
          <w:tcPr>
            <w:tcW w:w="2258" w:type="dxa"/>
            <w:shd w:val="clear" w:color="auto" w:fill="1F3864"/>
            <w:vAlign w:val="center"/>
          </w:tcPr>
          <w:p>
            <w:pPr>
              <w:spacing w:before="0" w:after="0" w:line="240" w:lineRule="auto"/>
              <w:jc w:val="left"/>
            </w:pPr>
            <w:r>
              <w:rPr>
                <w:b/>
                <w:color w:val="FFFFFF"/>
                <w:sz w:val="18"/>
                <w:szCs w:val="18"/>
              </w:rPr>
              <w:t xml:space="preserve">Etapa</w:t>
            </w:r>
          </w:p>
        </w:tc>
        <w:tc>
          <w:tcPr>
            <w:tcW w:w="2117" w:type="dxa"/>
            <w:shd w:val="clear" w:color="auto" w:fill="1F3864"/>
            <w:vAlign w:val="center"/>
          </w:tcPr>
          <w:p>
            <w:pPr>
              <w:spacing w:before="0" w:after="0" w:line="240" w:lineRule="auto"/>
              <w:jc w:val="center"/>
            </w:pPr>
            <w:r>
              <w:rPr>
                <w:b/>
                <w:color w:val="FFFFFF"/>
                <w:sz w:val="18"/>
                <w:szCs w:val="18"/>
              </w:rPr>
              <w:t xml:space="preserve">Campaña sept. (21-ago a 4-oct)</w:t>
            </w:r>
          </w:p>
        </w:tc>
        <w:tc>
          <w:tcPr>
            <w:tcW w:w="1835" w:type="dxa"/>
            <w:shd w:val="clear" w:color="auto" w:fill="1F3864"/>
            <w:vAlign w:val="center"/>
          </w:tcPr>
          <w:p>
            <w:pPr>
              <w:spacing w:before="0" w:after="0" w:line="240" w:lineRule="auto"/>
              <w:jc w:val="center"/>
            </w:pPr>
            <w:r>
              <w:rPr>
                <w:b/>
                <w:color w:val="FFFFFF"/>
                <w:sz w:val="18"/>
                <w:szCs w:val="18"/>
              </w:rPr>
              <w:t xml:space="preserve">Octubre (1 al 18)</w:t>
            </w:r>
          </w:p>
        </w:tc>
        <w:tc>
          <w:tcPr>
            <w:tcW w:w="3388" w:type="dxa"/>
            <w:shd w:val="clear" w:color="auto" w:fill="1F3864"/>
            <w:vAlign w:val="center"/>
          </w:tcPr>
          <w:p>
            <w:pPr>
              <w:spacing w:before="0" w:after="0" w:line="240" w:lineRule="auto"/>
              <w:jc w:val="left"/>
            </w:pPr>
            <w:r>
              <w:rPr>
                <w:b/>
                <w:color w:val="FFFFFF"/>
                <w:sz w:val="18"/>
                <w:szCs w:val="18"/>
              </w:rPr>
              <w:t xml:space="preserve">Comentario</w:t>
            </w:r>
          </w:p>
        </w:tc>
      </w:tr>
      <w:tr>
        <w:trPr>
          <w:cantSplit/>
        </w:trPr>
        <w:tc>
          <w:tcPr>
            <w:tcW w:w="2258" w:type="dxa"/>
            <w:vAlign w:val="center"/>
          </w:tcPr>
          <w:p>
            <w:pPr>
              <w:spacing w:before="0" w:after="0" w:line="240" w:lineRule="auto"/>
              <w:jc w:val="left"/>
            </w:pPr>
            <w:r>
              <w:rPr>
                <w:sz w:val="18"/>
                <w:szCs w:val="18"/>
              </w:rPr>
              <w:t xml:space="preserve">Conversaciones en Meta</w:t>
            </w:r>
          </w:p>
        </w:tc>
        <w:tc>
          <w:tcPr>
            <w:tcW w:w="2117" w:type="dxa"/>
            <w:vAlign w:val="center"/>
          </w:tcPr>
          <w:p>
            <w:pPr>
              <w:spacing w:before="0" w:after="0" w:line="240" w:lineRule="auto"/>
              <w:jc w:val="center"/>
            </w:pPr>
            <w:r>
              <w:rPr>
                <w:sz w:val="18"/>
                <w:szCs w:val="18"/>
              </w:rPr>
              <w:t xml:space="preserve">565</w:t>
            </w:r>
          </w:p>
        </w:tc>
        <w:tc>
          <w:tcPr>
            <w:tcW w:w="1835" w:type="dxa"/>
            <w:vAlign w:val="center"/>
          </w:tcPr>
          <w:p>
            <w:pPr>
              <w:spacing w:before="0" w:after="0" w:line="240" w:lineRule="auto"/>
              <w:jc w:val="center"/>
            </w:pPr>
            <w:r>
              <w:rPr>
                <w:sz w:val="18"/>
                <w:szCs w:val="18"/>
              </w:rPr>
              <w:t xml:space="preserve">290 (5 al 19)</w:t>
            </w:r>
          </w:p>
        </w:tc>
        <w:tc>
          <w:tcPr>
            <w:tcW w:w="3388" w:type="dxa"/>
            <w:vAlign w:val="center"/>
          </w:tcPr>
          <w:p>
            <w:pPr>
              <w:spacing w:before="0" w:after="0" w:line="240" w:lineRule="auto"/>
              <w:jc w:val="left"/>
            </w:pPr>
            <w:r>
              <w:rPr>
                <w:sz w:val="18"/>
                <w:szCs w:val="18"/>
              </w:rPr>
              <w:t xml:space="preserve">Demanda comprada. No son personas.</w:t>
            </w:r>
          </w:p>
        </w:tc>
      </w:tr>
      <w:tr>
        <w:trPr>
          <w:cantSplit/>
        </w:trPr>
        <w:tc>
          <w:tcPr>
            <w:tcW w:w="2258" w:type="dxa"/>
            <w:shd w:val="clear" w:color="auto" w:fill="F5F7FA"/>
            <w:vAlign w:val="center"/>
          </w:tcPr>
          <w:p>
            <w:pPr>
              <w:spacing w:before="0" w:after="0" w:line="240" w:lineRule="auto"/>
              <w:jc w:val="left"/>
            </w:pPr>
            <w:r>
              <w:rPr>
                <w:sz w:val="18"/>
                <w:szCs w:val="18"/>
              </w:rPr>
              <w:t xml:space="preserve">Prospectos identificados</w:t>
            </w:r>
          </w:p>
        </w:tc>
        <w:tc>
          <w:tcPr>
            <w:tcW w:w="2117" w:type="dxa"/>
            <w:shd w:val="clear" w:color="auto" w:fill="F5F7FA"/>
            <w:vAlign w:val="center"/>
          </w:tcPr>
          <w:p>
            <w:pPr>
              <w:spacing w:before="0" w:after="0" w:line="240" w:lineRule="auto"/>
              <w:jc w:val="center"/>
            </w:pPr>
            <w:r>
              <w:rPr>
                <w:sz w:val="18"/>
                <w:szCs w:val="18"/>
              </w:rPr>
              <w:t xml:space="preserve">477</w:t>
            </w:r>
          </w:p>
        </w:tc>
        <w:tc>
          <w:tcPr>
            <w:tcW w:w="1835" w:type="dxa"/>
            <w:shd w:val="clear" w:color="auto" w:fill="F5F7FA"/>
            <w:vAlign w:val="center"/>
          </w:tcPr>
          <w:p>
            <w:pPr>
              <w:spacing w:before="0" w:after="0" w:line="240" w:lineRule="auto"/>
              <w:jc w:val="center"/>
            </w:pPr>
            <w:r>
              <w:rPr>
                <w:sz w:val="18"/>
                <w:szCs w:val="18"/>
              </w:rPr>
              <w:t xml:space="preserve">Sin registro</w:t>
            </w:r>
          </w:p>
        </w:tc>
        <w:tc>
          <w:tcPr>
            <w:tcW w:w="3388" w:type="dxa"/>
            <w:shd w:val="clear" w:color="auto" w:fill="F5F7FA"/>
            <w:vAlign w:val="center"/>
          </w:tcPr>
          <w:p>
            <w:pPr>
              <w:spacing w:before="0" w:after="0" w:line="240" w:lineRule="auto"/>
              <w:jc w:val="left"/>
            </w:pPr>
            <w:r>
              <w:rPr>
                <w:sz w:val="18"/>
                <w:szCs w:val="18"/>
              </w:rPr>
              <w:t xml:space="preserve">En octubre no se registró la fecha de primer contacto.</w:t>
            </w:r>
          </w:p>
        </w:tc>
      </w:tr>
      <w:tr>
        <w:trPr>
          <w:cantSplit/>
        </w:trPr>
        <w:tc>
          <w:tcPr>
            <w:tcW w:w="2258" w:type="dxa"/>
            <w:vAlign w:val="center"/>
          </w:tcPr>
          <w:p>
            <w:pPr>
              <w:spacing w:before="0" w:after="0" w:line="240" w:lineRule="auto"/>
              <w:jc w:val="left"/>
            </w:pPr>
            <w:r>
              <w:rPr>
                <w:sz w:val="18"/>
                <w:szCs w:val="18"/>
              </w:rPr>
              <w:t xml:space="preserve">CM vencidas</w:t>
            </w:r>
          </w:p>
        </w:tc>
        <w:tc>
          <w:tcPr>
            <w:tcW w:w="2117" w:type="dxa"/>
            <w:vAlign w:val="center"/>
          </w:tcPr>
          <w:p>
            <w:pPr>
              <w:spacing w:before="0" w:after="0" w:line="240" w:lineRule="auto"/>
              <w:jc w:val="center"/>
            </w:pPr>
            <w:r>
              <w:rPr>
                <w:sz w:val="18"/>
                <w:szCs w:val="18"/>
              </w:rPr>
              <w:t xml:space="preserve">88</w:t>
            </w:r>
          </w:p>
        </w:tc>
        <w:tc>
          <w:tcPr>
            <w:tcW w:w="1835" w:type="dxa"/>
            <w:vAlign w:val="center"/>
          </w:tcPr>
          <w:p>
            <w:pPr>
              <w:spacing w:before="0" w:after="0" w:line="240" w:lineRule="auto"/>
              <w:jc w:val="center"/>
            </w:pPr>
            <w:r>
              <w:rPr>
                <w:sz w:val="18"/>
                <w:szCs w:val="18"/>
              </w:rPr>
              <w:t xml:space="preserve">33</w:t>
            </w:r>
          </w:p>
        </w:tc>
        <w:tc>
          <w:tcPr>
            <w:tcW w:w="3388" w:type="dxa"/>
            <w:vAlign w:val="center"/>
          </w:tcPr>
          <w:p>
            <w:pPr>
              <w:spacing w:before="0" w:after="0" w:line="240" w:lineRule="auto"/>
              <w:jc w:val="left"/>
            </w:pPr>
            <w:r>
              <w:rPr>
                <w:sz w:val="18"/>
                <w:szCs w:val="18"/>
              </w:rPr>
              <w:t xml:space="preserve">Octubre incluye 3 asistentes que solo aparecen en la encuesta.</w:t>
            </w:r>
          </w:p>
        </w:tc>
      </w:tr>
      <w:tr>
        <w:trPr>
          <w:cantSplit/>
        </w:trPr>
        <w:tc>
          <w:tcPr>
            <w:tcW w:w="2258" w:type="dxa"/>
            <w:shd w:val="clear" w:color="auto" w:fill="F5F7FA"/>
            <w:vAlign w:val="center"/>
          </w:tcPr>
          <w:p>
            <w:pPr>
              <w:spacing w:before="0" w:after="0" w:line="240" w:lineRule="auto"/>
              <w:jc w:val="left"/>
            </w:pPr>
            <w:r>
              <w:rPr>
                <w:sz w:val="18"/>
                <w:szCs w:val="18"/>
              </w:rPr>
              <w:t xml:space="preserve">CM realizadas</w:t>
            </w:r>
          </w:p>
        </w:tc>
        <w:tc>
          <w:tcPr>
            <w:tcW w:w="2117" w:type="dxa"/>
            <w:shd w:val="clear" w:color="auto" w:fill="F5F7FA"/>
            <w:vAlign w:val="center"/>
          </w:tcPr>
          <w:p>
            <w:pPr>
              <w:spacing w:before="0" w:after="0" w:line="240" w:lineRule="auto"/>
              <w:jc w:val="center"/>
            </w:pPr>
            <w:r>
              <w:rPr>
                <w:sz w:val="18"/>
                <w:szCs w:val="18"/>
              </w:rPr>
              <w:t xml:space="preserve">67</w:t>
            </w:r>
          </w:p>
        </w:tc>
        <w:tc>
          <w:tcPr>
            <w:tcW w:w="1835" w:type="dxa"/>
            <w:shd w:val="clear" w:color="auto" w:fill="F5F7FA"/>
            <w:vAlign w:val="center"/>
          </w:tcPr>
          <w:p>
            <w:pPr>
              <w:spacing w:before="0" w:after="0" w:line="240" w:lineRule="auto"/>
              <w:jc w:val="center"/>
            </w:pPr>
            <w:r>
              <w:rPr>
                <w:sz w:val="18"/>
                <w:szCs w:val="18"/>
              </w:rPr>
              <w:t xml:space="preserve">23</w:t>
            </w:r>
          </w:p>
        </w:tc>
        <w:tc>
          <w:tcPr>
            <w:tcW w:w="3388" w:type="dxa"/>
            <w:shd w:val="clear" w:color="auto" w:fill="F5F7FA"/>
            <w:vAlign w:val="center"/>
          </w:tcPr>
          <w:p>
            <w:pPr>
              <w:spacing w:before="0" w:after="0" w:line="240" w:lineRule="auto"/>
              <w:jc w:val="left"/>
            </w:pPr>
          </w:p>
        </w:tc>
      </w:tr>
      <w:tr>
        <w:trPr>
          <w:cantSplit/>
        </w:trPr>
        <w:tc>
          <w:tcPr>
            <w:tcW w:w="2258" w:type="dxa"/>
            <w:vAlign w:val="center"/>
          </w:tcPr>
          <w:p>
            <w:pPr>
              <w:spacing w:before="0" w:after="0" w:line="240" w:lineRule="auto"/>
              <w:jc w:val="left"/>
            </w:pPr>
            <w:r>
              <w:rPr>
                <w:sz w:val="18"/>
                <w:szCs w:val="18"/>
              </w:rPr>
              <w:t xml:space="preserve">Inasistencias</w:t>
            </w:r>
          </w:p>
        </w:tc>
        <w:tc>
          <w:tcPr>
            <w:tcW w:w="2117" w:type="dxa"/>
            <w:vAlign w:val="center"/>
          </w:tcPr>
          <w:p>
            <w:pPr>
              <w:spacing w:before="0" w:after="0" w:line="240" w:lineRule="auto"/>
              <w:jc w:val="center"/>
            </w:pPr>
            <w:r>
              <w:rPr>
                <w:sz w:val="18"/>
                <w:szCs w:val="18"/>
              </w:rPr>
              <w:t xml:space="preserve">20</w:t>
            </w:r>
          </w:p>
        </w:tc>
        <w:tc>
          <w:tcPr>
            <w:tcW w:w="1835" w:type="dxa"/>
            <w:vAlign w:val="center"/>
          </w:tcPr>
          <w:p>
            <w:pPr>
              <w:spacing w:before="0" w:after="0" w:line="240" w:lineRule="auto"/>
              <w:jc w:val="center"/>
            </w:pPr>
            <w:r>
              <w:rPr>
                <w:sz w:val="18"/>
                <w:szCs w:val="18"/>
              </w:rPr>
              <w:t xml:space="preserve">10</w:t>
            </w:r>
          </w:p>
        </w:tc>
        <w:tc>
          <w:tcPr>
            <w:tcW w:w="3388" w:type="dxa"/>
            <w:vAlign w:val="center"/>
          </w:tcPr>
          <w:p>
            <w:pPr>
              <w:spacing w:before="0" w:after="0" w:line="240" w:lineRule="auto"/>
              <w:jc w:val="left"/>
            </w:pPr>
          </w:p>
        </w:tc>
      </w:tr>
      <w:tr>
        <w:trPr>
          <w:cantSplit/>
        </w:trPr>
        <w:tc>
          <w:tcPr>
            <w:tcW w:w="2258" w:type="dxa"/>
            <w:shd w:val="clear" w:color="auto" w:fill="F5F7FA"/>
            <w:vAlign w:val="center"/>
          </w:tcPr>
          <w:p>
            <w:pPr>
              <w:spacing w:before="0" w:after="0" w:line="240" w:lineRule="auto"/>
              <w:jc w:val="left"/>
            </w:pPr>
            <w:r>
              <w:rPr>
                <w:sz w:val="18"/>
                <w:szCs w:val="18"/>
              </w:rPr>
              <w:t xml:space="preserve">Inscripciones</w:t>
            </w:r>
          </w:p>
        </w:tc>
        <w:tc>
          <w:tcPr>
            <w:tcW w:w="2117" w:type="dxa"/>
            <w:shd w:val="clear" w:color="auto" w:fill="F5F7FA"/>
            <w:vAlign w:val="center"/>
          </w:tcPr>
          <w:p>
            <w:pPr>
              <w:spacing w:before="0" w:after="0" w:line="240" w:lineRule="auto"/>
              <w:jc w:val="center"/>
            </w:pPr>
            <w:r>
              <w:rPr>
                <w:sz w:val="18"/>
                <w:szCs w:val="18"/>
              </w:rPr>
              <w:t xml:space="preserve">30 (23 atribuibles a pauta)</w:t>
            </w:r>
          </w:p>
        </w:tc>
        <w:tc>
          <w:tcPr>
            <w:tcW w:w="1835" w:type="dxa"/>
            <w:shd w:val="clear" w:color="auto" w:fill="F5F7FA"/>
            <w:vAlign w:val="center"/>
          </w:tcPr>
          <w:p>
            <w:pPr>
              <w:spacing w:before="0" w:after="0" w:line="240" w:lineRule="auto"/>
              <w:jc w:val="center"/>
            </w:pPr>
            <w:r>
              <w:rPr>
                <w:sz w:val="18"/>
                <w:szCs w:val="18"/>
              </w:rPr>
              <w:t xml:space="preserve">12</w:t>
            </w:r>
          </w:p>
        </w:tc>
        <w:tc>
          <w:tcPr>
            <w:tcW w:w="3388" w:type="dxa"/>
            <w:shd w:val="clear" w:color="auto" w:fill="F5F7FA"/>
            <w:vAlign w:val="center"/>
          </w:tcPr>
          <w:p>
            <w:pPr>
              <w:spacing w:before="0" w:after="0" w:line="240" w:lineRule="auto"/>
              <w:jc w:val="left"/>
            </w:pPr>
          </w:p>
        </w:tc>
      </w:tr>
      <w:tr>
        <w:trPr>
          <w:cantSplit/>
        </w:trPr>
        <w:tc>
          <w:tcPr>
            <w:tcW w:w="2258" w:type="dxa"/>
            <w:vAlign w:val="center"/>
          </w:tcPr>
          <w:p>
            <w:pPr>
              <w:spacing w:before="0" w:after="0" w:line="240" w:lineRule="auto"/>
              <w:jc w:val="left"/>
            </w:pPr>
            <w:r>
              <w:rPr>
                <w:sz w:val="18"/>
                <w:szCs w:val="18"/>
              </w:rPr>
              <w:t xml:space="preserve">Asistencia</w:t>
            </w:r>
          </w:p>
        </w:tc>
        <w:tc>
          <w:tcPr>
            <w:tcW w:w="2117" w:type="dxa"/>
            <w:vAlign w:val="center"/>
          </w:tcPr>
          <w:p>
            <w:pPr>
              <w:spacing w:before="0" w:after="0" w:line="240" w:lineRule="auto"/>
              <w:jc w:val="center"/>
            </w:pPr>
            <w:r>
              <w:rPr>
                <w:sz w:val="18"/>
                <w:szCs w:val="18"/>
              </w:rPr>
              <w:t xml:space="preserve">76.1%</w:t>
            </w:r>
          </w:p>
        </w:tc>
        <w:tc>
          <w:tcPr>
            <w:tcW w:w="1835" w:type="dxa"/>
            <w:vAlign w:val="center"/>
          </w:tcPr>
          <w:p>
            <w:pPr>
              <w:spacing w:before="0" w:after="0" w:line="240" w:lineRule="auto"/>
              <w:jc w:val="center"/>
            </w:pPr>
            <w:r>
              <w:rPr>
                <w:sz w:val="18"/>
                <w:szCs w:val="18"/>
              </w:rPr>
              <w:t xml:space="preserve">69.7%</w:t>
            </w:r>
          </w:p>
        </w:tc>
        <w:tc>
          <w:tcPr>
            <w:tcW w:w="3388" w:type="dxa"/>
            <w:vAlign w:val="center"/>
          </w:tcPr>
          <w:p>
            <w:pPr>
              <w:spacing w:before="0" w:after="0" w:line="240" w:lineRule="auto"/>
              <w:jc w:val="left"/>
            </w:pPr>
            <w:r>
              <w:rPr>
                <w:sz w:val="18"/>
                <w:szCs w:val="18"/>
              </w:rPr>
              <w:t xml:space="preserve">Ligeramente abajo en octubre.</w:t>
            </w:r>
          </w:p>
        </w:tc>
      </w:tr>
      <w:tr>
        <w:trPr>
          <w:cantSplit/>
        </w:trPr>
        <w:tc>
          <w:tcPr>
            <w:tcW w:w="2258" w:type="dxa"/>
            <w:shd w:val="clear" w:color="auto" w:fill="F5F7FA"/>
            <w:vAlign w:val="center"/>
          </w:tcPr>
          <w:p>
            <w:pPr>
              <w:spacing w:before="0" w:after="0" w:line="240" w:lineRule="auto"/>
              <w:jc w:val="left"/>
            </w:pPr>
            <w:r>
              <w:rPr>
                <w:sz w:val="18"/>
                <w:szCs w:val="18"/>
              </w:rPr>
              <w:t xml:space="preserve">Cierre tras CM</w:t>
            </w:r>
          </w:p>
        </w:tc>
        <w:tc>
          <w:tcPr>
            <w:tcW w:w="2117" w:type="dxa"/>
            <w:shd w:val="clear" w:color="auto" w:fill="F5F7FA"/>
            <w:vAlign w:val="center"/>
          </w:tcPr>
          <w:p>
            <w:pPr>
              <w:spacing w:before="0" w:after="0" w:line="240" w:lineRule="auto"/>
              <w:jc w:val="center"/>
            </w:pPr>
            <w:r>
              <w:rPr>
                <w:sz w:val="18"/>
                <w:szCs w:val="18"/>
              </w:rPr>
              <w:t xml:space="preserve">46.2%</w:t>
            </w:r>
          </w:p>
        </w:tc>
        <w:tc>
          <w:tcPr>
            <w:tcW w:w="1835" w:type="dxa"/>
            <w:shd w:val="clear" w:color="auto" w:fill="F5F7FA"/>
            <w:vAlign w:val="center"/>
          </w:tcPr>
          <w:p>
            <w:pPr>
              <w:spacing w:before="0" w:after="0" w:line="240" w:lineRule="auto"/>
              <w:jc w:val="center"/>
            </w:pPr>
            <w:r>
              <w:rPr>
                <w:sz w:val="18"/>
                <w:szCs w:val="18"/>
              </w:rPr>
              <w:t xml:space="preserve">52.2%</w:t>
            </w:r>
          </w:p>
        </w:tc>
        <w:tc>
          <w:tcPr>
            <w:tcW w:w="3388" w:type="dxa"/>
            <w:shd w:val="clear" w:color="auto" w:fill="F5F7FA"/>
            <w:vAlign w:val="center"/>
          </w:tcPr>
          <w:p>
            <w:pPr>
              <w:spacing w:before="0" w:after="0" w:line="240" w:lineRule="auto"/>
              <w:jc w:val="left"/>
            </w:pPr>
            <w:r>
              <w:rPr>
                <w:sz w:val="18"/>
                <w:szCs w:val="18"/>
              </w:rPr>
              <w:t xml:space="preserve">Septiembre: 30 de 65 personas.</w:t>
            </w:r>
          </w:p>
        </w:tc>
      </w:tr>
      <w:tr>
        <w:trPr>
          <w:cantSplit/>
        </w:trPr>
        <w:tc>
          <w:tcPr>
            <w:tcW w:w="2258" w:type="dxa"/>
            <w:vAlign w:val="center"/>
          </w:tcPr>
          <w:p>
            <w:pPr>
              <w:spacing w:before="0" w:after="0" w:line="240" w:lineRule="auto"/>
              <w:jc w:val="left"/>
            </w:pPr>
            <w:r>
              <w:rPr>
                <w:sz w:val="18"/>
                <w:szCs w:val="18"/>
              </w:rPr>
              <w:t xml:space="preserve">CM vencida → inscripción</w:t>
            </w:r>
          </w:p>
        </w:tc>
        <w:tc>
          <w:tcPr>
            <w:tcW w:w="2117" w:type="dxa"/>
            <w:vAlign w:val="center"/>
          </w:tcPr>
          <w:p>
            <w:pPr>
              <w:spacing w:before="0" w:after="0" w:line="240" w:lineRule="auto"/>
              <w:jc w:val="center"/>
            </w:pPr>
            <w:r>
              <w:rPr>
                <w:sz w:val="18"/>
                <w:szCs w:val="18"/>
              </w:rPr>
              <w:t xml:space="preserve">34.1%</w:t>
            </w:r>
          </w:p>
        </w:tc>
        <w:tc>
          <w:tcPr>
            <w:tcW w:w="1835" w:type="dxa"/>
            <w:vAlign w:val="center"/>
          </w:tcPr>
          <w:p>
            <w:pPr>
              <w:spacing w:before="0" w:after="0" w:line="240" w:lineRule="auto"/>
              <w:jc w:val="center"/>
            </w:pPr>
            <w:r>
              <w:rPr>
                <w:sz w:val="18"/>
                <w:szCs w:val="18"/>
              </w:rPr>
              <w:t xml:space="preserve">36.4%</w:t>
            </w:r>
          </w:p>
        </w:tc>
        <w:tc>
          <w:tcPr>
            <w:tcW w:w="3388" w:type="dxa"/>
            <w:vAlign w:val="center"/>
          </w:tcPr>
          <w:p>
            <w:pPr>
              <w:spacing w:before="0" w:after="0" w:line="240" w:lineRule="auto"/>
              <w:jc w:val="left"/>
            </w:pPr>
          </w:p>
        </w:tc>
      </w:tr>
    </w:tbl>
    <w:p>
      <w:pPr>
        <w:spacing w:after="40"/>
      </w:pPr>
    </w:p>
    <w:p>
      <w:pPr>
        <w:keepNext/>
        <w:spacing w:after="0"/>
        <w:jc w:val="center"/>
      </w:pPr>
      <w:r>
        <w:drawing>
          <wp:inline distT="0" distB="0" distL="0" distR="0">
            <wp:extent cx="5940000" cy="2340000"/>
            <wp:effectExtent l="0" t="0" r="0" b="0"/>
            <wp:docPr id="10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1"/>
              </a:graphicData>
            </a:graphic>
          </wp:inline>
        </w:drawing>
      </w:r>
    </w:p>
    <w:p>
      <w:pPr>
        <w:pStyle w:val="Caption"/>
      </w:pPr>
      <w:r>
        <w:rPr/>
        <w:t xml:space="preserve">Gráfica 1. Una vez que el prospecto agenda, el proceso funciona: el problema está antes.</w:t>
      </w:r>
    </w:p>
    <w:p>
      <w:pPr>
        <w:pStyle w:val="Heading2"/>
      </w:pPr>
      <w:r>
        <w:rPr/>
        <w:t xml:space="preserve">2.2 Octubre por programa y por horario</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2541"/>
        <w:gridCol w:w="1411"/>
        <w:gridCol w:w="1411"/>
        <w:gridCol w:w="1411"/>
        <w:gridCol w:w="1411"/>
        <w:gridCol w:w="1411"/>
      </w:tblGrid>
      <w:tr>
        <w:trPr>
          <w:tblHeader/>
          <w:cantSplit/>
        </w:trPr>
        <w:tc>
          <w:tcPr>
            <w:tcW w:w="2541" w:type="dxa"/>
            <w:shd w:val="clear" w:color="auto" w:fill="1F3864"/>
            <w:vAlign w:val="center"/>
          </w:tcPr>
          <w:p>
            <w:pPr>
              <w:spacing w:before="0" w:after="0" w:line="240" w:lineRule="auto"/>
              <w:jc w:val="left"/>
            </w:pPr>
            <w:r>
              <w:rPr>
                <w:b/>
                <w:color w:val="FFFFFF"/>
                <w:sz w:val="18"/>
                <w:szCs w:val="18"/>
              </w:rPr>
              <w:t xml:space="preserve">Programa</w:t>
            </w:r>
          </w:p>
        </w:tc>
        <w:tc>
          <w:tcPr>
            <w:tcW w:w="1411" w:type="dxa"/>
            <w:shd w:val="clear" w:color="auto" w:fill="1F3864"/>
            <w:vAlign w:val="center"/>
          </w:tcPr>
          <w:p>
            <w:pPr>
              <w:spacing w:before="0" w:after="0" w:line="240" w:lineRule="auto"/>
              <w:jc w:val="center"/>
            </w:pPr>
            <w:r>
              <w:rPr>
                <w:b/>
                <w:color w:val="FFFFFF"/>
                <w:sz w:val="18"/>
                <w:szCs w:val="18"/>
              </w:rPr>
              <w:t xml:space="preserve">CM vencidas</w:t>
            </w:r>
          </w:p>
        </w:tc>
        <w:tc>
          <w:tcPr>
            <w:tcW w:w="1411" w:type="dxa"/>
            <w:shd w:val="clear" w:color="auto" w:fill="1F3864"/>
            <w:vAlign w:val="center"/>
          </w:tcPr>
          <w:p>
            <w:pPr>
              <w:spacing w:before="0" w:after="0" w:line="240" w:lineRule="auto"/>
              <w:jc w:val="center"/>
            </w:pPr>
            <w:r>
              <w:rPr>
                <w:b/>
                <w:color w:val="FFFFFF"/>
                <w:sz w:val="18"/>
                <w:szCs w:val="18"/>
              </w:rPr>
              <w:t xml:space="preserve">Inasistencias</w:t>
            </w:r>
          </w:p>
        </w:tc>
        <w:tc>
          <w:tcPr>
            <w:tcW w:w="1411" w:type="dxa"/>
            <w:shd w:val="clear" w:color="auto" w:fill="1F3864"/>
            <w:vAlign w:val="center"/>
          </w:tcPr>
          <w:p>
            <w:pPr>
              <w:spacing w:before="0" w:after="0" w:line="240" w:lineRule="auto"/>
              <w:jc w:val="center"/>
            </w:pPr>
            <w:r>
              <w:rPr>
                <w:b/>
                <w:color w:val="FFFFFF"/>
                <w:sz w:val="18"/>
                <w:szCs w:val="18"/>
              </w:rPr>
              <w:t xml:space="preserve">Inscritos</w:t>
            </w:r>
          </w:p>
        </w:tc>
        <w:tc>
          <w:tcPr>
            <w:tcW w:w="1411" w:type="dxa"/>
            <w:shd w:val="clear" w:color="auto" w:fill="1F3864"/>
            <w:vAlign w:val="center"/>
          </w:tcPr>
          <w:p>
            <w:pPr>
              <w:spacing w:before="0" w:after="0" w:line="240" w:lineRule="auto"/>
              <w:jc w:val="center"/>
            </w:pPr>
            <w:r>
              <w:rPr>
                <w:b/>
                <w:color w:val="FFFFFF"/>
                <w:sz w:val="18"/>
                <w:szCs w:val="18"/>
              </w:rPr>
              <w:t xml:space="preserve">Asistencia</w:t>
            </w:r>
          </w:p>
        </w:tc>
        <w:tc>
          <w:tcPr>
            <w:tcW w:w="1411" w:type="dxa"/>
            <w:shd w:val="clear" w:color="auto" w:fill="1F3864"/>
            <w:vAlign w:val="center"/>
          </w:tcPr>
          <w:p>
            <w:pPr>
              <w:spacing w:before="0" w:after="0" w:line="240" w:lineRule="auto"/>
              <w:jc w:val="center"/>
            </w:pPr>
            <w:r>
              <w:rPr>
                <w:b/>
                <w:color w:val="FFFFFF"/>
                <w:sz w:val="18"/>
                <w:szCs w:val="18"/>
              </w:rPr>
              <w:t xml:space="preserve">Cierre</w:t>
            </w:r>
          </w:p>
        </w:tc>
      </w:tr>
      <w:tr>
        <w:trPr>
          <w:cantSplit/>
        </w:trPr>
        <w:tc>
          <w:tcPr>
            <w:tcW w:w="2541" w:type="dxa"/>
            <w:vAlign w:val="center"/>
          </w:tcPr>
          <w:p>
            <w:pPr>
              <w:spacing w:before="0" w:after="0" w:line="240" w:lineRule="auto"/>
              <w:jc w:val="left"/>
            </w:pPr>
            <w:r>
              <w:rPr>
                <w:sz w:val="18"/>
                <w:szCs w:val="18"/>
              </w:rPr>
              <w:t xml:space="preserve">Kids y Junior</w:t>
            </w:r>
          </w:p>
        </w:tc>
        <w:tc>
          <w:tcPr>
            <w:tcW w:w="1411" w:type="dxa"/>
            <w:vAlign w:val="center"/>
          </w:tcPr>
          <w:p>
            <w:pPr>
              <w:spacing w:before="0" w:after="0" w:line="240" w:lineRule="auto"/>
              <w:jc w:val="center"/>
            </w:pPr>
            <w:r>
              <w:rPr>
                <w:sz w:val="18"/>
                <w:szCs w:val="18"/>
              </w:rPr>
              <w:t xml:space="preserve">17</w:t>
            </w:r>
          </w:p>
        </w:tc>
        <w:tc>
          <w:tcPr>
            <w:tcW w:w="1411" w:type="dxa"/>
            <w:vAlign w:val="center"/>
          </w:tcPr>
          <w:p>
            <w:pPr>
              <w:spacing w:before="0" w:after="0" w:line="240" w:lineRule="auto"/>
              <w:jc w:val="center"/>
            </w:pPr>
            <w:r>
              <w:rPr>
                <w:sz w:val="18"/>
                <w:szCs w:val="18"/>
              </w:rPr>
              <w:t xml:space="preserve">2</w:t>
            </w:r>
          </w:p>
        </w:tc>
        <w:tc>
          <w:tcPr>
            <w:tcW w:w="1411" w:type="dxa"/>
            <w:vAlign w:val="center"/>
          </w:tcPr>
          <w:p>
            <w:pPr>
              <w:spacing w:before="0" w:after="0" w:line="240" w:lineRule="auto"/>
              <w:jc w:val="center"/>
            </w:pPr>
            <w:r>
              <w:rPr>
                <w:sz w:val="18"/>
                <w:szCs w:val="18"/>
              </w:rPr>
              <w:t xml:space="preserve">8</w:t>
            </w:r>
          </w:p>
        </w:tc>
        <w:tc>
          <w:tcPr>
            <w:tcW w:w="1411" w:type="dxa"/>
            <w:vAlign w:val="center"/>
          </w:tcPr>
          <w:p>
            <w:pPr>
              <w:spacing w:before="0" w:after="0" w:line="240" w:lineRule="auto"/>
              <w:jc w:val="center"/>
            </w:pPr>
            <w:r>
              <w:rPr>
                <w:sz w:val="18"/>
                <w:szCs w:val="18"/>
              </w:rPr>
              <w:t xml:space="preserve">88%</w:t>
            </w:r>
          </w:p>
        </w:tc>
        <w:tc>
          <w:tcPr>
            <w:tcW w:w="1411" w:type="dxa"/>
            <w:vAlign w:val="center"/>
          </w:tcPr>
          <w:p>
            <w:pPr>
              <w:spacing w:before="0" w:after="0" w:line="240" w:lineRule="auto"/>
              <w:jc w:val="center"/>
            </w:pPr>
            <w:r>
              <w:rPr>
                <w:sz w:val="18"/>
                <w:szCs w:val="18"/>
              </w:rPr>
              <w:t xml:space="preserve">53%</w:t>
            </w:r>
          </w:p>
        </w:tc>
      </w:tr>
      <w:tr>
        <w:trPr>
          <w:cantSplit/>
        </w:trPr>
        <w:tc>
          <w:tcPr>
            <w:tcW w:w="2541" w:type="dxa"/>
            <w:shd w:val="clear" w:color="auto" w:fill="F5F7FA"/>
            <w:vAlign w:val="center"/>
          </w:tcPr>
          <w:p>
            <w:pPr>
              <w:spacing w:before="0" w:after="0" w:line="240" w:lineRule="auto"/>
              <w:jc w:val="left"/>
            </w:pPr>
            <w:r>
              <w:rPr>
                <w:sz w:val="18"/>
                <w:szCs w:val="18"/>
              </w:rPr>
              <w:t xml:space="preserve">College (adultos)</w:t>
            </w:r>
          </w:p>
        </w:tc>
        <w:tc>
          <w:tcPr>
            <w:tcW w:w="1411" w:type="dxa"/>
            <w:shd w:val="clear" w:color="auto" w:fill="F5F7FA"/>
            <w:vAlign w:val="center"/>
          </w:tcPr>
          <w:p>
            <w:pPr>
              <w:spacing w:before="0" w:after="0" w:line="240" w:lineRule="auto"/>
              <w:jc w:val="center"/>
            </w:pPr>
            <w:r>
              <w:rPr>
                <w:sz w:val="18"/>
                <w:szCs w:val="18"/>
              </w:rPr>
              <w:t xml:space="preserve">16</w:t>
            </w:r>
          </w:p>
        </w:tc>
        <w:tc>
          <w:tcPr>
            <w:tcW w:w="1411" w:type="dxa"/>
            <w:shd w:val="clear" w:color="auto" w:fill="F5F7FA"/>
            <w:vAlign w:val="center"/>
          </w:tcPr>
          <w:p>
            <w:pPr>
              <w:spacing w:before="0" w:after="0" w:line="240" w:lineRule="auto"/>
              <w:jc w:val="center"/>
            </w:pPr>
            <w:r>
              <w:rPr>
                <w:sz w:val="18"/>
                <w:szCs w:val="18"/>
              </w:rPr>
              <w:t xml:space="preserve">8</w:t>
            </w:r>
          </w:p>
        </w:tc>
        <w:tc>
          <w:tcPr>
            <w:tcW w:w="1411" w:type="dxa"/>
            <w:shd w:val="clear" w:color="auto" w:fill="F5F7FA"/>
            <w:vAlign w:val="center"/>
          </w:tcPr>
          <w:p>
            <w:pPr>
              <w:spacing w:before="0" w:after="0" w:line="240" w:lineRule="auto"/>
              <w:jc w:val="center"/>
            </w:pPr>
            <w:r>
              <w:rPr>
                <w:sz w:val="18"/>
                <w:szCs w:val="18"/>
              </w:rPr>
              <w:t xml:space="preserve">4</w:t>
            </w:r>
          </w:p>
        </w:tc>
        <w:tc>
          <w:tcPr>
            <w:tcW w:w="1411" w:type="dxa"/>
            <w:shd w:val="clear" w:color="auto" w:fill="F5F7FA"/>
            <w:vAlign w:val="center"/>
          </w:tcPr>
          <w:p>
            <w:pPr>
              <w:spacing w:before="0" w:after="0" w:line="240" w:lineRule="auto"/>
              <w:jc w:val="center"/>
            </w:pPr>
            <w:r>
              <w:rPr>
                <w:sz w:val="18"/>
                <w:szCs w:val="18"/>
              </w:rPr>
              <w:t xml:space="preserve">50%</w:t>
            </w:r>
          </w:p>
        </w:tc>
        <w:tc>
          <w:tcPr>
            <w:tcW w:w="1411" w:type="dxa"/>
            <w:shd w:val="clear" w:color="auto" w:fill="F5F7FA"/>
            <w:vAlign w:val="center"/>
          </w:tcPr>
          <w:p>
            <w:pPr>
              <w:spacing w:before="0" w:after="0" w:line="240" w:lineRule="auto"/>
              <w:jc w:val="center"/>
            </w:pPr>
            <w:r>
              <w:rPr>
                <w:sz w:val="18"/>
                <w:szCs w:val="18"/>
              </w:rPr>
              <w:t xml:space="preserve">50%</w:t>
            </w:r>
          </w:p>
        </w:tc>
      </w:tr>
    </w:tbl>
    <w:p>
      <w:pPr>
        <w:spacing w:after="40"/>
      </w:pP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4800"/>
        <w:gridCol w:w="1600"/>
        <w:gridCol w:w="1600"/>
        <w:gridCol w:w="1600"/>
      </w:tblGrid>
      <w:tr>
        <w:trPr>
          <w:tblHeader/>
          <w:cantSplit/>
        </w:trPr>
        <w:tc>
          <w:tcPr>
            <w:tcW w:w="4800" w:type="dxa"/>
            <w:shd w:val="clear" w:color="auto" w:fill="1F3864"/>
            <w:vAlign w:val="center"/>
          </w:tcPr>
          <w:p>
            <w:pPr>
              <w:spacing w:before="0" w:after="0" w:line="240" w:lineRule="auto"/>
              <w:jc w:val="left"/>
            </w:pPr>
            <w:r>
              <w:rPr>
                <w:b/>
                <w:color w:val="FFFFFF"/>
                <w:sz w:val="18"/>
                <w:szCs w:val="18"/>
              </w:rPr>
              <w:t xml:space="preserve">Horario de la CM (control, sin los 3 de la encuesta)</w:t>
            </w:r>
          </w:p>
        </w:tc>
        <w:tc>
          <w:tcPr>
            <w:tcW w:w="1600" w:type="dxa"/>
            <w:shd w:val="clear" w:color="auto" w:fill="1F3864"/>
            <w:vAlign w:val="center"/>
          </w:tcPr>
          <w:p>
            <w:pPr>
              <w:spacing w:before="0" w:after="0" w:line="240" w:lineRule="auto"/>
              <w:jc w:val="center"/>
            </w:pPr>
            <w:r>
              <w:rPr>
                <w:b/>
                <w:color w:val="FFFFFF"/>
                <w:sz w:val="18"/>
                <w:szCs w:val="18"/>
              </w:rPr>
              <w:t xml:space="preserve">CM vencidas</w:t>
            </w:r>
          </w:p>
        </w:tc>
        <w:tc>
          <w:tcPr>
            <w:tcW w:w="1600" w:type="dxa"/>
            <w:shd w:val="clear" w:color="auto" w:fill="1F3864"/>
            <w:vAlign w:val="center"/>
          </w:tcPr>
          <w:p>
            <w:pPr>
              <w:spacing w:before="0" w:after="0" w:line="240" w:lineRule="auto"/>
              <w:jc w:val="center"/>
            </w:pPr>
            <w:r>
              <w:rPr>
                <w:b/>
                <w:color w:val="FFFFFF"/>
                <w:sz w:val="18"/>
                <w:szCs w:val="18"/>
              </w:rPr>
              <w:t xml:space="preserve">Inasistencias</w:t>
            </w:r>
          </w:p>
        </w:tc>
        <w:tc>
          <w:tcPr>
            <w:tcW w:w="1600" w:type="dxa"/>
            <w:shd w:val="clear" w:color="auto" w:fill="1F3864"/>
            <w:vAlign w:val="center"/>
          </w:tcPr>
          <w:p>
            <w:pPr>
              <w:spacing w:before="0" w:after="0" w:line="240" w:lineRule="auto"/>
              <w:jc w:val="center"/>
            </w:pPr>
            <w:r>
              <w:rPr>
                <w:b/>
                <w:color w:val="FFFFFF"/>
                <w:sz w:val="18"/>
                <w:szCs w:val="18"/>
              </w:rPr>
              <w:t xml:space="preserve">Inscritos</w:t>
            </w:r>
          </w:p>
        </w:tc>
      </w:tr>
      <w:tr>
        <w:trPr>
          <w:cantSplit/>
        </w:trPr>
        <w:tc>
          <w:tcPr>
            <w:tcW w:w="4800" w:type="dxa"/>
            <w:vAlign w:val="center"/>
          </w:tcPr>
          <w:p>
            <w:pPr>
              <w:spacing w:before="0" w:after="0" w:line="240" w:lineRule="auto"/>
              <w:jc w:val="left"/>
            </w:pPr>
            <w:r>
              <w:rPr>
                <w:sz w:val="18"/>
                <w:szCs w:val="18"/>
              </w:rPr>
              <w:t xml:space="preserve">Lunes a viernes, mañana</w:t>
            </w:r>
          </w:p>
        </w:tc>
        <w:tc>
          <w:tcPr>
            <w:tcW w:w="1600" w:type="dxa"/>
            <w:vAlign w:val="center"/>
          </w:tcPr>
          <w:p>
            <w:pPr>
              <w:spacing w:before="0" w:after="0" w:line="240" w:lineRule="auto"/>
              <w:jc w:val="center"/>
            </w:pPr>
            <w:r>
              <w:rPr>
                <w:sz w:val="18"/>
                <w:szCs w:val="18"/>
              </w:rPr>
              <w:t xml:space="preserve">7</w:t>
            </w:r>
          </w:p>
        </w:tc>
        <w:tc>
          <w:tcPr>
            <w:tcW w:w="1600" w:type="dxa"/>
            <w:vAlign w:val="center"/>
          </w:tcPr>
          <w:p>
            <w:pPr>
              <w:spacing w:before="0" w:after="0" w:line="240" w:lineRule="auto"/>
              <w:jc w:val="center"/>
            </w:pPr>
            <w:r>
              <w:rPr>
                <w:sz w:val="18"/>
                <w:szCs w:val="18"/>
              </w:rPr>
              <w:t xml:space="preserve">2</w:t>
            </w:r>
          </w:p>
        </w:tc>
        <w:tc>
          <w:tcPr>
            <w:tcW w:w="1600" w:type="dxa"/>
            <w:vAlign w:val="center"/>
          </w:tcPr>
          <w:p>
            <w:pPr>
              <w:spacing w:before="0" w:after="0" w:line="240" w:lineRule="auto"/>
              <w:jc w:val="center"/>
            </w:pPr>
            <w:r>
              <w:rPr>
                <w:sz w:val="18"/>
                <w:szCs w:val="18"/>
              </w:rPr>
              <w:t xml:space="preserve">3</w:t>
            </w:r>
          </w:p>
        </w:tc>
      </w:tr>
      <w:tr>
        <w:trPr>
          <w:cantSplit/>
        </w:trPr>
        <w:tc>
          <w:tcPr>
            <w:tcW w:w="4800" w:type="dxa"/>
            <w:shd w:val="clear" w:color="auto" w:fill="F5F7FA"/>
            <w:vAlign w:val="center"/>
          </w:tcPr>
          <w:p>
            <w:pPr>
              <w:spacing w:before="0" w:after="0" w:line="240" w:lineRule="auto"/>
              <w:jc w:val="left"/>
            </w:pPr>
            <w:r>
              <w:rPr>
                <w:sz w:val="18"/>
                <w:szCs w:val="18"/>
              </w:rPr>
              <w:t xml:space="preserve">Lunes a viernes, 14 a 18 h</w:t>
            </w:r>
          </w:p>
        </w:tc>
        <w:tc>
          <w:tcPr>
            <w:tcW w:w="1600" w:type="dxa"/>
            <w:shd w:val="clear" w:color="auto" w:fill="F5F7FA"/>
            <w:vAlign w:val="center"/>
          </w:tcPr>
          <w:p>
            <w:pPr>
              <w:spacing w:before="0" w:after="0" w:line="240" w:lineRule="auto"/>
              <w:jc w:val="center"/>
            </w:pPr>
            <w:r>
              <w:rPr>
                <w:sz w:val="18"/>
                <w:szCs w:val="18"/>
              </w:rPr>
              <w:t xml:space="preserve">14</w:t>
            </w:r>
          </w:p>
        </w:tc>
        <w:tc>
          <w:tcPr>
            <w:tcW w:w="1600" w:type="dxa"/>
            <w:shd w:val="clear" w:color="auto" w:fill="F5F7FA"/>
            <w:vAlign w:val="center"/>
          </w:tcPr>
          <w:p>
            <w:pPr>
              <w:spacing w:before="0" w:after="0" w:line="240" w:lineRule="auto"/>
              <w:jc w:val="center"/>
            </w:pPr>
            <w:r>
              <w:rPr>
                <w:sz w:val="18"/>
                <w:szCs w:val="18"/>
              </w:rPr>
              <w:t xml:space="preserve">3</w:t>
            </w:r>
          </w:p>
        </w:tc>
        <w:tc>
          <w:tcPr>
            <w:tcW w:w="1600" w:type="dxa"/>
            <w:shd w:val="clear" w:color="auto" w:fill="F5F7FA"/>
            <w:vAlign w:val="center"/>
          </w:tcPr>
          <w:p>
            <w:pPr>
              <w:spacing w:before="0" w:after="0" w:line="240" w:lineRule="auto"/>
              <w:jc w:val="center"/>
            </w:pPr>
            <w:r>
              <w:rPr>
                <w:sz w:val="18"/>
                <w:szCs w:val="18"/>
              </w:rPr>
              <w:t xml:space="preserve">7</w:t>
            </w:r>
          </w:p>
        </w:tc>
      </w:tr>
      <w:tr>
        <w:trPr>
          <w:cantSplit/>
        </w:trPr>
        <w:tc>
          <w:tcPr>
            <w:tcW w:w="4800" w:type="dxa"/>
            <w:vAlign w:val="center"/>
          </w:tcPr>
          <w:p>
            <w:pPr>
              <w:spacing w:before="0" w:after="0" w:line="240" w:lineRule="auto"/>
              <w:jc w:val="left"/>
            </w:pPr>
            <w:r>
              <w:rPr>
                <w:sz w:val="18"/>
                <w:szCs w:val="18"/>
              </w:rPr>
              <w:t xml:space="preserve">Lunes a viernes, 18 h o más</w:t>
            </w:r>
          </w:p>
        </w:tc>
        <w:tc>
          <w:tcPr>
            <w:tcW w:w="1600" w:type="dxa"/>
            <w:vAlign w:val="center"/>
          </w:tcPr>
          <w:p>
            <w:pPr>
              <w:spacing w:before="0" w:after="0" w:line="240" w:lineRule="auto"/>
              <w:jc w:val="center"/>
            </w:pPr>
            <w:r>
              <w:rPr>
                <w:sz w:val="18"/>
                <w:szCs w:val="18"/>
              </w:rPr>
              <w:t xml:space="preserve">8</w:t>
            </w:r>
          </w:p>
        </w:tc>
        <w:tc>
          <w:tcPr>
            <w:tcW w:w="1600" w:type="dxa"/>
            <w:vAlign w:val="center"/>
          </w:tcPr>
          <w:p>
            <w:pPr>
              <w:spacing w:before="0" w:after="0" w:line="240" w:lineRule="auto"/>
              <w:jc w:val="center"/>
            </w:pPr>
            <w:r>
              <w:rPr>
                <w:sz w:val="18"/>
                <w:szCs w:val="18"/>
              </w:rPr>
              <w:t xml:space="preserve">5</w:t>
            </w:r>
          </w:p>
        </w:tc>
        <w:tc>
          <w:tcPr>
            <w:tcW w:w="1600" w:type="dxa"/>
            <w:vAlign w:val="center"/>
          </w:tcPr>
          <w:p>
            <w:pPr>
              <w:spacing w:before="0" w:after="0" w:line="240" w:lineRule="auto"/>
              <w:jc w:val="center"/>
            </w:pPr>
            <w:r>
              <w:rPr>
                <w:sz w:val="18"/>
                <w:szCs w:val="18"/>
              </w:rPr>
              <w:t xml:space="preserve">1</w:t>
            </w:r>
          </w:p>
        </w:tc>
      </w:tr>
      <w:tr>
        <w:trPr>
          <w:cantSplit/>
        </w:trPr>
        <w:tc>
          <w:tcPr>
            <w:tcW w:w="4800" w:type="dxa"/>
            <w:shd w:val="clear" w:color="auto" w:fill="F5F7FA"/>
            <w:vAlign w:val="center"/>
          </w:tcPr>
          <w:p>
            <w:pPr>
              <w:spacing w:before="0" w:after="0" w:line="240" w:lineRule="auto"/>
              <w:jc w:val="left"/>
            </w:pPr>
            <w:r>
              <w:rPr>
                <w:sz w:val="18"/>
                <w:szCs w:val="18"/>
              </w:rPr>
              <w:t xml:space="preserve">Sábado</w:t>
            </w:r>
          </w:p>
        </w:tc>
        <w:tc>
          <w:tcPr>
            <w:tcW w:w="1600" w:type="dxa"/>
            <w:shd w:val="clear" w:color="auto" w:fill="F5F7FA"/>
            <w:vAlign w:val="center"/>
          </w:tcPr>
          <w:p>
            <w:pPr>
              <w:spacing w:before="0" w:after="0" w:line="240" w:lineRule="auto"/>
              <w:jc w:val="center"/>
            </w:pPr>
            <w:r>
              <w:rPr>
                <w:sz w:val="18"/>
                <w:szCs w:val="18"/>
              </w:rPr>
              <w:t xml:space="preserve">1</w:t>
            </w:r>
          </w:p>
        </w:tc>
        <w:tc>
          <w:tcPr>
            <w:tcW w:w="1600" w:type="dxa"/>
            <w:shd w:val="clear" w:color="auto" w:fill="F5F7FA"/>
            <w:vAlign w:val="center"/>
          </w:tcPr>
          <w:p>
            <w:pPr>
              <w:spacing w:before="0" w:after="0" w:line="240" w:lineRule="auto"/>
              <w:jc w:val="center"/>
            </w:pPr>
            <w:r>
              <w:rPr>
                <w:sz w:val="18"/>
                <w:szCs w:val="18"/>
              </w:rPr>
              <w:t xml:space="preserve">0</w:t>
            </w:r>
          </w:p>
        </w:tc>
        <w:tc>
          <w:tcPr>
            <w:tcW w:w="1600" w:type="dxa"/>
            <w:shd w:val="clear" w:color="auto" w:fill="F5F7FA"/>
            <w:vAlign w:val="center"/>
          </w:tcPr>
          <w:p>
            <w:pPr>
              <w:spacing w:before="0" w:after="0" w:line="240" w:lineRule="auto"/>
              <w:jc w:val="center"/>
            </w:pPr>
            <w:r>
              <w:rPr>
                <w:sz w:val="18"/>
                <w:szCs w:val="18"/>
              </w:rPr>
              <w:t xml:space="preserve">1</w:t>
            </w:r>
          </w:p>
        </w:tc>
      </w:tr>
    </w:tbl>
    <w:p>
      <w:pPr>
        <w:spacing w:after="40"/>
      </w:pPr>
    </w:p>
    <w:p>
      <w:pPr/>
      <w:r>
        <w:rPr>
          <w:b/>
        </w:rPr>
        <w:t xml:space="preserve">Lectura.</w:t>
      </w:r>
      <w:r>
        <w:rPr/>
        <w:t xml:space="preserve"> La mitad de los adultos que agenda no llega, y 5 de 8 citas después de las 18:00 se perdieron. Esas citas se confirman fuera del horario de atención (9:00 a 18:00). Es una señal con muestra pequeña: el sistema de seguimiento ya incluye el campo de confirmación para medirla.</w:t>
      </w:r>
    </w:p>
    <w:p>
      <w:pPr>
        <w:pStyle w:val="Heading2"/>
      </w:pPr>
      <w:r>
        <w:rPr/>
        <w:t xml:space="preserve">2.3 Altas por mes</w:t>
      </w:r>
    </w:p>
    <w:p>
      <w:pPr>
        <w:keepNext/>
        <w:spacing w:after="0"/>
        <w:jc w:val="center"/>
      </w:pPr>
      <w:r>
        <w:drawing>
          <wp:inline distT="0" distB="0" distL="0" distR="0">
            <wp:extent cx="5940000" cy="2340000"/>
            <wp:effectExtent l="0" t="0" r="0" b="0"/>
            <wp:docPr id="10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2"/>
              </a:graphicData>
            </a:graphic>
          </wp:inline>
        </w:drawing>
      </w:r>
    </w:p>
    <w:p>
      <w:pPr>
        <w:pStyle w:val="Caption"/>
      </w:pPr>
      <w:r>
        <w:rPr/>
        <w:t xml:space="preserve">Gráfica 2. Septiembre de 2026 (36 altas) coincide con la campaña de $7,000. Octubre está cortado al día 15. Incluye alumnos que hoy están inactivos.</w:t>
      </w:r>
    </w:p>
    <w:p>
      <w:pPr>
        <w:pStyle w:val="Heading2"/>
      </w:pPr>
      <w:r>
        <w:rPr/>
        <w:t xml:space="preserve">2.4 Retención: el punto que más pesa en la rentabilidad</w:t>
      </w:r>
    </w:p>
    <w:p>
      <w:pPr>
        <w:keepNext/>
        <w:spacing w:after="0"/>
        <w:jc w:val="center"/>
      </w:pPr>
      <w:r>
        <w:drawing>
          <wp:inline distT="0" distB="0" distL="0" distR="0">
            <wp:extent cx="5940000" cy="2160000"/>
            <wp:effectExtent l="0" t="0" r="0" b="0"/>
            <wp:docPr id="10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3"/>
              </a:graphicData>
            </a:graphic>
          </wp:inline>
        </w:drawing>
      </w:r>
    </w:p>
    <w:p>
      <w:pPr>
        <w:pStyle w:val="Caption"/>
      </w:pPr>
      <w:r>
        <w:rPr/>
        <w:t xml:space="preserve">Gráfica 3. Altas: base de alumnos, 1 al 15-oct (sin un registro duplicado de $200). Bajas: registro de deserción, 1 al 16-oct ($3,900 definitivas y $2,350 temporales).</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2893"/>
        <w:gridCol w:w="1446"/>
        <w:gridCol w:w="1183"/>
        <w:gridCol w:w="2893"/>
        <w:gridCol w:w="1183"/>
      </w:tblGrid>
      <w:tr>
        <w:trPr>
          <w:tblHeader/>
          <w:cantSplit/>
        </w:trPr>
        <w:tc>
          <w:tcPr>
            <w:tcW w:w="2893" w:type="dxa"/>
            <w:shd w:val="clear" w:color="auto" w:fill="1F3864"/>
            <w:vAlign w:val="center"/>
          </w:tcPr>
          <w:p>
            <w:pPr>
              <w:spacing w:before="0" w:after="0" w:line="240" w:lineRule="auto"/>
              <w:jc w:val="left"/>
            </w:pPr>
            <w:r>
              <w:rPr>
                <w:b/>
                <w:color w:val="FFFFFF"/>
                <w:sz w:val="17"/>
                <w:szCs w:val="17"/>
              </w:rPr>
              <w:t xml:space="preserve">Alumno</w:t>
            </w:r>
          </w:p>
        </w:tc>
        <w:tc>
          <w:tcPr>
            <w:tcW w:w="1446" w:type="dxa"/>
            <w:shd w:val="clear" w:color="auto" w:fill="1F3864"/>
            <w:vAlign w:val="center"/>
          </w:tcPr>
          <w:p>
            <w:pPr>
              <w:spacing w:before="0" w:after="0" w:line="240" w:lineRule="auto"/>
              <w:jc w:val="left"/>
            </w:pPr>
            <w:r>
              <w:rPr>
                <w:b/>
                <w:color w:val="FFFFFF"/>
                <w:sz w:val="17"/>
                <w:szCs w:val="17"/>
              </w:rPr>
              <w:t xml:space="preserve">Programa</w:t>
            </w:r>
          </w:p>
        </w:tc>
        <w:tc>
          <w:tcPr>
            <w:tcW w:w="1183" w:type="dxa"/>
            <w:shd w:val="clear" w:color="auto" w:fill="1F3864"/>
            <w:vAlign w:val="center"/>
          </w:tcPr>
          <w:p>
            <w:pPr>
              <w:spacing w:before="0" w:after="0" w:line="240" w:lineRule="auto"/>
              <w:jc w:val="center"/>
            </w:pPr>
            <w:r>
              <w:rPr>
                <w:b/>
                <w:color w:val="FFFFFF"/>
                <w:sz w:val="17"/>
                <w:szCs w:val="17"/>
              </w:rPr>
              <w:t xml:space="preserve">Días inscrito</w:t>
            </w:r>
          </w:p>
        </w:tc>
        <w:tc>
          <w:tcPr>
            <w:tcW w:w="2893" w:type="dxa"/>
            <w:shd w:val="clear" w:color="auto" w:fill="1F3864"/>
            <w:vAlign w:val="center"/>
          </w:tcPr>
          <w:p>
            <w:pPr>
              <w:spacing w:before="0" w:after="0" w:line="240" w:lineRule="auto"/>
              <w:jc w:val="left"/>
            </w:pPr>
            <w:r>
              <w:rPr>
                <w:b/>
                <w:color w:val="FFFFFF"/>
                <w:sz w:val="17"/>
                <w:szCs w:val="17"/>
              </w:rPr>
              <w:t xml:space="preserve">Motivo registrado</w:t>
            </w:r>
          </w:p>
        </w:tc>
        <w:tc>
          <w:tcPr>
            <w:tcW w:w="1183" w:type="dxa"/>
            <w:shd w:val="clear" w:color="auto" w:fill="1F3864"/>
            <w:vAlign w:val="center"/>
          </w:tcPr>
          <w:p>
            <w:pPr>
              <w:spacing w:before="0" w:after="0" w:line="240" w:lineRule="auto"/>
              <w:jc w:val="left"/>
            </w:pPr>
            <w:r>
              <w:rPr>
                <w:b/>
                <w:color w:val="FFFFFF"/>
                <w:sz w:val="17"/>
                <w:szCs w:val="17"/>
              </w:rPr>
              <w:t xml:space="preserve">Tipo</w:t>
            </w:r>
          </w:p>
        </w:tc>
      </w:tr>
      <w:tr>
        <w:trPr>
          <w:cantSplit/>
        </w:trPr>
        <w:tc>
          <w:tcPr>
            <w:tcW w:w="2893" w:type="dxa"/>
            <w:shd w:val="clear" w:color="auto" w:fill="FCE4D6"/>
            <w:vAlign w:val="center"/>
          </w:tcPr>
          <w:p>
            <w:pPr>
              <w:spacing w:before="0" w:after="0" w:line="240" w:lineRule="auto"/>
              <w:jc w:val="left"/>
            </w:pPr>
            <w:r>
              <w:rPr>
                <w:sz w:val="17"/>
                <w:szCs w:val="17"/>
              </w:rPr>
              <w:t xml:space="preserve">Lianne Osmara Flores Lopez</w:t>
            </w:r>
          </w:p>
        </w:tc>
        <w:tc>
          <w:tcPr>
            <w:tcW w:w="1446" w:type="dxa"/>
            <w:shd w:val="clear" w:color="auto" w:fill="FCE4D6"/>
            <w:vAlign w:val="center"/>
          </w:tcPr>
          <w:p>
            <w:pPr>
              <w:spacing w:before="0" w:after="0" w:line="240" w:lineRule="auto"/>
              <w:jc w:val="left"/>
            </w:pPr>
            <w:r>
              <w:rPr>
                <w:sz w:val="17"/>
                <w:szCs w:val="17"/>
              </w:rPr>
              <w:t xml:space="preserve">College</w:t>
            </w:r>
          </w:p>
        </w:tc>
        <w:tc>
          <w:tcPr>
            <w:tcW w:w="1183" w:type="dxa"/>
            <w:shd w:val="clear" w:color="auto" w:fill="FCE4D6"/>
            <w:vAlign w:val="center"/>
          </w:tcPr>
          <w:p>
            <w:pPr>
              <w:spacing w:before="0" w:after="0" w:line="240" w:lineRule="auto"/>
              <w:jc w:val="center"/>
            </w:pPr>
            <w:r>
              <w:rPr>
                <w:sz w:val="17"/>
                <w:szCs w:val="17"/>
              </w:rPr>
              <w:t xml:space="preserve">11</w:t>
            </w:r>
          </w:p>
        </w:tc>
        <w:tc>
          <w:tcPr>
            <w:tcW w:w="2893" w:type="dxa"/>
            <w:shd w:val="clear" w:color="auto" w:fill="FCE4D6"/>
            <w:vAlign w:val="center"/>
          </w:tcPr>
          <w:p>
            <w:pPr>
              <w:spacing w:before="0" w:after="0" w:line="240" w:lineRule="auto"/>
              <w:jc w:val="left"/>
            </w:pPr>
            <w:r>
              <w:rPr>
                <w:sz w:val="17"/>
                <w:szCs w:val="17"/>
              </w:rPr>
              <w:t xml:space="preserve">Temas personales o familiares</w:t>
            </w:r>
          </w:p>
        </w:tc>
        <w:tc>
          <w:tcPr>
            <w:tcW w:w="1183" w:type="dxa"/>
            <w:shd w:val="clear" w:color="auto" w:fill="FCE4D6"/>
            <w:vAlign w:val="center"/>
          </w:tcPr>
          <w:p>
            <w:pPr>
              <w:spacing w:before="0" w:after="0" w:line="240" w:lineRule="auto"/>
              <w:jc w:val="left"/>
            </w:pPr>
            <w:r>
              <w:rPr>
                <w:sz w:val="17"/>
                <w:szCs w:val="17"/>
              </w:rPr>
              <w:t xml:space="preserve">temporal</w:t>
            </w:r>
          </w:p>
        </w:tc>
      </w:tr>
      <w:tr>
        <w:trPr>
          <w:cantSplit/>
        </w:trPr>
        <w:tc>
          <w:tcPr>
            <w:tcW w:w="2893" w:type="dxa"/>
            <w:shd w:val="clear" w:color="auto" w:fill="FCE4D6"/>
            <w:vAlign w:val="center"/>
          </w:tcPr>
          <w:p>
            <w:pPr>
              <w:spacing w:before="0" w:after="0" w:line="240" w:lineRule="auto"/>
              <w:jc w:val="left"/>
            </w:pPr>
            <w:r>
              <w:rPr>
                <w:sz w:val="17"/>
                <w:szCs w:val="17"/>
              </w:rPr>
              <w:t xml:space="preserve">Paula Rodriguez </w:t>
            </w:r>
          </w:p>
        </w:tc>
        <w:tc>
          <w:tcPr>
            <w:tcW w:w="1446" w:type="dxa"/>
            <w:shd w:val="clear" w:color="auto" w:fill="FCE4D6"/>
            <w:vAlign w:val="center"/>
          </w:tcPr>
          <w:p>
            <w:pPr>
              <w:spacing w:before="0" w:after="0" w:line="240" w:lineRule="auto"/>
              <w:jc w:val="left"/>
            </w:pPr>
            <w:r>
              <w:rPr>
                <w:sz w:val="17"/>
                <w:szCs w:val="17"/>
              </w:rPr>
              <w:t xml:space="preserve">College</w:t>
            </w:r>
          </w:p>
        </w:tc>
        <w:tc>
          <w:tcPr>
            <w:tcW w:w="1183" w:type="dxa"/>
            <w:shd w:val="clear" w:color="auto" w:fill="FCE4D6"/>
            <w:vAlign w:val="center"/>
          </w:tcPr>
          <w:p>
            <w:pPr>
              <w:spacing w:before="0" w:after="0" w:line="240" w:lineRule="auto"/>
              <w:jc w:val="center"/>
            </w:pPr>
            <w:r>
              <w:rPr>
                <w:sz w:val="17"/>
                <w:szCs w:val="17"/>
              </w:rPr>
              <w:t xml:space="preserve">11</w:t>
            </w:r>
          </w:p>
        </w:tc>
        <w:tc>
          <w:tcPr>
            <w:tcW w:w="2893" w:type="dxa"/>
            <w:shd w:val="clear" w:color="auto" w:fill="FCE4D6"/>
            <w:vAlign w:val="center"/>
          </w:tcPr>
          <w:p>
            <w:pPr>
              <w:spacing w:before="0" w:after="0" w:line="240" w:lineRule="auto"/>
              <w:jc w:val="left"/>
            </w:pPr>
            <w:r>
              <w:rPr>
                <w:sz w:val="17"/>
                <w:szCs w:val="17"/>
              </w:rPr>
              <w:t xml:space="preserve">Temas personales o familiares</w:t>
            </w:r>
          </w:p>
        </w:tc>
        <w:tc>
          <w:tcPr>
            <w:tcW w:w="1183" w:type="dxa"/>
            <w:shd w:val="clear" w:color="auto" w:fill="FCE4D6"/>
            <w:vAlign w:val="center"/>
          </w:tcPr>
          <w:p>
            <w:pPr>
              <w:spacing w:before="0" w:after="0" w:line="240" w:lineRule="auto"/>
              <w:jc w:val="left"/>
            </w:pPr>
            <w:r>
              <w:rPr>
                <w:sz w:val="17"/>
                <w:szCs w:val="17"/>
              </w:rPr>
              <w:t xml:space="preserve">temporal</w:t>
            </w:r>
          </w:p>
        </w:tc>
      </w:tr>
      <w:tr>
        <w:trPr>
          <w:cantSplit/>
        </w:trPr>
        <w:tc>
          <w:tcPr>
            <w:tcW w:w="2893" w:type="dxa"/>
            <w:shd w:val="clear" w:color="auto" w:fill="FCE4D6"/>
            <w:vAlign w:val="center"/>
          </w:tcPr>
          <w:p>
            <w:pPr>
              <w:spacing w:before="0" w:after="0" w:line="240" w:lineRule="auto"/>
              <w:jc w:val="left"/>
            </w:pPr>
            <w:r>
              <w:rPr>
                <w:sz w:val="17"/>
                <w:szCs w:val="17"/>
              </w:rPr>
              <w:t xml:space="preserve">Irma Imelda Luna Lira</w:t>
            </w:r>
          </w:p>
        </w:tc>
        <w:tc>
          <w:tcPr>
            <w:tcW w:w="1446" w:type="dxa"/>
            <w:shd w:val="clear" w:color="auto" w:fill="FCE4D6"/>
            <w:vAlign w:val="center"/>
          </w:tcPr>
          <w:p>
            <w:pPr>
              <w:spacing w:before="0" w:after="0" w:line="240" w:lineRule="auto"/>
              <w:jc w:val="left"/>
            </w:pPr>
            <w:r>
              <w:rPr>
                <w:sz w:val="17"/>
                <w:szCs w:val="17"/>
              </w:rPr>
              <w:t xml:space="preserve">College</w:t>
            </w:r>
          </w:p>
        </w:tc>
        <w:tc>
          <w:tcPr>
            <w:tcW w:w="1183" w:type="dxa"/>
            <w:shd w:val="clear" w:color="auto" w:fill="FCE4D6"/>
            <w:vAlign w:val="center"/>
          </w:tcPr>
          <w:p>
            <w:pPr>
              <w:spacing w:before="0" w:after="0" w:line="240" w:lineRule="auto"/>
              <w:jc w:val="center"/>
            </w:pPr>
            <w:r>
              <w:rPr>
                <w:sz w:val="17"/>
                <w:szCs w:val="17"/>
              </w:rPr>
              <w:t xml:space="preserve">14</w:t>
            </w:r>
          </w:p>
        </w:tc>
        <w:tc>
          <w:tcPr>
            <w:tcW w:w="2893" w:type="dxa"/>
            <w:shd w:val="clear" w:color="auto" w:fill="FCE4D6"/>
            <w:vAlign w:val="center"/>
          </w:tcPr>
          <w:p>
            <w:pPr>
              <w:spacing w:before="0" w:after="0" w:line="240" w:lineRule="auto"/>
              <w:jc w:val="left"/>
            </w:pPr>
            <w:r>
              <w:rPr>
                <w:sz w:val="17"/>
                <w:szCs w:val="17"/>
              </w:rPr>
              <w:t xml:space="preserve">Horarios</w:t>
            </w:r>
          </w:p>
        </w:tc>
        <w:tc>
          <w:tcPr>
            <w:tcW w:w="1183" w:type="dxa"/>
            <w:shd w:val="clear" w:color="auto" w:fill="FCE4D6"/>
            <w:vAlign w:val="center"/>
          </w:tcPr>
          <w:p>
            <w:pPr>
              <w:spacing w:before="0" w:after="0" w:line="240" w:lineRule="auto"/>
              <w:jc w:val="left"/>
            </w:pPr>
            <w:r>
              <w:rPr>
                <w:sz w:val="17"/>
                <w:szCs w:val="17"/>
              </w:rPr>
              <w:t xml:space="preserve">definitiva</w:t>
            </w:r>
          </w:p>
        </w:tc>
      </w:tr>
      <w:tr>
        <w:trPr>
          <w:cantSplit/>
        </w:trPr>
        <w:tc>
          <w:tcPr>
            <w:tcW w:w="2893" w:type="dxa"/>
            <w:shd w:val="clear" w:color="auto" w:fill="FCE4D6"/>
            <w:vAlign w:val="center"/>
          </w:tcPr>
          <w:p>
            <w:pPr>
              <w:spacing w:before="0" w:after="0" w:line="240" w:lineRule="auto"/>
              <w:jc w:val="left"/>
            </w:pPr>
            <w:r>
              <w:rPr>
                <w:sz w:val="17"/>
                <w:szCs w:val="17"/>
              </w:rPr>
              <w:t xml:space="preserve">José Luis Campa Ortíz</w:t>
            </w:r>
          </w:p>
        </w:tc>
        <w:tc>
          <w:tcPr>
            <w:tcW w:w="1446" w:type="dxa"/>
            <w:shd w:val="clear" w:color="auto" w:fill="FCE4D6"/>
            <w:vAlign w:val="center"/>
          </w:tcPr>
          <w:p>
            <w:pPr>
              <w:spacing w:before="0" w:after="0" w:line="240" w:lineRule="auto"/>
              <w:jc w:val="left"/>
            </w:pPr>
            <w:r>
              <w:rPr>
                <w:sz w:val="17"/>
                <w:szCs w:val="17"/>
              </w:rPr>
              <w:t xml:space="preserve">College</w:t>
            </w:r>
          </w:p>
        </w:tc>
        <w:tc>
          <w:tcPr>
            <w:tcW w:w="1183" w:type="dxa"/>
            <w:shd w:val="clear" w:color="auto" w:fill="FCE4D6"/>
            <w:vAlign w:val="center"/>
          </w:tcPr>
          <w:p>
            <w:pPr>
              <w:spacing w:before="0" w:after="0" w:line="240" w:lineRule="auto"/>
              <w:jc w:val="center"/>
            </w:pPr>
            <w:r>
              <w:rPr>
                <w:sz w:val="17"/>
                <w:szCs w:val="17"/>
              </w:rPr>
              <w:t xml:space="preserve">17</w:t>
            </w:r>
          </w:p>
        </w:tc>
        <w:tc>
          <w:tcPr>
            <w:tcW w:w="2893" w:type="dxa"/>
            <w:shd w:val="clear" w:color="auto" w:fill="FCE4D6"/>
            <w:vAlign w:val="center"/>
          </w:tcPr>
          <w:p>
            <w:pPr>
              <w:spacing w:before="0" w:after="0" w:line="240" w:lineRule="auto"/>
              <w:jc w:val="left"/>
            </w:pPr>
            <w:r>
              <w:rPr>
                <w:sz w:val="17"/>
                <w:szCs w:val="17"/>
              </w:rPr>
              <w:t xml:space="preserve">Preferí otra escuela</w:t>
            </w:r>
          </w:p>
        </w:tc>
        <w:tc>
          <w:tcPr>
            <w:tcW w:w="1183" w:type="dxa"/>
            <w:shd w:val="clear" w:color="auto" w:fill="FCE4D6"/>
            <w:vAlign w:val="center"/>
          </w:tcPr>
          <w:p>
            <w:pPr>
              <w:spacing w:before="0" w:after="0" w:line="240" w:lineRule="auto"/>
              <w:jc w:val="left"/>
            </w:pPr>
            <w:r>
              <w:rPr>
                <w:sz w:val="17"/>
                <w:szCs w:val="17"/>
              </w:rPr>
              <w:t xml:space="preserve">definitiva</w:t>
            </w:r>
          </w:p>
        </w:tc>
      </w:tr>
      <w:tr>
        <w:trPr>
          <w:cantSplit/>
        </w:trPr>
        <w:tc>
          <w:tcPr>
            <w:tcW w:w="2893" w:type="dxa"/>
            <w:vAlign w:val="center"/>
          </w:tcPr>
          <w:p>
            <w:pPr>
              <w:spacing w:before="0" w:after="0" w:line="240" w:lineRule="auto"/>
              <w:jc w:val="left"/>
            </w:pPr>
            <w:r>
              <w:rPr>
                <w:sz w:val="17"/>
                <w:szCs w:val="17"/>
              </w:rPr>
              <w:t xml:space="preserve">Luisa Fernanda Villareal Andrade</w:t>
            </w:r>
          </w:p>
        </w:tc>
        <w:tc>
          <w:tcPr>
            <w:tcW w:w="1446" w:type="dxa"/>
            <w:vAlign w:val="center"/>
          </w:tcPr>
          <w:p>
            <w:pPr>
              <w:spacing w:before="0" w:after="0" w:line="240" w:lineRule="auto"/>
              <w:jc w:val="left"/>
            </w:pPr>
            <w:r>
              <w:rPr>
                <w:sz w:val="17"/>
                <w:szCs w:val="17"/>
              </w:rPr>
              <w:t xml:space="preserve">Kids</w:t>
            </w:r>
          </w:p>
        </w:tc>
        <w:tc>
          <w:tcPr>
            <w:tcW w:w="1183" w:type="dxa"/>
            <w:vAlign w:val="center"/>
          </w:tcPr>
          <w:p>
            <w:pPr>
              <w:spacing w:before="0" w:after="0" w:line="240" w:lineRule="auto"/>
              <w:jc w:val="center"/>
            </w:pPr>
            <w:r>
              <w:rPr>
                <w:sz w:val="17"/>
                <w:szCs w:val="17"/>
              </w:rPr>
              <w:t xml:space="preserve">120</w:t>
            </w:r>
          </w:p>
        </w:tc>
        <w:tc>
          <w:tcPr>
            <w:tcW w:w="2893" w:type="dxa"/>
            <w:vAlign w:val="center"/>
          </w:tcPr>
          <w:p>
            <w:pPr>
              <w:spacing w:before="0" w:after="0" w:line="240" w:lineRule="auto"/>
              <w:jc w:val="left"/>
            </w:pPr>
            <w:r>
              <w:rPr>
                <w:sz w:val="17"/>
                <w:szCs w:val="17"/>
              </w:rPr>
              <w:t xml:space="preserve">Falta de tiempo</w:t>
            </w:r>
          </w:p>
        </w:tc>
        <w:tc>
          <w:tcPr>
            <w:tcW w:w="1183" w:type="dxa"/>
            <w:vAlign w:val="center"/>
          </w:tcPr>
          <w:p>
            <w:pPr>
              <w:spacing w:before="0" w:after="0" w:line="240" w:lineRule="auto"/>
              <w:jc w:val="left"/>
            </w:pPr>
            <w:r>
              <w:rPr>
                <w:sz w:val="17"/>
                <w:szCs w:val="17"/>
              </w:rPr>
              <w:t xml:space="preserve">definitiva</w:t>
            </w:r>
          </w:p>
        </w:tc>
      </w:tr>
      <w:tr>
        <w:trPr>
          <w:cantSplit/>
        </w:trPr>
        <w:tc>
          <w:tcPr>
            <w:tcW w:w="2893" w:type="dxa"/>
            <w:shd w:val="clear" w:color="auto" w:fill="F5F7FA"/>
            <w:vAlign w:val="center"/>
          </w:tcPr>
          <w:p>
            <w:pPr>
              <w:spacing w:before="0" w:after="0" w:line="240" w:lineRule="auto"/>
              <w:jc w:val="left"/>
            </w:pPr>
            <w:r>
              <w:rPr>
                <w:sz w:val="17"/>
                <w:szCs w:val="17"/>
              </w:rPr>
              <w:t xml:space="preserve">Montserrat Lugo</w:t>
            </w:r>
          </w:p>
        </w:tc>
        <w:tc>
          <w:tcPr>
            <w:tcW w:w="1446" w:type="dxa"/>
            <w:shd w:val="clear" w:color="auto" w:fill="F5F7FA"/>
            <w:vAlign w:val="center"/>
          </w:tcPr>
          <w:p>
            <w:pPr>
              <w:spacing w:before="0" w:after="0" w:line="240" w:lineRule="auto"/>
              <w:jc w:val="left"/>
            </w:pPr>
            <w:r>
              <w:rPr>
                <w:sz w:val="17"/>
                <w:szCs w:val="17"/>
              </w:rPr>
              <w:t xml:space="preserve">Certifications</w:t>
            </w:r>
          </w:p>
        </w:tc>
        <w:tc>
          <w:tcPr>
            <w:tcW w:w="1183" w:type="dxa"/>
            <w:shd w:val="clear" w:color="auto" w:fill="F5F7FA"/>
            <w:vAlign w:val="center"/>
          </w:tcPr>
          <w:p>
            <w:pPr>
              <w:spacing w:before="0" w:after="0" w:line="240" w:lineRule="auto"/>
              <w:jc w:val="center"/>
            </w:pPr>
            <w:r>
              <w:rPr>
                <w:sz w:val="17"/>
                <w:szCs w:val="17"/>
              </w:rPr>
              <w:t xml:space="preserve">128</w:t>
            </w:r>
          </w:p>
        </w:tc>
        <w:tc>
          <w:tcPr>
            <w:tcW w:w="2893" w:type="dxa"/>
            <w:shd w:val="clear" w:color="auto" w:fill="F5F7FA"/>
            <w:vAlign w:val="center"/>
          </w:tcPr>
          <w:p>
            <w:pPr>
              <w:spacing w:before="0" w:after="0" w:line="240" w:lineRule="auto"/>
              <w:jc w:val="left"/>
            </w:pPr>
            <w:r>
              <w:rPr>
                <w:sz w:val="17"/>
                <w:szCs w:val="17"/>
              </w:rPr>
              <w:t xml:space="preserve">Económicos</w:t>
            </w:r>
          </w:p>
        </w:tc>
        <w:tc>
          <w:tcPr>
            <w:tcW w:w="1183" w:type="dxa"/>
            <w:shd w:val="clear" w:color="auto" w:fill="F5F7FA"/>
            <w:vAlign w:val="center"/>
          </w:tcPr>
          <w:p>
            <w:pPr>
              <w:spacing w:before="0" w:after="0" w:line="240" w:lineRule="auto"/>
              <w:jc w:val="left"/>
            </w:pPr>
            <w:r>
              <w:rPr>
                <w:sz w:val="17"/>
                <w:szCs w:val="17"/>
              </w:rPr>
              <w:t xml:space="preserve">temporal</w:t>
            </w:r>
          </w:p>
        </w:tc>
      </w:tr>
      <w:tr>
        <w:trPr>
          <w:cantSplit/>
        </w:trPr>
        <w:tc>
          <w:tcPr>
            <w:tcW w:w="2893" w:type="dxa"/>
            <w:vAlign w:val="center"/>
          </w:tcPr>
          <w:p>
            <w:pPr>
              <w:spacing w:before="0" w:after="0" w:line="240" w:lineRule="auto"/>
              <w:jc w:val="left"/>
            </w:pPr>
            <w:r>
              <w:rPr>
                <w:sz w:val="17"/>
                <w:szCs w:val="17"/>
              </w:rPr>
              <w:t xml:space="preserve">Arantza Sofía Vargas Lara</w:t>
            </w:r>
          </w:p>
        </w:tc>
        <w:tc>
          <w:tcPr>
            <w:tcW w:w="1446" w:type="dxa"/>
            <w:vAlign w:val="center"/>
          </w:tcPr>
          <w:p>
            <w:pPr>
              <w:spacing w:before="0" w:after="0" w:line="240" w:lineRule="auto"/>
              <w:jc w:val="left"/>
            </w:pPr>
            <w:r>
              <w:rPr>
                <w:sz w:val="17"/>
                <w:szCs w:val="17"/>
              </w:rPr>
              <w:t xml:space="preserve">Kids</w:t>
            </w:r>
          </w:p>
        </w:tc>
        <w:tc>
          <w:tcPr>
            <w:tcW w:w="1183" w:type="dxa"/>
            <w:vAlign w:val="center"/>
          </w:tcPr>
          <w:p>
            <w:pPr>
              <w:spacing w:before="0" w:after="0" w:line="240" w:lineRule="auto"/>
              <w:jc w:val="center"/>
            </w:pPr>
            <w:r>
              <w:rPr>
                <w:sz w:val="17"/>
                <w:szCs w:val="17"/>
              </w:rPr>
              <w:t xml:space="preserve">220</w:t>
            </w:r>
          </w:p>
        </w:tc>
        <w:tc>
          <w:tcPr>
            <w:tcW w:w="2893" w:type="dxa"/>
            <w:vAlign w:val="center"/>
          </w:tcPr>
          <w:p>
            <w:pPr>
              <w:spacing w:before="0" w:after="0" w:line="240" w:lineRule="auto"/>
              <w:jc w:val="left"/>
            </w:pPr>
            <w:r>
              <w:rPr>
                <w:sz w:val="17"/>
                <w:szCs w:val="17"/>
              </w:rPr>
              <w:t xml:space="preserve">Problemas de transporte/distancia</w:t>
            </w:r>
          </w:p>
        </w:tc>
        <w:tc>
          <w:tcPr>
            <w:tcW w:w="1183" w:type="dxa"/>
            <w:vAlign w:val="center"/>
          </w:tcPr>
          <w:p>
            <w:pPr>
              <w:spacing w:before="0" w:after="0" w:line="240" w:lineRule="auto"/>
              <w:jc w:val="left"/>
            </w:pPr>
            <w:r>
              <w:rPr>
                <w:sz w:val="17"/>
                <w:szCs w:val="17"/>
              </w:rPr>
              <w:t xml:space="preserve">definitiva</w:t>
            </w:r>
          </w:p>
        </w:tc>
      </w:tr>
      <w:tr>
        <w:trPr>
          <w:cantSplit/>
        </w:trPr>
        <w:tc>
          <w:tcPr>
            <w:tcW w:w="2893" w:type="dxa"/>
            <w:shd w:val="clear" w:color="auto" w:fill="F5F7FA"/>
            <w:vAlign w:val="center"/>
          </w:tcPr>
          <w:p>
            <w:pPr>
              <w:spacing w:before="0" w:after="0" w:line="240" w:lineRule="auto"/>
              <w:jc w:val="left"/>
            </w:pPr>
            <w:r>
              <w:rPr>
                <w:sz w:val="17"/>
                <w:szCs w:val="17"/>
              </w:rPr>
              <w:t xml:space="preserve">Kevin Noé Chavez Salguero</w:t>
            </w:r>
          </w:p>
        </w:tc>
        <w:tc>
          <w:tcPr>
            <w:tcW w:w="1446" w:type="dxa"/>
            <w:shd w:val="clear" w:color="auto" w:fill="F5F7FA"/>
            <w:vAlign w:val="center"/>
          </w:tcPr>
          <w:p>
            <w:pPr>
              <w:spacing w:before="0" w:after="0" w:line="240" w:lineRule="auto"/>
              <w:jc w:val="left"/>
            </w:pPr>
            <w:r>
              <w:rPr>
                <w:sz w:val="17"/>
                <w:szCs w:val="17"/>
              </w:rPr>
              <w:t xml:space="preserve">Kids</w:t>
            </w:r>
          </w:p>
        </w:tc>
        <w:tc>
          <w:tcPr>
            <w:tcW w:w="1183" w:type="dxa"/>
            <w:shd w:val="clear" w:color="auto" w:fill="F5F7FA"/>
            <w:vAlign w:val="center"/>
          </w:tcPr>
          <w:p>
            <w:pPr>
              <w:spacing w:before="0" w:after="0" w:line="240" w:lineRule="auto"/>
              <w:jc w:val="center"/>
            </w:pPr>
            <w:r>
              <w:rPr>
                <w:sz w:val="17"/>
                <w:szCs w:val="17"/>
              </w:rPr>
              <w:t xml:space="preserve">370</w:t>
            </w:r>
          </w:p>
        </w:tc>
        <w:tc>
          <w:tcPr>
            <w:tcW w:w="2893" w:type="dxa"/>
            <w:shd w:val="clear" w:color="auto" w:fill="F5F7FA"/>
            <w:vAlign w:val="center"/>
          </w:tcPr>
          <w:p>
            <w:pPr>
              <w:spacing w:before="0" w:after="0" w:line="240" w:lineRule="auto"/>
              <w:jc w:val="left"/>
            </w:pPr>
            <w:r>
              <w:rPr>
                <w:sz w:val="17"/>
                <w:szCs w:val="17"/>
              </w:rPr>
              <w:t xml:space="preserve">Falta de tiempo</w:t>
            </w:r>
          </w:p>
        </w:tc>
        <w:tc>
          <w:tcPr>
            <w:tcW w:w="1183" w:type="dxa"/>
            <w:shd w:val="clear" w:color="auto" w:fill="F5F7FA"/>
            <w:vAlign w:val="center"/>
          </w:tcPr>
          <w:p>
            <w:pPr>
              <w:spacing w:before="0" w:after="0" w:line="240" w:lineRule="auto"/>
              <w:jc w:val="left"/>
            </w:pPr>
            <w:r>
              <w:rPr>
                <w:sz w:val="17"/>
                <w:szCs w:val="17"/>
              </w:rPr>
              <w:t xml:space="preserve">definitiva</w:t>
            </w:r>
          </w:p>
        </w:tc>
      </w:tr>
      <w:tr>
        <w:trPr>
          <w:cantSplit/>
        </w:trPr>
        <w:tc>
          <w:tcPr>
            <w:tcW w:w="2893" w:type="dxa"/>
            <w:vAlign w:val="center"/>
          </w:tcPr>
          <w:p>
            <w:pPr>
              <w:spacing w:before="0" w:after="0" w:line="240" w:lineRule="auto"/>
              <w:jc w:val="left"/>
            </w:pPr>
            <w:r>
              <w:rPr>
                <w:sz w:val="17"/>
                <w:szCs w:val="17"/>
              </w:rPr>
              <w:t xml:space="preserve">María Cristina Carrillo</w:t>
            </w:r>
          </w:p>
        </w:tc>
        <w:tc>
          <w:tcPr>
            <w:tcW w:w="1446" w:type="dxa"/>
            <w:vAlign w:val="center"/>
          </w:tcPr>
          <w:p>
            <w:pPr>
              <w:spacing w:before="0" w:after="0" w:line="240" w:lineRule="auto"/>
              <w:jc w:val="left"/>
            </w:pPr>
            <w:r>
              <w:rPr>
                <w:sz w:val="17"/>
                <w:szCs w:val="17"/>
              </w:rPr>
              <w:t xml:space="preserve">College</w:t>
            </w:r>
          </w:p>
        </w:tc>
        <w:tc>
          <w:tcPr>
            <w:tcW w:w="1183" w:type="dxa"/>
            <w:vAlign w:val="center"/>
          </w:tcPr>
          <w:p>
            <w:pPr>
              <w:spacing w:before="0" w:after="0" w:line="240" w:lineRule="auto"/>
              <w:jc w:val="center"/>
            </w:pPr>
            <w:r>
              <w:rPr>
                <w:sz w:val="17"/>
                <w:szCs w:val="17"/>
              </w:rPr>
              <w:t xml:space="preserve">484</w:t>
            </w:r>
          </w:p>
        </w:tc>
        <w:tc>
          <w:tcPr>
            <w:tcW w:w="2893" w:type="dxa"/>
            <w:vAlign w:val="center"/>
          </w:tcPr>
          <w:p>
            <w:pPr>
              <w:spacing w:before="0" w:after="0" w:line="240" w:lineRule="auto"/>
              <w:jc w:val="left"/>
            </w:pPr>
            <w:r>
              <w:rPr>
                <w:sz w:val="17"/>
                <w:szCs w:val="17"/>
              </w:rPr>
              <w:t xml:space="preserve">Temas personales o familiares</w:t>
            </w:r>
          </w:p>
        </w:tc>
        <w:tc>
          <w:tcPr>
            <w:tcW w:w="1183" w:type="dxa"/>
            <w:vAlign w:val="center"/>
          </w:tcPr>
          <w:p>
            <w:pPr>
              <w:spacing w:before="0" w:after="0" w:line="240" w:lineRule="auto"/>
              <w:jc w:val="left"/>
            </w:pPr>
            <w:r>
              <w:rPr>
                <w:sz w:val="17"/>
                <w:szCs w:val="17"/>
              </w:rPr>
              <w:t xml:space="preserve">temporal</w:t>
            </w:r>
          </w:p>
        </w:tc>
      </w:tr>
    </w:tbl>
    <w:p>
      <w:pPr>
        <w:spacing w:after="40"/>
      </w:pPr>
    </w:p>
    <w:p>
      <w:pPr>
        <w:pStyle w:val="ListBullet"/>
        <w:numPr>
          <w:ilvl w:val="0"/>
          <w:numId w:val="1"/>
        </w:numPr>
      </w:pPr>
      <w:r>
        <w:rPr>
          <w:b/>
        </w:rPr>
        <w:t xml:space="preserve">Bajas tempranas de adultos.</w:t>
      </w:r>
      <w:r>
        <w:rPr/>
        <w:t xml:space="preserve"> Los 4 alumnos que se fueron en menos de 17 días son College. De las altas de septiembre, College conserva 10 de 12; Kids, Junior y Parenthood conservan 24 de 24.</w:t>
      </w:r>
    </w:p>
    <w:p>
      <w:pPr>
        <w:pStyle w:val="ListBullet"/>
        <w:numPr>
          <w:ilvl w:val="0"/>
          <w:numId w:val="1"/>
        </w:numPr>
      </w:pPr>
      <w:r>
        <w:rPr>
          <w:b/>
        </w:rPr>
        <w:t xml:space="preserve">Horario de mañana.</w:t>
      </w:r>
      <w:r>
        <w:rPr/>
        <w:t xml:space="preserve"> 5 de las 9 bajas tenían horario matutino, incluida la que se fue por "Horarios".</w:t>
      </w:r>
    </w:p>
    <w:p>
      <w:pPr>
        <w:pStyle w:val="ListBullet"/>
        <w:numPr>
          <w:ilvl w:val="0"/>
          <w:numId w:val="1"/>
        </w:numPr>
      </w:pPr>
      <w:r>
        <w:rPr>
          <w:b/>
        </w:rPr>
        <w:t xml:space="preserve">Retención reactiva.</w:t>
      </w:r>
      <w:r>
        <w:rPr/>
        <w:t xml:space="preserve"> 0 retenidos y 0 reinscritos. A los 9 casos se les asignó el mismo seguimiento (1-nov). "Temas personales o familiares" (3 casos) no explica nada: el nuevo registro pide el detalle.</w:t>
      </w:r>
    </w:p>
    <w:p>
      <w:pPr>
        <w:pStyle w:val="Heading2"/>
      </w:pPr>
      <w:r>
        <w:rPr/>
        <w:t xml:space="preserve">2.5 Precio realmente cobrado</w:t>
      </w:r>
    </w:p>
    <w:p>
      <w:pPr/>
      <w:r>
        <w:rPr/>
        <w:t xml:space="preserve">De 120 activos, 51 pagan el precio de lista. El resto paga entre $200 y $750 por becas, descuento de hermanos, pago anticipado o una sola clase por semana. La suma de mensualidades registradas es $83,050: unos $12,000 al mes por debajo de lo que pagarían a precio de lista. No hay una política escrita que permita saber si cada descuento es correcto, y aparecen pagos de $200 sin explicación. Es tema de Finanzas y Dirección; lo señalamos porque afecta el valor de cada inscripción.</w:t>
      </w:r>
    </w:p>
    <w:p>
      <w:pPr>
        <w:pStyle w:val="Heading1"/>
      </w:pPr>
      <w:r>
        <w:rPr/>
        <w:t xml:space="preserve">3. Desempeño de los canales de captación</w:t>
      </w:r>
    </w:p>
    <w:p>
      <w:pPr>
        <w:keepNext/>
        <w:spacing w:after="0"/>
        <w:jc w:val="center"/>
      </w:pPr>
      <w:r>
        <w:drawing>
          <wp:inline distT="0" distB="0" distL="0" distR="0">
            <wp:extent cx="5940000" cy="2160000"/>
            <wp:effectExtent l="0" t="0" r="0" b="0"/>
            <wp:docPr id="10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4"/>
              </a:graphicData>
            </a:graphic>
          </wp:inline>
        </w:drawing>
      </w:r>
    </w:p>
    <w:p>
      <w:pPr>
        <w:pStyle w:val="Caption"/>
      </w:pPr>
      <w:r>
        <w:rPr/>
        <w:t xml:space="preserve">Gráfica 4. Base de alumnos del 19-oct, sin curso de verano. En verde, canales que no dependen de redes sociales.</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1733"/>
        <w:gridCol w:w="933"/>
        <w:gridCol w:w="1066"/>
        <w:gridCol w:w="3066"/>
        <w:gridCol w:w="2800"/>
      </w:tblGrid>
      <w:tr>
        <w:trPr>
          <w:tblHeader/>
          <w:cantSplit/>
        </w:trPr>
        <w:tc>
          <w:tcPr>
            <w:tcW w:w="1733" w:type="dxa"/>
            <w:shd w:val="clear" w:color="auto" w:fill="1F3864"/>
            <w:vAlign w:val="center"/>
          </w:tcPr>
          <w:p>
            <w:pPr>
              <w:spacing w:before="0" w:after="0" w:line="240" w:lineRule="auto"/>
              <w:jc w:val="left"/>
            </w:pPr>
            <w:r>
              <w:rPr>
                <w:b/>
                <w:color w:val="FFFFFF"/>
                <w:sz w:val="17"/>
                <w:szCs w:val="17"/>
              </w:rPr>
              <w:t xml:space="preserve">Canal</w:t>
            </w:r>
          </w:p>
        </w:tc>
        <w:tc>
          <w:tcPr>
            <w:tcW w:w="933" w:type="dxa"/>
            <w:shd w:val="clear" w:color="auto" w:fill="1F3864"/>
            <w:vAlign w:val="center"/>
          </w:tcPr>
          <w:p>
            <w:pPr>
              <w:spacing w:before="0" w:after="0" w:line="240" w:lineRule="auto"/>
              <w:jc w:val="center"/>
            </w:pPr>
            <w:r>
              <w:rPr>
                <w:b/>
                <w:color w:val="FFFFFF"/>
                <w:sz w:val="17"/>
                <w:szCs w:val="17"/>
              </w:rPr>
              <w:t xml:space="preserve">Activos hoy</w:t>
            </w:r>
          </w:p>
        </w:tc>
        <w:tc>
          <w:tcPr>
            <w:tcW w:w="1066" w:type="dxa"/>
            <w:shd w:val="clear" w:color="auto" w:fill="1F3864"/>
            <w:vAlign w:val="center"/>
          </w:tcPr>
          <w:p>
            <w:pPr>
              <w:spacing w:before="0" w:after="0" w:line="240" w:lineRule="auto"/>
              <w:jc w:val="center"/>
            </w:pPr>
            <w:r>
              <w:rPr>
                <w:b/>
                <w:color w:val="FFFFFF"/>
                <w:sz w:val="17"/>
                <w:szCs w:val="17"/>
              </w:rPr>
              <w:t xml:space="preserve">Registros históricos</w:t>
            </w:r>
          </w:p>
        </w:tc>
        <w:tc>
          <w:tcPr>
            <w:tcW w:w="3066" w:type="dxa"/>
            <w:shd w:val="clear" w:color="auto" w:fill="1F3864"/>
            <w:vAlign w:val="center"/>
          </w:tcPr>
          <w:p>
            <w:pPr>
              <w:spacing w:before="0" w:after="0" w:line="240" w:lineRule="auto"/>
              <w:jc w:val="left"/>
            </w:pPr>
            <w:r>
              <w:rPr>
                <w:b/>
                <w:color w:val="FFFFFF"/>
                <w:sz w:val="17"/>
                <w:szCs w:val="17"/>
              </w:rPr>
              <w:t xml:space="preserve">Qué aporta</w:t>
            </w:r>
          </w:p>
        </w:tc>
        <w:tc>
          <w:tcPr>
            <w:tcW w:w="2800" w:type="dxa"/>
            <w:shd w:val="clear" w:color="auto" w:fill="1F3864"/>
            <w:vAlign w:val="center"/>
          </w:tcPr>
          <w:p>
            <w:pPr>
              <w:spacing w:before="0" w:after="0" w:line="240" w:lineRule="auto"/>
              <w:jc w:val="left"/>
            </w:pPr>
            <w:r>
              <w:rPr>
                <w:b/>
                <w:color w:val="FFFFFF"/>
                <w:sz w:val="17"/>
                <w:szCs w:val="17"/>
              </w:rPr>
              <w:t xml:space="preserve">Oportunidad</w:t>
            </w:r>
          </w:p>
        </w:tc>
      </w:tr>
      <w:tr>
        <w:trPr>
          <w:cantSplit/>
        </w:trPr>
        <w:tc>
          <w:tcPr>
            <w:tcW w:w="1733" w:type="dxa"/>
            <w:vAlign w:val="center"/>
          </w:tcPr>
          <w:p>
            <w:pPr>
              <w:spacing w:before="0" w:after="0" w:line="240" w:lineRule="auto"/>
              <w:jc w:val="left"/>
            </w:pPr>
            <w:r>
              <w:rPr>
                <w:sz w:val="17"/>
                <w:szCs w:val="17"/>
              </w:rPr>
              <w:t xml:space="preserve">Facebook</w:t>
            </w:r>
          </w:p>
        </w:tc>
        <w:tc>
          <w:tcPr>
            <w:tcW w:w="933" w:type="dxa"/>
            <w:vAlign w:val="center"/>
          </w:tcPr>
          <w:p>
            <w:pPr>
              <w:spacing w:before="0" w:after="0" w:line="240" w:lineRule="auto"/>
              <w:jc w:val="center"/>
            </w:pPr>
            <w:r>
              <w:rPr>
                <w:sz w:val="17"/>
                <w:szCs w:val="17"/>
              </w:rPr>
              <w:t xml:space="preserve">65</w:t>
            </w:r>
          </w:p>
        </w:tc>
        <w:tc>
          <w:tcPr>
            <w:tcW w:w="1066" w:type="dxa"/>
            <w:vAlign w:val="center"/>
          </w:tcPr>
          <w:p>
            <w:pPr>
              <w:spacing w:before="0" w:after="0" w:line="240" w:lineRule="auto"/>
              <w:jc w:val="center"/>
            </w:pPr>
            <w:r>
              <w:rPr>
                <w:sz w:val="17"/>
                <w:szCs w:val="17"/>
              </w:rPr>
              <w:t xml:space="preserve">83</w:t>
            </w:r>
          </w:p>
        </w:tc>
        <w:tc>
          <w:tcPr>
            <w:tcW w:w="3066" w:type="dxa"/>
            <w:vAlign w:val="center"/>
          </w:tcPr>
          <w:p>
            <w:pPr>
              <w:spacing w:before="0" w:after="0" w:line="240" w:lineRule="auto"/>
              <w:jc w:val="left"/>
            </w:pPr>
            <w:r>
              <w:rPr>
                <w:sz w:val="17"/>
                <w:szCs w:val="17"/>
              </w:rPr>
              <w:t xml:space="preserve">El canal que más inscribe: 12 de 12 inscripciones de octubre.</w:t>
            </w:r>
          </w:p>
        </w:tc>
        <w:tc>
          <w:tcPr>
            <w:tcW w:w="2800" w:type="dxa"/>
            <w:vAlign w:val="center"/>
          </w:tcPr>
          <w:p>
            <w:pPr>
              <w:spacing w:before="0" w:after="0" w:line="240" w:lineRule="auto"/>
              <w:jc w:val="left"/>
            </w:pPr>
            <w:r>
              <w:rPr>
                <w:sz w:val="17"/>
                <w:szCs w:val="17"/>
              </w:rPr>
              <w:t xml:space="preserve">Medir por anuncio y por segmento.</w:t>
            </w:r>
          </w:p>
        </w:tc>
      </w:tr>
      <w:tr>
        <w:trPr>
          <w:cantSplit/>
        </w:trPr>
        <w:tc>
          <w:tcPr>
            <w:tcW w:w="1733" w:type="dxa"/>
            <w:shd w:val="clear" w:color="auto" w:fill="F5F7FA"/>
            <w:vAlign w:val="center"/>
          </w:tcPr>
          <w:p>
            <w:pPr>
              <w:spacing w:before="0" w:after="0" w:line="240" w:lineRule="auto"/>
              <w:jc w:val="left"/>
            </w:pPr>
            <w:r>
              <w:rPr>
                <w:sz w:val="17"/>
                <w:szCs w:val="17"/>
              </w:rPr>
              <w:t xml:space="preserve">Recomendación</w:t>
            </w:r>
          </w:p>
        </w:tc>
        <w:tc>
          <w:tcPr>
            <w:tcW w:w="933" w:type="dxa"/>
            <w:shd w:val="clear" w:color="auto" w:fill="F5F7FA"/>
            <w:vAlign w:val="center"/>
          </w:tcPr>
          <w:p>
            <w:pPr>
              <w:spacing w:before="0" w:after="0" w:line="240" w:lineRule="auto"/>
              <w:jc w:val="center"/>
            </w:pPr>
            <w:r>
              <w:rPr>
                <w:sz w:val="17"/>
                <w:szCs w:val="17"/>
              </w:rPr>
              <w:t xml:space="preserve">27</w:t>
            </w:r>
          </w:p>
        </w:tc>
        <w:tc>
          <w:tcPr>
            <w:tcW w:w="1066" w:type="dxa"/>
            <w:shd w:val="clear" w:color="auto" w:fill="F5F7FA"/>
            <w:vAlign w:val="center"/>
          </w:tcPr>
          <w:p>
            <w:pPr>
              <w:spacing w:before="0" w:after="0" w:line="240" w:lineRule="auto"/>
              <w:jc w:val="center"/>
            </w:pPr>
            <w:r>
              <w:rPr>
                <w:sz w:val="17"/>
                <w:szCs w:val="17"/>
              </w:rPr>
              <w:t xml:space="preserve">57</w:t>
            </w:r>
          </w:p>
        </w:tc>
        <w:tc>
          <w:tcPr>
            <w:tcW w:w="3066" w:type="dxa"/>
            <w:shd w:val="clear" w:color="auto" w:fill="F5F7FA"/>
            <w:vAlign w:val="center"/>
          </w:tcPr>
          <w:p>
            <w:pPr>
              <w:spacing w:before="0" w:after="0" w:line="240" w:lineRule="auto"/>
              <w:jc w:val="left"/>
            </w:pPr>
            <w:r>
              <w:rPr>
                <w:sz w:val="17"/>
                <w:szCs w:val="17"/>
              </w:rPr>
              <w:t xml:space="preserve">Segundo canal en activos, sin costo de pauta.</w:t>
            </w:r>
          </w:p>
        </w:tc>
        <w:tc>
          <w:tcPr>
            <w:tcW w:w="2800" w:type="dxa"/>
            <w:shd w:val="clear" w:color="auto" w:fill="F5F7FA"/>
            <w:vAlign w:val="center"/>
          </w:tcPr>
          <w:p>
            <w:pPr>
              <w:spacing w:before="0" w:after="0" w:line="240" w:lineRule="auto"/>
              <w:jc w:val="left"/>
            </w:pPr>
            <w:r>
              <w:rPr>
                <w:sz w:val="17"/>
                <w:szCs w:val="17"/>
              </w:rPr>
              <w:t xml:space="preserve">Programa formal con beneficio y registro.</w:t>
            </w:r>
          </w:p>
        </w:tc>
      </w:tr>
      <w:tr>
        <w:trPr>
          <w:cantSplit/>
        </w:trPr>
        <w:tc>
          <w:tcPr>
            <w:tcW w:w="1733" w:type="dxa"/>
            <w:vAlign w:val="center"/>
          </w:tcPr>
          <w:p>
            <w:pPr>
              <w:spacing w:before="0" w:after="0" w:line="240" w:lineRule="auto"/>
              <w:jc w:val="left"/>
            </w:pPr>
            <w:r>
              <w:rPr>
                <w:sz w:val="17"/>
                <w:szCs w:val="17"/>
              </w:rPr>
              <w:t xml:space="preserve">Tránsito</w:t>
            </w:r>
          </w:p>
        </w:tc>
        <w:tc>
          <w:tcPr>
            <w:tcW w:w="933" w:type="dxa"/>
            <w:vAlign w:val="center"/>
          </w:tcPr>
          <w:p>
            <w:pPr>
              <w:spacing w:before="0" w:after="0" w:line="240" w:lineRule="auto"/>
              <w:jc w:val="center"/>
            </w:pPr>
            <w:r>
              <w:rPr>
                <w:sz w:val="17"/>
                <w:szCs w:val="17"/>
              </w:rPr>
              <w:t xml:space="preserve">16</w:t>
            </w:r>
          </w:p>
        </w:tc>
        <w:tc>
          <w:tcPr>
            <w:tcW w:w="1066" w:type="dxa"/>
            <w:vAlign w:val="center"/>
          </w:tcPr>
          <w:p>
            <w:pPr>
              <w:spacing w:before="0" w:after="0" w:line="240" w:lineRule="auto"/>
              <w:jc w:val="center"/>
            </w:pPr>
            <w:r>
              <w:rPr>
                <w:sz w:val="17"/>
                <w:szCs w:val="17"/>
              </w:rPr>
              <w:t xml:space="preserve">40</w:t>
            </w:r>
          </w:p>
        </w:tc>
        <w:tc>
          <w:tcPr>
            <w:tcW w:w="3066" w:type="dxa"/>
            <w:vAlign w:val="center"/>
          </w:tcPr>
          <w:p>
            <w:pPr>
              <w:spacing w:before="0" w:after="0" w:line="240" w:lineRule="auto"/>
              <w:jc w:val="left"/>
            </w:pPr>
            <w:r>
              <w:rPr>
                <w:sz w:val="17"/>
                <w:szCs w:val="17"/>
              </w:rPr>
              <w:t xml:space="preserve">Vecinos que ven la academia.</w:t>
            </w:r>
          </w:p>
        </w:tc>
        <w:tc>
          <w:tcPr>
            <w:tcW w:w="2800" w:type="dxa"/>
            <w:vAlign w:val="center"/>
          </w:tcPr>
          <w:p>
            <w:pPr>
              <w:spacing w:before="0" w:after="0" w:line="240" w:lineRule="auto"/>
              <w:jc w:val="left"/>
            </w:pPr>
            <w:r>
              <w:rPr>
                <w:sz w:val="17"/>
                <w:szCs w:val="17"/>
              </w:rPr>
              <w:t xml:space="preserve">Fachada con horarios con cupo y WhatsApp.</w:t>
            </w:r>
          </w:p>
        </w:tc>
      </w:tr>
      <w:tr>
        <w:trPr>
          <w:cantSplit/>
        </w:trPr>
        <w:tc>
          <w:tcPr>
            <w:tcW w:w="1733" w:type="dxa"/>
            <w:shd w:val="clear" w:color="auto" w:fill="F5F7FA"/>
            <w:vAlign w:val="center"/>
          </w:tcPr>
          <w:p>
            <w:pPr>
              <w:spacing w:before="0" w:after="0" w:line="240" w:lineRule="auto"/>
              <w:jc w:val="left"/>
            </w:pPr>
            <w:r>
              <w:rPr>
                <w:sz w:val="17"/>
                <w:szCs w:val="17"/>
              </w:rPr>
              <w:t xml:space="preserve">Escuelas y activaciones</w:t>
            </w:r>
          </w:p>
        </w:tc>
        <w:tc>
          <w:tcPr>
            <w:tcW w:w="933" w:type="dxa"/>
            <w:shd w:val="clear" w:color="auto" w:fill="F5F7FA"/>
            <w:vAlign w:val="center"/>
          </w:tcPr>
          <w:p>
            <w:pPr>
              <w:spacing w:before="0" w:after="0" w:line="240" w:lineRule="auto"/>
              <w:jc w:val="center"/>
            </w:pPr>
            <w:r>
              <w:rPr>
                <w:sz w:val="17"/>
                <w:szCs w:val="17"/>
              </w:rPr>
              <w:t xml:space="preserve">10</w:t>
            </w:r>
          </w:p>
        </w:tc>
        <w:tc>
          <w:tcPr>
            <w:tcW w:w="1066" w:type="dxa"/>
            <w:shd w:val="clear" w:color="auto" w:fill="F5F7FA"/>
            <w:vAlign w:val="center"/>
          </w:tcPr>
          <w:p>
            <w:pPr>
              <w:spacing w:before="0" w:after="0" w:line="240" w:lineRule="auto"/>
              <w:jc w:val="center"/>
            </w:pPr>
            <w:r>
              <w:rPr>
                <w:sz w:val="17"/>
                <w:szCs w:val="17"/>
              </w:rPr>
              <w:t xml:space="preserve">23</w:t>
            </w:r>
          </w:p>
        </w:tc>
        <w:tc>
          <w:tcPr>
            <w:tcW w:w="3066" w:type="dxa"/>
            <w:shd w:val="clear" w:color="auto" w:fill="F5F7FA"/>
            <w:vAlign w:val="center"/>
          </w:tcPr>
          <w:p>
            <w:pPr>
              <w:spacing w:before="0" w:after="0" w:line="240" w:lineRule="auto"/>
              <w:jc w:val="left"/>
            </w:pPr>
            <w:r>
              <w:rPr>
                <w:sz w:val="17"/>
                <w:szCs w:val="17"/>
              </w:rPr>
              <w:t xml:space="preserve">"Activación escuela": 9 altas, todas activas.</w:t>
            </w:r>
          </w:p>
        </w:tc>
        <w:tc>
          <w:tcPr>
            <w:tcW w:w="2800" w:type="dxa"/>
            <w:shd w:val="clear" w:color="auto" w:fill="F5F7FA"/>
            <w:vAlign w:val="center"/>
          </w:tcPr>
          <w:p>
            <w:pPr>
              <w:spacing w:before="0" w:after="0" w:line="240" w:lineRule="auto"/>
              <w:jc w:val="left"/>
            </w:pPr>
            <w:r>
              <w:rPr>
                <w:sz w:val="17"/>
                <w:szCs w:val="17"/>
              </w:rPr>
              <w:t xml:space="preserve">Repetir con escuelas que ya enviaron alumnos.</w:t>
            </w:r>
          </w:p>
        </w:tc>
      </w:tr>
      <w:tr>
        <w:trPr>
          <w:cantSplit/>
        </w:trPr>
        <w:tc>
          <w:tcPr>
            <w:tcW w:w="1733" w:type="dxa"/>
            <w:vAlign w:val="center"/>
          </w:tcPr>
          <w:p>
            <w:pPr>
              <w:spacing w:before="0" w:after="0" w:line="240" w:lineRule="auto"/>
              <w:jc w:val="left"/>
            </w:pPr>
            <w:r>
              <w:rPr>
                <w:sz w:val="17"/>
                <w:szCs w:val="17"/>
              </w:rPr>
              <w:t xml:space="preserve">Instagram</w:t>
            </w:r>
          </w:p>
        </w:tc>
        <w:tc>
          <w:tcPr>
            <w:tcW w:w="933" w:type="dxa"/>
            <w:vAlign w:val="center"/>
          </w:tcPr>
          <w:p>
            <w:pPr>
              <w:spacing w:before="0" w:after="0" w:line="240" w:lineRule="auto"/>
              <w:jc w:val="center"/>
            </w:pPr>
            <w:r>
              <w:rPr>
                <w:sz w:val="17"/>
                <w:szCs w:val="17"/>
              </w:rPr>
              <w:t xml:space="preserve">2</w:t>
            </w:r>
          </w:p>
        </w:tc>
        <w:tc>
          <w:tcPr>
            <w:tcW w:w="1066" w:type="dxa"/>
            <w:vAlign w:val="center"/>
          </w:tcPr>
          <w:p>
            <w:pPr>
              <w:spacing w:before="0" w:after="0" w:line="240" w:lineRule="auto"/>
              <w:jc w:val="center"/>
            </w:pPr>
            <w:r>
              <w:rPr>
                <w:sz w:val="17"/>
                <w:szCs w:val="17"/>
              </w:rPr>
              <w:t xml:space="preserve">2</w:t>
            </w:r>
          </w:p>
        </w:tc>
        <w:tc>
          <w:tcPr>
            <w:tcW w:w="3066" w:type="dxa"/>
            <w:vAlign w:val="center"/>
          </w:tcPr>
          <w:p>
            <w:pPr>
              <w:spacing w:before="0" w:after="0" w:line="240" w:lineRule="auto"/>
              <w:jc w:val="left"/>
            </w:pPr>
            <w:r>
              <w:rPr>
                <w:sz w:val="17"/>
                <w:szCs w:val="17"/>
              </w:rPr>
              <w:t xml:space="preserve">Octubre: 5 citas, 3 inasistencias, 0 inscritos.</w:t>
            </w:r>
          </w:p>
        </w:tc>
        <w:tc>
          <w:tcPr>
            <w:tcW w:w="2800" w:type="dxa"/>
            <w:vAlign w:val="center"/>
          </w:tcPr>
          <w:p>
            <w:pPr>
              <w:spacing w:before="0" w:after="0" w:line="240" w:lineRule="auto"/>
              <w:jc w:val="left"/>
            </w:pPr>
            <w:r>
              <w:rPr>
                <w:sz w:val="17"/>
                <w:szCs w:val="17"/>
              </w:rPr>
              <w:t xml:space="preserve">No priorizar presupuesto separado.</w:t>
            </w:r>
          </w:p>
        </w:tc>
      </w:tr>
      <w:tr>
        <w:trPr>
          <w:cantSplit/>
        </w:trPr>
        <w:tc>
          <w:tcPr>
            <w:tcW w:w="1733" w:type="dxa"/>
            <w:shd w:val="clear" w:color="auto" w:fill="F5F7FA"/>
            <w:vAlign w:val="center"/>
          </w:tcPr>
          <w:p>
            <w:pPr>
              <w:spacing w:before="0" w:after="0" w:line="240" w:lineRule="auto"/>
              <w:jc w:val="left"/>
            </w:pPr>
            <w:r>
              <w:rPr>
                <w:sz w:val="17"/>
                <w:szCs w:val="17"/>
              </w:rPr>
              <w:t xml:space="preserve">WhatsApp (como origen)</w:t>
            </w:r>
          </w:p>
        </w:tc>
        <w:tc>
          <w:tcPr>
            <w:tcW w:w="933" w:type="dxa"/>
            <w:shd w:val="clear" w:color="auto" w:fill="F5F7FA"/>
            <w:vAlign w:val="center"/>
          </w:tcPr>
          <w:p>
            <w:pPr>
              <w:spacing w:before="0" w:after="0" w:line="240" w:lineRule="auto"/>
              <w:jc w:val="center"/>
            </w:pPr>
            <w:r>
              <w:rPr>
                <w:sz w:val="17"/>
                <w:szCs w:val="17"/>
              </w:rPr>
              <w:t xml:space="preserve">—</w:t>
            </w:r>
          </w:p>
        </w:tc>
        <w:tc>
          <w:tcPr>
            <w:tcW w:w="1066" w:type="dxa"/>
            <w:shd w:val="clear" w:color="auto" w:fill="F5F7FA"/>
            <w:vAlign w:val="center"/>
          </w:tcPr>
          <w:p>
            <w:pPr>
              <w:spacing w:before="0" w:after="0" w:line="240" w:lineRule="auto"/>
              <w:jc w:val="center"/>
            </w:pPr>
            <w:r>
              <w:rPr>
                <w:sz w:val="17"/>
                <w:szCs w:val="17"/>
              </w:rPr>
              <w:t xml:space="preserve">—</w:t>
            </w:r>
          </w:p>
        </w:tc>
        <w:tc>
          <w:tcPr>
            <w:tcW w:w="3066" w:type="dxa"/>
            <w:shd w:val="clear" w:color="auto" w:fill="F5F7FA"/>
            <w:vAlign w:val="center"/>
          </w:tcPr>
          <w:p>
            <w:pPr>
              <w:spacing w:before="0" w:after="0" w:line="240" w:lineRule="auto"/>
              <w:jc w:val="left"/>
            </w:pPr>
            <w:r>
              <w:rPr>
                <w:sz w:val="17"/>
                <w:szCs w:val="17"/>
              </w:rPr>
              <w:t xml:space="preserve">Octubre: 7 citas, 0 inscritos, 4 pendientes de decidir.</w:t>
            </w:r>
          </w:p>
        </w:tc>
        <w:tc>
          <w:tcPr>
            <w:tcW w:w="2800" w:type="dxa"/>
            <w:shd w:val="clear" w:color="auto" w:fill="F5F7FA"/>
            <w:vAlign w:val="center"/>
          </w:tcPr>
          <w:p>
            <w:pPr>
              <w:spacing w:before="0" w:after="0" w:line="240" w:lineRule="auto"/>
              <w:jc w:val="left"/>
            </w:pPr>
            <w:r>
              <w:rPr>
                <w:sz w:val="17"/>
                <w:szCs w:val="17"/>
              </w:rPr>
              <w:t xml:space="preserve">Origen dudoso: el anuncio también abre WhatsApp.</w:t>
            </w:r>
          </w:p>
        </w:tc>
      </w:tr>
      <w:tr>
        <w:trPr>
          <w:cantSplit/>
        </w:trPr>
        <w:tc>
          <w:tcPr>
            <w:tcW w:w="1733" w:type="dxa"/>
            <w:vAlign w:val="center"/>
          </w:tcPr>
          <w:p>
            <w:pPr>
              <w:spacing w:before="0" w:after="0" w:line="240" w:lineRule="auto"/>
              <w:jc w:val="left"/>
            </w:pPr>
            <w:r>
              <w:rPr>
                <w:sz w:val="17"/>
                <w:szCs w:val="17"/>
              </w:rPr>
              <w:t xml:space="preserve">Promoción en calle</w:t>
            </w:r>
          </w:p>
        </w:tc>
        <w:tc>
          <w:tcPr>
            <w:tcW w:w="933" w:type="dxa"/>
            <w:vAlign w:val="center"/>
          </w:tcPr>
          <w:p>
            <w:pPr>
              <w:spacing w:before="0" w:after="0" w:line="240" w:lineRule="auto"/>
              <w:jc w:val="center"/>
            </w:pPr>
            <w:r>
              <w:rPr>
                <w:sz w:val="17"/>
                <w:szCs w:val="17"/>
              </w:rPr>
              <w:t xml:space="preserve">—</w:t>
            </w:r>
          </w:p>
        </w:tc>
        <w:tc>
          <w:tcPr>
            <w:tcW w:w="1066" w:type="dxa"/>
            <w:vAlign w:val="center"/>
          </w:tcPr>
          <w:p>
            <w:pPr>
              <w:spacing w:before="0" w:after="0" w:line="240" w:lineRule="auto"/>
              <w:jc w:val="center"/>
            </w:pPr>
            <w:r>
              <w:rPr>
                <w:sz w:val="17"/>
                <w:szCs w:val="17"/>
              </w:rPr>
              <w:t xml:space="preserve">—</w:t>
            </w:r>
          </w:p>
        </w:tc>
        <w:tc>
          <w:tcPr>
            <w:tcW w:w="3066" w:type="dxa"/>
            <w:vAlign w:val="center"/>
          </w:tcPr>
          <w:p>
            <w:pPr>
              <w:spacing w:before="0" w:after="0" w:line="240" w:lineRule="auto"/>
              <w:jc w:val="left"/>
            </w:pPr>
            <w:r>
              <w:rPr>
                <w:sz w:val="17"/>
                <w:szCs w:val="17"/>
              </w:rPr>
              <w:t xml:space="preserve">Dos asistentes de octubre que no estaban en el control.</w:t>
            </w:r>
          </w:p>
        </w:tc>
        <w:tc>
          <w:tcPr>
            <w:tcW w:w="2800" w:type="dxa"/>
            <w:vAlign w:val="center"/>
          </w:tcPr>
          <w:p>
            <w:pPr>
              <w:spacing w:before="0" w:after="0" w:line="240" w:lineRule="auto"/>
              <w:jc w:val="left"/>
            </w:pPr>
            <w:r>
              <w:rPr>
                <w:sz w:val="17"/>
                <w:szCs w:val="17"/>
              </w:rPr>
              <w:t xml:space="preserve">Registrar cada contacto en el momento.</w:t>
            </w:r>
          </w:p>
        </w:tc>
      </w:tr>
    </w:tbl>
    <w:p>
      <w:pPr>
        <w:spacing w:after="40"/>
      </w:pPr>
    </w:p>
    <w:p>
      <w:pPr/>
      <w:r>
        <w:rPr>
          <w:b/>
        </w:rPr>
        <w:t xml:space="preserve">Qué cambia con esto.</w:t>
      </w:r>
      <w:r>
        <w:rPr/>
        <w:t xml:space="preserve"> Facebook genera el volumen, pero la academia ya tiene canales que funcionan sin pauta. Hoy no se miden porque el registro mezcla dónde nos conoció la persona con por dónde escribió. El sistema de seguimiento separa "canal de origen" de "medio de contacto" para resolverlo.</w:t>
      </w:r>
    </w:p>
    <w:p>
      <w:pPr>
        <w:pStyle w:val="Heading1"/>
      </w:pPr>
      <w:r>
        <w:rPr/>
        <w:t xml:space="preserve">4. Inversión publicitaria y análisis de canales</w:t>
      </w:r>
    </w:p>
    <w:p>
      <w:pPr/>
      <w:r>
        <w:rPr>
          <w:i/>
          <w:color w:val="595959"/>
        </w:rPr>
        <w:t xml:space="preserve">Esta sección corresponde al Entregable 4. Las tablas editables están en el archivo 04 (hojas Anuncios, Periodos, Economia y Escenarios).</w:t>
      </w:r>
    </w:p>
    <w:p>
      <w:pPr>
        <w:pStyle w:val="Heading2"/>
      </w:pPr>
      <w:r>
        <w:rPr/>
        <w:t xml:space="preserve">4.1 Resultados frente al gasto</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2742"/>
        <w:gridCol w:w="2895"/>
        <w:gridCol w:w="2438"/>
        <w:gridCol w:w="1523"/>
      </w:tblGrid>
      <w:tr>
        <w:trPr>
          <w:tblHeader/>
          <w:cantSplit/>
        </w:trPr>
        <w:tc>
          <w:tcPr>
            <w:tcW w:w="2742" w:type="dxa"/>
            <w:shd w:val="clear" w:color="auto" w:fill="1F3864"/>
            <w:vAlign w:val="center"/>
          </w:tcPr>
          <w:p>
            <w:pPr>
              <w:spacing w:before="0" w:after="0" w:line="240" w:lineRule="auto"/>
              <w:jc w:val="left"/>
            </w:pPr>
            <w:r>
              <w:rPr>
                <w:b/>
                <w:color w:val="FFFFFF"/>
                <w:sz w:val="18"/>
                <w:szCs w:val="18"/>
              </w:rPr>
              <w:t xml:space="preserve">Indicador</w:t>
            </w:r>
          </w:p>
        </w:tc>
        <w:tc>
          <w:tcPr>
            <w:tcW w:w="2895" w:type="dxa"/>
            <w:shd w:val="clear" w:color="auto" w:fill="1F3864"/>
            <w:vAlign w:val="center"/>
          </w:tcPr>
          <w:p>
            <w:pPr>
              <w:spacing w:before="0" w:after="0" w:line="240" w:lineRule="auto"/>
              <w:jc w:val="center"/>
            </w:pPr>
            <w:r>
              <w:rPr>
                <w:b/>
                <w:color w:val="FFFFFF"/>
                <w:sz w:val="18"/>
                <w:szCs w:val="18"/>
              </w:rPr>
              <w:t xml:space="preserve">Campaña sept.</w:t>
            </w:r>
          </w:p>
        </w:tc>
        <w:tc>
          <w:tcPr>
            <w:tcW w:w="2438" w:type="dxa"/>
            <w:shd w:val="clear" w:color="auto" w:fill="1F3864"/>
            <w:vAlign w:val="center"/>
          </w:tcPr>
          <w:p>
            <w:pPr>
              <w:spacing w:before="0" w:after="0" w:line="240" w:lineRule="auto"/>
              <w:jc w:val="center"/>
            </w:pPr>
            <w:r>
              <w:rPr>
                <w:b/>
                <w:color w:val="FFFFFF"/>
                <w:sz w:val="18"/>
                <w:szCs w:val="18"/>
              </w:rPr>
              <w:t xml:space="preserve">Octubre</w:t>
            </w:r>
          </w:p>
        </w:tc>
        <w:tc>
          <w:tcPr>
            <w:tcW w:w="1523" w:type="dxa"/>
            <w:shd w:val="clear" w:color="auto" w:fill="1F3864"/>
            <w:vAlign w:val="center"/>
          </w:tcPr>
          <w:p>
            <w:pPr>
              <w:spacing w:before="0" w:after="0" w:line="240" w:lineRule="auto"/>
              <w:jc w:val="center"/>
            </w:pPr>
            <w:r>
              <w:rPr>
                <w:b/>
                <w:color w:val="FFFFFF"/>
                <w:sz w:val="18"/>
                <w:szCs w:val="18"/>
              </w:rPr>
              <w:t xml:space="preserve">Variación</w:t>
            </w:r>
          </w:p>
        </w:tc>
      </w:tr>
      <w:tr>
        <w:trPr>
          <w:cantSplit/>
        </w:trPr>
        <w:tc>
          <w:tcPr>
            <w:tcW w:w="2742" w:type="dxa"/>
            <w:vAlign w:val="center"/>
          </w:tcPr>
          <w:p>
            <w:pPr>
              <w:spacing w:before="0" w:after="0" w:line="240" w:lineRule="auto"/>
              <w:jc w:val="left"/>
            </w:pPr>
            <w:r>
              <w:rPr>
                <w:sz w:val="18"/>
                <w:szCs w:val="18"/>
              </w:rPr>
              <w:t xml:space="preserve">Gasto en pauta</w:t>
            </w:r>
          </w:p>
        </w:tc>
        <w:tc>
          <w:tcPr>
            <w:tcW w:w="2895" w:type="dxa"/>
            <w:vAlign w:val="center"/>
          </w:tcPr>
          <w:p>
            <w:pPr>
              <w:spacing w:before="0" w:after="0" w:line="240" w:lineRule="auto"/>
              <w:jc w:val="center"/>
            </w:pPr>
            <w:r>
              <w:rPr>
                <w:sz w:val="18"/>
                <w:szCs w:val="18"/>
              </w:rPr>
              <w:t xml:space="preserve">$6,999.91 (45 días)</w:t>
            </w:r>
          </w:p>
        </w:tc>
        <w:tc>
          <w:tcPr>
            <w:tcW w:w="2438" w:type="dxa"/>
            <w:vAlign w:val="center"/>
          </w:tcPr>
          <w:p>
            <w:pPr>
              <w:spacing w:before="0" w:after="0" w:line="240" w:lineRule="auto"/>
              <w:jc w:val="center"/>
            </w:pPr>
            <w:r>
              <w:rPr>
                <w:sz w:val="18"/>
                <w:szCs w:val="18"/>
              </w:rPr>
              <w:t xml:space="preserve">$2,468.98 (15 días)</w:t>
            </w:r>
          </w:p>
        </w:tc>
        <w:tc>
          <w:tcPr>
            <w:tcW w:w="1523" w:type="dxa"/>
            <w:vAlign w:val="center"/>
          </w:tcPr>
          <w:p>
            <w:pPr>
              <w:spacing w:before="0" w:after="0" w:line="240" w:lineRule="auto"/>
              <w:jc w:val="center"/>
            </w:pPr>
            <w:r>
              <w:rPr>
                <w:sz w:val="18"/>
                <w:szCs w:val="18"/>
              </w:rPr>
              <w:t xml:space="preserve">—</w:t>
            </w:r>
          </w:p>
        </w:tc>
      </w:tr>
      <w:tr>
        <w:trPr>
          <w:cantSplit/>
        </w:trPr>
        <w:tc>
          <w:tcPr>
            <w:tcW w:w="2742" w:type="dxa"/>
            <w:shd w:val="clear" w:color="auto" w:fill="F5F7FA"/>
            <w:vAlign w:val="center"/>
          </w:tcPr>
          <w:p>
            <w:pPr>
              <w:spacing w:before="0" w:after="0" w:line="240" w:lineRule="auto"/>
              <w:jc w:val="left"/>
            </w:pPr>
            <w:r>
              <w:rPr>
                <w:sz w:val="18"/>
                <w:szCs w:val="18"/>
              </w:rPr>
              <w:t xml:space="preserve">Gasto por día</w:t>
            </w:r>
          </w:p>
        </w:tc>
        <w:tc>
          <w:tcPr>
            <w:tcW w:w="2895" w:type="dxa"/>
            <w:shd w:val="clear" w:color="auto" w:fill="F5F7FA"/>
            <w:vAlign w:val="center"/>
          </w:tcPr>
          <w:p>
            <w:pPr>
              <w:spacing w:before="0" w:after="0" w:line="240" w:lineRule="auto"/>
              <w:jc w:val="center"/>
            </w:pPr>
            <w:r>
              <w:rPr>
                <w:sz w:val="18"/>
                <w:szCs w:val="18"/>
              </w:rPr>
              <w:t xml:space="preserve">$155.55</w:t>
            </w:r>
          </w:p>
        </w:tc>
        <w:tc>
          <w:tcPr>
            <w:tcW w:w="2438" w:type="dxa"/>
            <w:shd w:val="clear" w:color="auto" w:fill="F5F7FA"/>
            <w:vAlign w:val="center"/>
          </w:tcPr>
          <w:p>
            <w:pPr>
              <w:spacing w:before="0" w:after="0" w:line="240" w:lineRule="auto"/>
              <w:jc w:val="center"/>
            </w:pPr>
            <w:r>
              <w:rPr>
                <w:sz w:val="18"/>
                <w:szCs w:val="18"/>
              </w:rPr>
              <w:t xml:space="preserve">$164.60</w:t>
            </w:r>
          </w:p>
        </w:tc>
        <w:tc>
          <w:tcPr>
            <w:tcW w:w="1523" w:type="dxa"/>
            <w:shd w:val="clear" w:color="auto" w:fill="F5F7FA"/>
            <w:vAlign w:val="center"/>
          </w:tcPr>
          <w:p>
            <w:pPr>
              <w:spacing w:before="0" w:after="0" w:line="240" w:lineRule="auto"/>
              <w:jc w:val="center"/>
            </w:pPr>
            <w:r>
              <w:rPr>
                <w:sz w:val="18"/>
                <w:szCs w:val="18"/>
              </w:rPr>
              <w:t xml:space="preserve">+6%</w:t>
            </w:r>
          </w:p>
        </w:tc>
      </w:tr>
      <w:tr>
        <w:trPr>
          <w:cantSplit/>
        </w:trPr>
        <w:tc>
          <w:tcPr>
            <w:tcW w:w="2742" w:type="dxa"/>
            <w:vAlign w:val="center"/>
          </w:tcPr>
          <w:p>
            <w:pPr>
              <w:spacing w:before="0" w:after="0" w:line="240" w:lineRule="auto"/>
              <w:jc w:val="left"/>
            </w:pPr>
            <w:r>
              <w:rPr>
                <w:sz w:val="18"/>
                <w:szCs w:val="18"/>
              </w:rPr>
              <w:t xml:space="preserve">Conversaciones por día</w:t>
            </w:r>
          </w:p>
        </w:tc>
        <w:tc>
          <w:tcPr>
            <w:tcW w:w="2895" w:type="dxa"/>
            <w:vAlign w:val="center"/>
          </w:tcPr>
          <w:p>
            <w:pPr>
              <w:spacing w:before="0" w:after="0" w:line="240" w:lineRule="auto"/>
              <w:jc w:val="center"/>
            </w:pPr>
            <w:r>
              <w:rPr>
                <w:sz w:val="18"/>
                <w:szCs w:val="18"/>
              </w:rPr>
              <w:t xml:space="preserve">12.6</w:t>
            </w:r>
          </w:p>
        </w:tc>
        <w:tc>
          <w:tcPr>
            <w:tcW w:w="2438" w:type="dxa"/>
            <w:vAlign w:val="center"/>
          </w:tcPr>
          <w:p>
            <w:pPr>
              <w:spacing w:before="0" w:after="0" w:line="240" w:lineRule="auto"/>
              <w:jc w:val="center"/>
            </w:pPr>
            <w:r>
              <w:rPr>
                <w:sz w:val="18"/>
                <w:szCs w:val="18"/>
              </w:rPr>
              <w:t xml:space="preserve">19.3</w:t>
            </w:r>
          </w:p>
        </w:tc>
        <w:tc>
          <w:tcPr>
            <w:tcW w:w="1523" w:type="dxa"/>
            <w:vAlign w:val="center"/>
          </w:tcPr>
          <w:p>
            <w:pPr>
              <w:spacing w:before="0" w:after="0" w:line="240" w:lineRule="auto"/>
              <w:jc w:val="center"/>
            </w:pPr>
            <w:r>
              <w:rPr>
                <w:sz w:val="18"/>
                <w:szCs w:val="18"/>
              </w:rPr>
              <w:t xml:space="preserve">+54%</w:t>
            </w:r>
          </w:p>
        </w:tc>
      </w:tr>
      <w:tr>
        <w:trPr>
          <w:cantSplit/>
        </w:trPr>
        <w:tc>
          <w:tcPr>
            <w:tcW w:w="2742" w:type="dxa"/>
            <w:shd w:val="clear" w:color="auto" w:fill="F5F7FA"/>
            <w:vAlign w:val="center"/>
          </w:tcPr>
          <w:p>
            <w:pPr>
              <w:spacing w:before="0" w:after="0" w:line="240" w:lineRule="auto"/>
              <w:jc w:val="left"/>
            </w:pPr>
            <w:r>
              <w:rPr>
                <w:sz w:val="18"/>
                <w:szCs w:val="18"/>
              </w:rPr>
              <w:t xml:space="preserve">Costo por conversación</w:t>
            </w:r>
          </w:p>
        </w:tc>
        <w:tc>
          <w:tcPr>
            <w:tcW w:w="2895" w:type="dxa"/>
            <w:shd w:val="clear" w:color="auto" w:fill="F5F7FA"/>
            <w:vAlign w:val="center"/>
          </w:tcPr>
          <w:p>
            <w:pPr>
              <w:spacing w:before="0" w:after="0" w:line="240" w:lineRule="auto"/>
              <w:jc w:val="center"/>
            </w:pPr>
            <w:r>
              <w:rPr>
                <w:sz w:val="18"/>
                <w:szCs w:val="18"/>
              </w:rPr>
              <w:t xml:space="preserve">$12.39</w:t>
            </w:r>
          </w:p>
        </w:tc>
        <w:tc>
          <w:tcPr>
            <w:tcW w:w="2438" w:type="dxa"/>
            <w:shd w:val="clear" w:color="auto" w:fill="F5F7FA"/>
            <w:vAlign w:val="center"/>
          </w:tcPr>
          <w:p>
            <w:pPr>
              <w:spacing w:before="0" w:after="0" w:line="240" w:lineRule="auto"/>
              <w:jc w:val="center"/>
            </w:pPr>
            <w:r>
              <w:rPr>
                <w:sz w:val="18"/>
                <w:szCs w:val="18"/>
              </w:rPr>
              <w:t xml:space="preserve">$8.51</w:t>
            </w:r>
          </w:p>
        </w:tc>
        <w:tc>
          <w:tcPr>
            <w:tcW w:w="1523" w:type="dxa"/>
            <w:shd w:val="clear" w:color="auto" w:fill="F5F7FA"/>
            <w:vAlign w:val="center"/>
          </w:tcPr>
          <w:p>
            <w:pPr>
              <w:spacing w:before="0" w:after="0" w:line="240" w:lineRule="auto"/>
              <w:jc w:val="center"/>
            </w:pPr>
            <w:r>
              <w:rPr>
                <w:sz w:val="18"/>
                <w:szCs w:val="18"/>
              </w:rPr>
              <w:t xml:space="preserve">−31%</w:t>
            </w:r>
          </w:p>
        </w:tc>
      </w:tr>
      <w:tr>
        <w:trPr>
          <w:cantSplit/>
        </w:trPr>
        <w:tc>
          <w:tcPr>
            <w:tcW w:w="2742" w:type="dxa"/>
            <w:vAlign w:val="center"/>
          </w:tcPr>
          <w:p>
            <w:pPr>
              <w:spacing w:before="0" w:after="0" w:line="240" w:lineRule="auto"/>
              <w:jc w:val="left"/>
            </w:pPr>
            <w:r>
              <w:rPr>
                <w:sz w:val="18"/>
                <w:szCs w:val="18"/>
              </w:rPr>
              <w:t xml:space="preserve">CM vencidas por día</w:t>
            </w:r>
          </w:p>
        </w:tc>
        <w:tc>
          <w:tcPr>
            <w:tcW w:w="2895" w:type="dxa"/>
            <w:vAlign w:val="center"/>
          </w:tcPr>
          <w:p>
            <w:pPr>
              <w:spacing w:before="0" w:after="0" w:line="240" w:lineRule="auto"/>
              <w:jc w:val="center"/>
            </w:pPr>
            <w:r>
              <w:rPr>
                <w:sz w:val="18"/>
                <w:szCs w:val="18"/>
              </w:rPr>
              <w:t xml:space="preserve">2.0</w:t>
            </w:r>
          </w:p>
        </w:tc>
        <w:tc>
          <w:tcPr>
            <w:tcW w:w="2438" w:type="dxa"/>
            <w:vAlign w:val="center"/>
          </w:tcPr>
          <w:p>
            <w:pPr>
              <w:spacing w:before="0" w:after="0" w:line="240" w:lineRule="auto"/>
              <w:jc w:val="center"/>
            </w:pPr>
            <w:r>
              <w:rPr>
                <w:sz w:val="18"/>
                <w:szCs w:val="18"/>
              </w:rPr>
              <w:t xml:space="preserve">1.8</w:t>
            </w:r>
          </w:p>
        </w:tc>
        <w:tc>
          <w:tcPr>
            <w:tcW w:w="1523" w:type="dxa"/>
            <w:vAlign w:val="center"/>
          </w:tcPr>
          <w:p>
            <w:pPr>
              <w:spacing w:before="0" w:after="0" w:line="240" w:lineRule="auto"/>
              <w:jc w:val="center"/>
            </w:pPr>
            <w:r>
              <w:rPr>
                <w:sz w:val="18"/>
                <w:szCs w:val="18"/>
              </w:rPr>
              <w:t xml:space="preserve">−6%</w:t>
            </w:r>
          </w:p>
        </w:tc>
      </w:tr>
      <w:tr>
        <w:trPr>
          <w:cantSplit/>
        </w:trPr>
        <w:tc>
          <w:tcPr>
            <w:tcW w:w="2742" w:type="dxa"/>
            <w:shd w:val="clear" w:color="auto" w:fill="F5F7FA"/>
            <w:vAlign w:val="center"/>
          </w:tcPr>
          <w:p>
            <w:pPr>
              <w:spacing w:before="0" w:after="0" w:line="240" w:lineRule="auto"/>
              <w:jc w:val="left"/>
            </w:pPr>
            <w:r>
              <w:rPr>
                <w:sz w:val="18"/>
                <w:szCs w:val="18"/>
              </w:rPr>
              <w:t xml:space="preserve">Costo por inscripción</w:t>
            </w:r>
          </w:p>
        </w:tc>
        <w:tc>
          <w:tcPr>
            <w:tcW w:w="2895" w:type="dxa"/>
            <w:shd w:val="clear" w:color="auto" w:fill="F5F7FA"/>
            <w:vAlign w:val="center"/>
          </w:tcPr>
          <w:p>
            <w:pPr>
              <w:spacing w:before="0" w:after="0" w:line="240" w:lineRule="auto"/>
              <w:jc w:val="center"/>
            </w:pPr>
            <w:r>
              <w:rPr>
                <w:sz w:val="18"/>
                <w:szCs w:val="18"/>
              </w:rPr>
              <w:t xml:space="preserve">$304.34 atribuible · $233.33 total</w:t>
            </w:r>
          </w:p>
        </w:tc>
        <w:tc>
          <w:tcPr>
            <w:tcW w:w="2438" w:type="dxa"/>
            <w:shd w:val="clear" w:color="auto" w:fill="F5F7FA"/>
            <w:vAlign w:val="center"/>
          </w:tcPr>
          <w:p>
            <w:pPr>
              <w:spacing w:before="0" w:after="0" w:line="240" w:lineRule="auto"/>
              <w:jc w:val="center"/>
            </w:pPr>
            <w:r>
              <w:rPr>
                <w:sz w:val="18"/>
                <w:szCs w:val="18"/>
              </w:rPr>
              <w:t xml:space="preserve">$205.75 aparente</w:t>
            </w:r>
          </w:p>
        </w:tc>
        <w:tc>
          <w:tcPr>
            <w:tcW w:w="1523" w:type="dxa"/>
            <w:shd w:val="clear" w:color="auto" w:fill="F5F7FA"/>
            <w:vAlign w:val="center"/>
          </w:tcPr>
          <w:p>
            <w:pPr>
              <w:spacing w:before="0" w:after="0" w:line="240" w:lineRule="auto"/>
              <w:jc w:val="center"/>
            </w:pPr>
            <w:r>
              <w:rPr>
                <w:sz w:val="18"/>
                <w:szCs w:val="18"/>
              </w:rPr>
              <w:t xml:space="preserve">No comparable</w:t>
            </w:r>
          </w:p>
        </w:tc>
      </w:tr>
    </w:tbl>
    <w:p>
      <w:pPr>
        <w:spacing w:after="40"/>
      </w:pPr>
    </w:p>
    <w:p>
      <w:pPr>
        <w:keepNext/>
        <w:spacing w:after="0"/>
        <w:jc w:val="center"/>
      </w:pPr>
      <w:r>
        <w:drawing>
          <wp:inline distT="0" distB="0" distL="0" distR="0">
            <wp:extent cx="5940000" cy="1980000"/>
            <wp:effectExtent l="0" t="0" r="0" b="0"/>
            <wp:docPr id="10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5"/>
              </a:graphicData>
            </a:graphic>
          </wp:inline>
        </w:drawing>
      </w:r>
    </w:p>
    <w:p>
      <w:pPr>
        <w:pStyle w:val="Caption"/>
      </w:pPr>
      <w:r>
        <w:rPr/>
        <w:t xml:space="preserve">Gráfica 5. La pauta mejoró en volumen y costo; las citas no la siguieron.</w:t>
      </w:r>
    </w:p>
    <w:p>
      <w:pPr/>
      <w:r>
        <w:rPr/>
        <w:t xml:space="preserve">El costo de octubre es "aparente": divide el gasto entre los 12 inscritos que dijeron venir de Facebook, sin poder ligar cada uno con un anuncio. En septiembre esa liga sí existía en 93% del CRM.</w:t>
      </w:r>
    </w:p>
    <w:p>
      <w:pPr>
        <w:pStyle w:val="Heading2"/>
      </w:pPr>
      <w:r>
        <w:rPr/>
        <w:t xml:space="preserve">4.2 Anuncios</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3199"/>
        <w:gridCol w:w="1454"/>
        <w:gridCol w:w="1454"/>
        <w:gridCol w:w="1599"/>
        <w:gridCol w:w="1890"/>
      </w:tblGrid>
      <w:tr>
        <w:trPr>
          <w:tblHeader/>
          <w:cantSplit/>
        </w:trPr>
        <w:tc>
          <w:tcPr>
            <w:tcW w:w="3199" w:type="dxa"/>
            <w:shd w:val="clear" w:color="auto" w:fill="1F3864"/>
            <w:vAlign w:val="center"/>
          </w:tcPr>
          <w:p>
            <w:pPr>
              <w:spacing w:before="0" w:after="0" w:line="240" w:lineRule="auto"/>
              <w:jc w:val="left"/>
            </w:pPr>
            <w:r>
              <w:rPr>
                <w:b/>
                <w:color w:val="FFFFFF"/>
                <w:sz w:val="18"/>
                <w:szCs w:val="18"/>
              </w:rPr>
              <w:t xml:space="preserve">Anuncio (octubre)</w:t>
            </w:r>
          </w:p>
        </w:tc>
        <w:tc>
          <w:tcPr>
            <w:tcW w:w="1454" w:type="dxa"/>
            <w:shd w:val="clear" w:color="auto" w:fill="1F3864"/>
            <w:vAlign w:val="center"/>
          </w:tcPr>
          <w:p>
            <w:pPr>
              <w:spacing w:before="0" w:after="0" w:line="240" w:lineRule="auto"/>
              <w:jc w:val="center"/>
            </w:pPr>
            <w:r>
              <w:rPr>
                <w:b/>
                <w:color w:val="FFFFFF"/>
                <w:sz w:val="18"/>
                <w:szCs w:val="18"/>
              </w:rPr>
              <w:t xml:space="preserve">Gasto</w:t>
            </w:r>
          </w:p>
        </w:tc>
        <w:tc>
          <w:tcPr>
            <w:tcW w:w="1454" w:type="dxa"/>
            <w:shd w:val="clear" w:color="auto" w:fill="1F3864"/>
            <w:vAlign w:val="center"/>
          </w:tcPr>
          <w:p>
            <w:pPr>
              <w:spacing w:before="0" w:after="0" w:line="240" w:lineRule="auto"/>
              <w:jc w:val="center"/>
            </w:pPr>
            <w:r>
              <w:rPr>
                <w:b/>
                <w:color w:val="FFFFFF"/>
                <w:sz w:val="18"/>
                <w:szCs w:val="18"/>
              </w:rPr>
              <w:t xml:space="preserve">% del gasto</w:t>
            </w:r>
          </w:p>
        </w:tc>
        <w:tc>
          <w:tcPr>
            <w:tcW w:w="1599" w:type="dxa"/>
            <w:shd w:val="clear" w:color="auto" w:fill="1F3864"/>
            <w:vAlign w:val="center"/>
          </w:tcPr>
          <w:p>
            <w:pPr>
              <w:spacing w:before="0" w:after="0" w:line="240" w:lineRule="auto"/>
              <w:jc w:val="center"/>
            </w:pPr>
            <w:r>
              <w:rPr>
                <w:b/>
                <w:color w:val="FFFFFF"/>
                <w:sz w:val="18"/>
                <w:szCs w:val="18"/>
              </w:rPr>
              <w:t xml:space="preserve">Conversaciones</w:t>
            </w:r>
          </w:p>
        </w:tc>
        <w:tc>
          <w:tcPr>
            <w:tcW w:w="1890" w:type="dxa"/>
            <w:shd w:val="clear" w:color="auto" w:fill="1F3864"/>
            <w:vAlign w:val="center"/>
          </w:tcPr>
          <w:p>
            <w:pPr>
              <w:spacing w:before="0" w:after="0" w:line="240" w:lineRule="auto"/>
              <w:jc w:val="center"/>
            </w:pPr>
            <w:r>
              <w:rPr>
                <w:b/>
                <w:color w:val="FFFFFF"/>
                <w:sz w:val="18"/>
                <w:szCs w:val="18"/>
              </w:rPr>
              <w:t xml:space="preserve">Costo por conversación</w:t>
            </w:r>
          </w:p>
        </w:tc>
      </w:tr>
      <w:tr>
        <w:trPr>
          <w:cantSplit/>
        </w:trPr>
        <w:tc>
          <w:tcPr>
            <w:tcW w:w="3199" w:type="dxa"/>
            <w:vAlign w:val="center"/>
          </w:tcPr>
          <w:p>
            <w:pPr>
              <w:spacing w:before="0" w:after="0" w:line="240" w:lineRule="auto"/>
              <w:jc w:val="left"/>
            </w:pPr>
            <w:r>
              <w:rPr>
                <w:sz w:val="18"/>
                <w:szCs w:val="18"/>
              </w:rPr>
              <w:t xml:space="preserve">Eres de Pachuca</w:t>
            </w:r>
          </w:p>
        </w:tc>
        <w:tc>
          <w:tcPr>
            <w:tcW w:w="1454" w:type="dxa"/>
            <w:vAlign w:val="center"/>
          </w:tcPr>
          <w:p>
            <w:pPr>
              <w:spacing w:before="0" w:after="0" w:line="240" w:lineRule="auto"/>
              <w:jc w:val="center"/>
            </w:pPr>
            <w:r>
              <w:rPr>
                <w:sz w:val="18"/>
                <w:szCs w:val="18"/>
              </w:rPr>
              <w:t xml:space="preserve">$2,072.22</w:t>
            </w:r>
          </w:p>
        </w:tc>
        <w:tc>
          <w:tcPr>
            <w:tcW w:w="1454" w:type="dxa"/>
            <w:vAlign w:val="center"/>
          </w:tcPr>
          <w:p>
            <w:pPr>
              <w:spacing w:before="0" w:after="0" w:line="240" w:lineRule="auto"/>
              <w:jc w:val="center"/>
            </w:pPr>
            <w:r>
              <w:rPr>
                <w:sz w:val="18"/>
                <w:szCs w:val="18"/>
              </w:rPr>
              <w:t xml:space="preserve">84%</w:t>
            </w:r>
          </w:p>
        </w:tc>
        <w:tc>
          <w:tcPr>
            <w:tcW w:w="1599" w:type="dxa"/>
            <w:vAlign w:val="center"/>
          </w:tcPr>
          <w:p>
            <w:pPr>
              <w:spacing w:before="0" w:after="0" w:line="240" w:lineRule="auto"/>
              <w:jc w:val="center"/>
            </w:pPr>
            <w:r>
              <w:rPr>
                <w:sz w:val="18"/>
                <w:szCs w:val="18"/>
              </w:rPr>
              <w:t xml:space="preserve">270</w:t>
            </w:r>
          </w:p>
        </w:tc>
        <w:tc>
          <w:tcPr>
            <w:tcW w:w="1890" w:type="dxa"/>
            <w:vAlign w:val="center"/>
          </w:tcPr>
          <w:p>
            <w:pPr>
              <w:spacing w:before="0" w:after="0" w:line="240" w:lineRule="auto"/>
              <w:jc w:val="center"/>
            </w:pPr>
            <w:r>
              <w:rPr>
                <w:sz w:val="18"/>
                <w:szCs w:val="18"/>
              </w:rPr>
              <w:t xml:space="preserve">$7.67</w:t>
            </w:r>
          </w:p>
        </w:tc>
      </w:tr>
      <w:tr>
        <w:trPr>
          <w:cantSplit/>
        </w:trPr>
        <w:tc>
          <w:tcPr>
            <w:tcW w:w="3199" w:type="dxa"/>
            <w:shd w:val="clear" w:color="auto" w:fill="F5F7FA"/>
            <w:vAlign w:val="center"/>
          </w:tcPr>
          <w:p>
            <w:pPr>
              <w:spacing w:before="0" w:after="0" w:line="240" w:lineRule="auto"/>
              <w:jc w:val="left"/>
            </w:pPr>
            <w:r>
              <w:rPr>
                <w:sz w:val="18"/>
                <w:szCs w:val="18"/>
              </w:rPr>
              <w:t xml:space="preserve">Post octubre</w:t>
            </w:r>
          </w:p>
        </w:tc>
        <w:tc>
          <w:tcPr>
            <w:tcW w:w="1454" w:type="dxa"/>
            <w:shd w:val="clear" w:color="auto" w:fill="F5F7FA"/>
            <w:vAlign w:val="center"/>
          </w:tcPr>
          <w:p>
            <w:pPr>
              <w:spacing w:before="0" w:after="0" w:line="240" w:lineRule="auto"/>
              <w:jc w:val="center"/>
            </w:pPr>
            <w:r>
              <w:rPr>
                <w:sz w:val="18"/>
                <w:szCs w:val="18"/>
              </w:rPr>
              <w:t xml:space="preserve">$220.23</w:t>
            </w:r>
          </w:p>
        </w:tc>
        <w:tc>
          <w:tcPr>
            <w:tcW w:w="1454" w:type="dxa"/>
            <w:shd w:val="clear" w:color="auto" w:fill="F5F7FA"/>
            <w:vAlign w:val="center"/>
          </w:tcPr>
          <w:p>
            <w:pPr>
              <w:spacing w:before="0" w:after="0" w:line="240" w:lineRule="auto"/>
              <w:jc w:val="center"/>
            </w:pPr>
            <w:r>
              <w:rPr>
                <w:sz w:val="18"/>
                <w:szCs w:val="18"/>
              </w:rPr>
              <w:t xml:space="preserve">9%</w:t>
            </w:r>
          </w:p>
        </w:tc>
        <w:tc>
          <w:tcPr>
            <w:tcW w:w="1599" w:type="dxa"/>
            <w:shd w:val="clear" w:color="auto" w:fill="F5F7FA"/>
            <w:vAlign w:val="center"/>
          </w:tcPr>
          <w:p>
            <w:pPr>
              <w:spacing w:before="0" w:after="0" w:line="240" w:lineRule="auto"/>
              <w:jc w:val="center"/>
            </w:pPr>
            <w:r>
              <w:rPr>
                <w:sz w:val="18"/>
                <w:szCs w:val="18"/>
              </w:rPr>
              <w:t xml:space="preserve">15</w:t>
            </w:r>
          </w:p>
        </w:tc>
        <w:tc>
          <w:tcPr>
            <w:tcW w:w="1890" w:type="dxa"/>
            <w:shd w:val="clear" w:color="auto" w:fill="F5F7FA"/>
            <w:vAlign w:val="center"/>
          </w:tcPr>
          <w:p>
            <w:pPr>
              <w:spacing w:before="0" w:after="0" w:line="240" w:lineRule="auto"/>
              <w:jc w:val="center"/>
            </w:pPr>
            <w:r>
              <w:rPr>
                <w:sz w:val="18"/>
                <w:szCs w:val="18"/>
              </w:rPr>
              <w:t xml:space="preserve">$14.68</w:t>
            </w:r>
          </w:p>
        </w:tc>
      </w:tr>
      <w:tr>
        <w:trPr>
          <w:cantSplit/>
        </w:trPr>
        <w:tc>
          <w:tcPr>
            <w:tcW w:w="3199" w:type="dxa"/>
            <w:vAlign w:val="center"/>
          </w:tcPr>
          <w:p>
            <w:pPr>
              <w:spacing w:before="0" w:after="0" w:line="240" w:lineRule="auto"/>
              <w:jc w:val="left"/>
            </w:pPr>
            <w:r>
              <w:rPr>
                <w:sz w:val="18"/>
                <w:szCs w:val="18"/>
              </w:rPr>
              <w:t xml:space="preserve">pierde el miedo</w:t>
            </w:r>
          </w:p>
        </w:tc>
        <w:tc>
          <w:tcPr>
            <w:tcW w:w="1454" w:type="dxa"/>
            <w:vAlign w:val="center"/>
          </w:tcPr>
          <w:p>
            <w:pPr>
              <w:spacing w:before="0" w:after="0" w:line="240" w:lineRule="auto"/>
              <w:jc w:val="center"/>
            </w:pPr>
            <w:r>
              <w:rPr>
                <w:sz w:val="18"/>
                <w:szCs w:val="18"/>
              </w:rPr>
              <w:t xml:space="preserve">$87.79</w:t>
            </w:r>
          </w:p>
        </w:tc>
        <w:tc>
          <w:tcPr>
            <w:tcW w:w="1454" w:type="dxa"/>
            <w:vAlign w:val="center"/>
          </w:tcPr>
          <w:p>
            <w:pPr>
              <w:spacing w:before="0" w:after="0" w:line="240" w:lineRule="auto"/>
              <w:jc w:val="center"/>
            </w:pPr>
            <w:r>
              <w:rPr>
                <w:sz w:val="18"/>
                <w:szCs w:val="18"/>
              </w:rPr>
              <w:t xml:space="preserve">4%</w:t>
            </w:r>
          </w:p>
        </w:tc>
        <w:tc>
          <w:tcPr>
            <w:tcW w:w="1599" w:type="dxa"/>
            <w:vAlign w:val="center"/>
          </w:tcPr>
          <w:p>
            <w:pPr>
              <w:spacing w:before="0" w:after="0" w:line="240" w:lineRule="auto"/>
              <w:jc w:val="center"/>
            </w:pPr>
            <w:r>
              <w:rPr>
                <w:sz w:val="18"/>
                <w:szCs w:val="18"/>
              </w:rPr>
              <w:t xml:space="preserve">3</w:t>
            </w:r>
          </w:p>
        </w:tc>
        <w:tc>
          <w:tcPr>
            <w:tcW w:w="1890" w:type="dxa"/>
            <w:vAlign w:val="center"/>
          </w:tcPr>
          <w:p>
            <w:pPr>
              <w:spacing w:before="0" w:after="0" w:line="240" w:lineRule="auto"/>
              <w:jc w:val="center"/>
            </w:pPr>
            <w:r>
              <w:rPr>
                <w:sz w:val="18"/>
                <w:szCs w:val="18"/>
              </w:rPr>
              <w:t xml:space="preserve">$29.26</w:t>
            </w:r>
          </w:p>
        </w:tc>
      </w:tr>
      <w:tr>
        <w:trPr>
          <w:cantSplit/>
        </w:trPr>
        <w:tc>
          <w:tcPr>
            <w:tcW w:w="3199" w:type="dxa"/>
            <w:shd w:val="clear" w:color="auto" w:fill="F5F7FA"/>
            <w:vAlign w:val="center"/>
          </w:tcPr>
          <w:p>
            <w:pPr>
              <w:spacing w:before="0" w:after="0" w:line="240" w:lineRule="auto"/>
              <w:jc w:val="left"/>
            </w:pPr>
            <w:r>
              <w:rPr>
                <w:sz w:val="18"/>
                <w:szCs w:val="18"/>
              </w:rPr>
              <w:t xml:space="preserve">Terror</w:t>
            </w:r>
          </w:p>
        </w:tc>
        <w:tc>
          <w:tcPr>
            <w:tcW w:w="1454" w:type="dxa"/>
            <w:shd w:val="clear" w:color="auto" w:fill="F5F7FA"/>
            <w:vAlign w:val="center"/>
          </w:tcPr>
          <w:p>
            <w:pPr>
              <w:spacing w:before="0" w:after="0" w:line="240" w:lineRule="auto"/>
              <w:jc w:val="center"/>
            </w:pPr>
            <w:r>
              <w:rPr>
                <w:sz w:val="18"/>
                <w:szCs w:val="18"/>
              </w:rPr>
              <w:t xml:space="preserve">$63.99</w:t>
            </w:r>
          </w:p>
        </w:tc>
        <w:tc>
          <w:tcPr>
            <w:tcW w:w="1454" w:type="dxa"/>
            <w:shd w:val="clear" w:color="auto" w:fill="F5F7FA"/>
            <w:vAlign w:val="center"/>
          </w:tcPr>
          <w:p>
            <w:pPr>
              <w:spacing w:before="0" w:after="0" w:line="240" w:lineRule="auto"/>
              <w:jc w:val="center"/>
            </w:pPr>
            <w:r>
              <w:rPr>
                <w:sz w:val="18"/>
                <w:szCs w:val="18"/>
              </w:rPr>
              <w:t xml:space="preserve">3%</w:t>
            </w:r>
          </w:p>
        </w:tc>
        <w:tc>
          <w:tcPr>
            <w:tcW w:w="1599" w:type="dxa"/>
            <w:shd w:val="clear" w:color="auto" w:fill="F5F7FA"/>
            <w:vAlign w:val="center"/>
          </w:tcPr>
          <w:p>
            <w:pPr>
              <w:spacing w:before="0" w:after="0" w:line="240" w:lineRule="auto"/>
              <w:jc w:val="center"/>
            </w:pPr>
            <w:r>
              <w:rPr>
                <w:sz w:val="18"/>
                <w:szCs w:val="18"/>
              </w:rPr>
              <w:t xml:space="preserve">2</w:t>
            </w:r>
          </w:p>
        </w:tc>
        <w:tc>
          <w:tcPr>
            <w:tcW w:w="1890" w:type="dxa"/>
            <w:shd w:val="clear" w:color="auto" w:fill="F5F7FA"/>
            <w:vAlign w:val="center"/>
          </w:tcPr>
          <w:p>
            <w:pPr>
              <w:spacing w:before="0" w:after="0" w:line="240" w:lineRule="auto"/>
              <w:jc w:val="center"/>
            </w:pPr>
            <w:r>
              <w:rPr>
                <w:sz w:val="18"/>
                <w:szCs w:val="18"/>
              </w:rPr>
              <w:t xml:space="preserve">$32.00</w:t>
            </w:r>
          </w:p>
        </w:tc>
      </w:tr>
      <w:tr>
        <w:trPr>
          <w:cantSplit/>
        </w:trPr>
        <w:tc>
          <w:tcPr>
            <w:tcW w:w="3199" w:type="dxa"/>
            <w:vAlign w:val="center"/>
          </w:tcPr>
          <w:p>
            <w:pPr>
              <w:spacing w:before="0" w:after="0" w:line="240" w:lineRule="auto"/>
              <w:jc w:val="left"/>
            </w:pPr>
            <w:r>
              <w:rPr>
                <w:sz w:val="18"/>
                <w:szCs w:val="18"/>
              </w:rPr>
              <w:t xml:space="preserve">Niña Nancy</w:t>
            </w:r>
          </w:p>
        </w:tc>
        <w:tc>
          <w:tcPr>
            <w:tcW w:w="1454" w:type="dxa"/>
            <w:vAlign w:val="center"/>
          </w:tcPr>
          <w:p>
            <w:pPr>
              <w:spacing w:before="0" w:after="0" w:line="240" w:lineRule="auto"/>
              <w:jc w:val="center"/>
            </w:pPr>
            <w:r>
              <w:rPr>
                <w:sz w:val="18"/>
                <w:szCs w:val="18"/>
              </w:rPr>
              <w:t xml:space="preserve">$19.26</w:t>
            </w:r>
          </w:p>
        </w:tc>
        <w:tc>
          <w:tcPr>
            <w:tcW w:w="1454" w:type="dxa"/>
            <w:vAlign w:val="center"/>
          </w:tcPr>
          <w:p>
            <w:pPr>
              <w:spacing w:before="0" w:after="0" w:line="240" w:lineRule="auto"/>
              <w:jc w:val="center"/>
            </w:pPr>
            <w:r>
              <w:rPr>
                <w:sz w:val="18"/>
                <w:szCs w:val="18"/>
              </w:rPr>
              <w:t xml:space="preserve">1%</w:t>
            </w:r>
          </w:p>
        </w:tc>
        <w:tc>
          <w:tcPr>
            <w:tcW w:w="1599" w:type="dxa"/>
            <w:vAlign w:val="center"/>
          </w:tcPr>
          <w:p>
            <w:pPr>
              <w:spacing w:before="0" w:after="0" w:line="240" w:lineRule="auto"/>
              <w:jc w:val="center"/>
            </w:pPr>
            <w:r>
              <w:rPr>
                <w:sz w:val="18"/>
                <w:szCs w:val="18"/>
              </w:rPr>
              <w:t xml:space="preserve">0</w:t>
            </w:r>
          </w:p>
        </w:tc>
        <w:tc>
          <w:tcPr>
            <w:tcW w:w="1890" w:type="dxa"/>
            <w:vAlign w:val="center"/>
          </w:tcPr>
          <w:p>
            <w:pPr>
              <w:spacing w:before="0" w:after="0" w:line="240" w:lineRule="auto"/>
              <w:jc w:val="center"/>
            </w:pPr>
            <w:r>
              <w:rPr>
                <w:sz w:val="18"/>
                <w:szCs w:val="18"/>
              </w:rPr>
              <w:t xml:space="preserve">Sin resultados</w:t>
            </w:r>
          </w:p>
        </w:tc>
      </w:tr>
      <w:tr>
        <w:trPr>
          <w:cantSplit/>
        </w:trPr>
        <w:tc>
          <w:tcPr>
            <w:tcW w:w="3199" w:type="dxa"/>
            <w:shd w:val="clear" w:color="auto" w:fill="F5F7FA"/>
            <w:vAlign w:val="center"/>
          </w:tcPr>
          <w:p>
            <w:pPr>
              <w:spacing w:before="0" w:after="0" w:line="240" w:lineRule="auto"/>
              <w:jc w:val="left"/>
            </w:pPr>
            <w:r>
              <w:rPr>
                <w:sz w:val="18"/>
                <w:szCs w:val="18"/>
              </w:rPr>
              <w:t xml:space="preserve">porque elegir kugelman</w:t>
            </w:r>
          </w:p>
        </w:tc>
        <w:tc>
          <w:tcPr>
            <w:tcW w:w="1454" w:type="dxa"/>
            <w:shd w:val="clear" w:color="auto" w:fill="F5F7FA"/>
            <w:vAlign w:val="center"/>
          </w:tcPr>
          <w:p>
            <w:pPr>
              <w:spacing w:before="0" w:after="0" w:line="240" w:lineRule="auto"/>
              <w:jc w:val="center"/>
            </w:pPr>
            <w:r>
              <w:rPr>
                <w:sz w:val="18"/>
                <w:szCs w:val="18"/>
              </w:rPr>
              <w:t xml:space="preserve">$5.49</w:t>
            </w:r>
          </w:p>
        </w:tc>
        <w:tc>
          <w:tcPr>
            <w:tcW w:w="1454" w:type="dxa"/>
            <w:shd w:val="clear" w:color="auto" w:fill="F5F7FA"/>
            <w:vAlign w:val="center"/>
          </w:tcPr>
          <w:p>
            <w:pPr>
              <w:spacing w:before="0" w:after="0" w:line="240" w:lineRule="auto"/>
              <w:jc w:val="center"/>
            </w:pPr>
            <w:r>
              <w:rPr>
                <w:sz w:val="18"/>
                <w:szCs w:val="18"/>
              </w:rPr>
              <w:t xml:space="preserve">0%</w:t>
            </w:r>
          </w:p>
        </w:tc>
        <w:tc>
          <w:tcPr>
            <w:tcW w:w="1599" w:type="dxa"/>
            <w:shd w:val="clear" w:color="auto" w:fill="F5F7FA"/>
            <w:vAlign w:val="center"/>
          </w:tcPr>
          <w:p>
            <w:pPr>
              <w:spacing w:before="0" w:after="0" w:line="240" w:lineRule="auto"/>
              <w:jc w:val="center"/>
            </w:pPr>
            <w:r>
              <w:rPr>
                <w:sz w:val="18"/>
                <w:szCs w:val="18"/>
              </w:rPr>
              <w:t xml:space="preserve">0</w:t>
            </w:r>
          </w:p>
        </w:tc>
        <w:tc>
          <w:tcPr>
            <w:tcW w:w="1890" w:type="dxa"/>
            <w:shd w:val="clear" w:color="auto" w:fill="F5F7FA"/>
            <w:vAlign w:val="center"/>
          </w:tcPr>
          <w:p>
            <w:pPr>
              <w:spacing w:before="0" w:after="0" w:line="240" w:lineRule="auto"/>
              <w:jc w:val="center"/>
            </w:pPr>
            <w:r>
              <w:rPr>
                <w:sz w:val="18"/>
                <w:szCs w:val="18"/>
              </w:rPr>
              <w:t xml:space="preserve">Sin resultados</w:t>
            </w:r>
          </w:p>
        </w:tc>
      </w:tr>
    </w:tbl>
    <w:p>
      <w:pPr>
        <w:spacing w:after="40"/>
      </w:pPr>
    </w:p>
    <w:p>
      <w:pPr/>
      <w:r>
        <w:rPr/>
        <w:t xml:space="preserve">Dos campañas seguidas dependen de un solo anuncio con mensaje de cercanía: «video villas» (70% del gasto de septiembre, $9.98 por conversación) y «Eres de Pachuca» (84% del gasto de octubre, $7.67). En septiembre, 19.3% del gasto fue a seis anuncios que costaron 3.9 veces más por conversación. El segundo mejor mensaje fue de método («video sin libros», $19.09).</w:t>
      </w:r>
    </w:p>
    <w:p>
      <w:pPr>
        <w:pStyle w:val="Heading2"/>
      </w:pPr>
      <w:r>
        <w:rPr/>
        <w:t xml:space="preserve">4.3 Lo que vale un alumno</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4025"/>
        <w:gridCol w:w="1858"/>
        <w:gridCol w:w="3716"/>
      </w:tblGrid>
      <w:tr>
        <w:trPr>
          <w:tblHeader/>
          <w:cantSplit/>
        </w:trPr>
        <w:tc>
          <w:tcPr>
            <w:tcW w:w="4025" w:type="dxa"/>
            <w:shd w:val="clear" w:color="auto" w:fill="1F3864"/>
            <w:vAlign w:val="center"/>
          </w:tcPr>
          <w:p>
            <w:pPr>
              <w:spacing w:before="0" w:after="0" w:line="240" w:lineRule="auto"/>
              <w:jc w:val="left"/>
            </w:pPr>
            <w:r>
              <w:rPr>
                <w:b/>
                <w:color w:val="FFFFFF"/>
                <w:sz w:val="18"/>
                <w:szCs w:val="18"/>
              </w:rPr>
              <w:t xml:space="preserve">Concepto</w:t>
            </w:r>
          </w:p>
        </w:tc>
        <w:tc>
          <w:tcPr>
            <w:tcW w:w="1858" w:type="dxa"/>
            <w:shd w:val="clear" w:color="auto" w:fill="1F3864"/>
            <w:vAlign w:val="center"/>
          </w:tcPr>
          <w:p>
            <w:pPr>
              <w:spacing w:before="0" w:after="0" w:line="240" w:lineRule="auto"/>
              <w:jc w:val="center"/>
            </w:pPr>
            <w:r>
              <w:rPr>
                <w:b/>
                <w:color w:val="FFFFFF"/>
                <w:sz w:val="18"/>
                <w:szCs w:val="18"/>
              </w:rPr>
              <w:t xml:space="preserve">Valor</w:t>
            </w:r>
          </w:p>
        </w:tc>
        <w:tc>
          <w:tcPr>
            <w:tcW w:w="3716" w:type="dxa"/>
            <w:shd w:val="clear" w:color="auto" w:fill="1F3864"/>
            <w:vAlign w:val="center"/>
          </w:tcPr>
          <w:p>
            <w:pPr>
              <w:spacing w:before="0" w:after="0" w:line="240" w:lineRule="auto"/>
              <w:jc w:val="left"/>
            </w:pPr>
            <w:r>
              <w:rPr>
                <w:b/>
                <w:color w:val="FFFFFF"/>
                <w:sz w:val="18"/>
                <w:szCs w:val="18"/>
              </w:rPr>
              <w:t xml:space="preserve">Cómo se obtiene</w:t>
            </w:r>
          </w:p>
        </w:tc>
      </w:tr>
      <w:tr>
        <w:trPr>
          <w:cantSplit/>
        </w:trPr>
        <w:tc>
          <w:tcPr>
            <w:tcW w:w="4025" w:type="dxa"/>
            <w:vAlign w:val="center"/>
          </w:tcPr>
          <w:p>
            <w:pPr>
              <w:spacing w:before="0" w:after="0" w:line="240" w:lineRule="auto"/>
              <w:jc w:val="left"/>
            </w:pPr>
            <w:r>
              <w:rPr>
                <w:sz w:val="18"/>
                <w:szCs w:val="18"/>
              </w:rPr>
              <w:t xml:space="preserve">Costo docente de un grupo al mes</w:t>
            </w:r>
          </w:p>
        </w:tc>
        <w:tc>
          <w:tcPr>
            <w:tcW w:w="1858" w:type="dxa"/>
            <w:vAlign w:val="center"/>
          </w:tcPr>
          <w:p>
            <w:pPr>
              <w:spacing w:before="0" w:after="0" w:line="240" w:lineRule="auto"/>
              <w:jc w:val="center"/>
            </w:pPr>
            <w:r>
              <w:rPr>
                <w:sz w:val="18"/>
                <w:szCs w:val="18"/>
              </w:rPr>
              <w:t xml:space="preserve">$1,733</w:t>
            </w:r>
          </w:p>
        </w:tc>
        <w:tc>
          <w:tcPr>
            <w:tcW w:w="3716" w:type="dxa"/>
            <w:vAlign w:val="center"/>
          </w:tcPr>
          <w:p>
            <w:pPr>
              <w:spacing w:before="0" w:after="0" w:line="240" w:lineRule="auto"/>
              <w:jc w:val="left"/>
            </w:pPr>
            <w:r>
              <w:rPr>
                <w:sz w:val="18"/>
                <w:szCs w:val="18"/>
              </w:rPr>
              <w:t xml:space="preserve">$200 × 2 clases × 4.33 semanas</w:t>
            </w:r>
          </w:p>
        </w:tc>
      </w:tr>
      <w:tr>
        <w:trPr>
          <w:cantSplit/>
        </w:trPr>
        <w:tc>
          <w:tcPr>
            <w:tcW w:w="4025" w:type="dxa"/>
            <w:shd w:val="clear" w:color="auto" w:fill="F5F7FA"/>
            <w:vAlign w:val="center"/>
          </w:tcPr>
          <w:p>
            <w:pPr>
              <w:spacing w:before="0" w:after="0" w:line="240" w:lineRule="auto"/>
              <w:jc w:val="left"/>
            </w:pPr>
            <w:r>
              <w:rPr>
                <w:sz w:val="18"/>
                <w:szCs w:val="18"/>
              </w:rPr>
              <w:t xml:space="preserve">Alumnos para cubrir al maestro</w:t>
            </w:r>
          </w:p>
        </w:tc>
        <w:tc>
          <w:tcPr>
            <w:tcW w:w="1858" w:type="dxa"/>
            <w:shd w:val="clear" w:color="auto" w:fill="F5F7FA"/>
            <w:vAlign w:val="center"/>
          </w:tcPr>
          <w:p>
            <w:pPr>
              <w:spacing w:before="0" w:after="0" w:line="240" w:lineRule="auto"/>
              <w:jc w:val="center"/>
            </w:pPr>
            <w:r>
              <w:rPr>
                <w:sz w:val="18"/>
                <w:szCs w:val="18"/>
              </w:rPr>
              <w:t xml:space="preserve">3</w:t>
            </w:r>
          </w:p>
        </w:tc>
        <w:tc>
          <w:tcPr>
            <w:tcW w:w="3716" w:type="dxa"/>
            <w:shd w:val="clear" w:color="auto" w:fill="F5F7FA"/>
            <w:vAlign w:val="center"/>
          </w:tcPr>
          <w:p>
            <w:pPr>
              <w:spacing w:before="0" w:after="0" w:line="240" w:lineRule="auto"/>
              <w:jc w:val="left"/>
            </w:pPr>
            <w:r>
              <w:rPr>
                <w:sz w:val="18"/>
                <w:szCs w:val="18"/>
              </w:rPr>
              <w:t xml:space="preserve">$1,733 / $698 de mensualidad promedio</w:t>
            </w:r>
          </w:p>
        </w:tc>
      </w:tr>
      <w:tr>
        <w:trPr>
          <w:cantSplit/>
        </w:trPr>
        <w:tc>
          <w:tcPr>
            <w:tcW w:w="4025" w:type="dxa"/>
            <w:vAlign w:val="center"/>
          </w:tcPr>
          <w:p>
            <w:pPr>
              <w:spacing w:before="0" w:after="0" w:line="240" w:lineRule="auto"/>
              <w:jc w:val="left"/>
            </w:pPr>
            <w:r>
              <w:rPr>
                <w:sz w:val="18"/>
                <w:szCs w:val="18"/>
              </w:rPr>
              <w:t xml:space="preserve">Costo docente por alumno con grupo lleno</w:t>
            </w:r>
          </w:p>
        </w:tc>
        <w:tc>
          <w:tcPr>
            <w:tcW w:w="1858" w:type="dxa"/>
            <w:vAlign w:val="center"/>
          </w:tcPr>
          <w:p>
            <w:pPr>
              <w:spacing w:before="0" w:after="0" w:line="240" w:lineRule="auto"/>
              <w:jc w:val="center"/>
            </w:pPr>
            <w:r>
              <w:rPr>
                <w:sz w:val="18"/>
                <w:szCs w:val="18"/>
              </w:rPr>
              <w:t xml:space="preserve">$144</w:t>
            </w:r>
          </w:p>
        </w:tc>
        <w:tc>
          <w:tcPr>
            <w:tcW w:w="3716" w:type="dxa"/>
            <w:vAlign w:val="center"/>
          </w:tcPr>
          <w:p>
            <w:pPr>
              <w:spacing w:before="0" w:after="0" w:line="240" w:lineRule="auto"/>
              <w:jc w:val="left"/>
            </w:pPr>
            <w:r>
              <w:rPr>
                <w:sz w:val="18"/>
                <w:szCs w:val="18"/>
              </w:rPr>
              <w:t xml:space="preserve">$1,733 / 12 alumnos</w:t>
            </w:r>
          </w:p>
        </w:tc>
      </w:tr>
      <w:tr>
        <w:trPr>
          <w:cantSplit/>
        </w:trPr>
        <w:tc>
          <w:tcPr>
            <w:tcW w:w="4025" w:type="dxa"/>
            <w:shd w:val="clear" w:color="auto" w:fill="F5F7FA"/>
            <w:vAlign w:val="center"/>
          </w:tcPr>
          <w:p>
            <w:pPr>
              <w:spacing w:before="0" w:after="0" w:line="240" w:lineRule="auto"/>
              <w:jc w:val="left"/>
            </w:pPr>
            <w:r>
              <w:rPr>
                <w:sz w:val="18"/>
                <w:szCs w:val="18"/>
              </w:rPr>
              <w:t xml:space="preserve">Costo de adquisición por pauta</w:t>
            </w:r>
          </w:p>
        </w:tc>
        <w:tc>
          <w:tcPr>
            <w:tcW w:w="1858" w:type="dxa"/>
            <w:shd w:val="clear" w:color="auto" w:fill="F5F7FA"/>
            <w:vAlign w:val="center"/>
          </w:tcPr>
          <w:p>
            <w:pPr>
              <w:spacing w:before="0" w:after="0" w:line="240" w:lineRule="auto"/>
              <w:jc w:val="center"/>
            </w:pPr>
            <w:r>
              <w:rPr>
                <w:sz w:val="18"/>
                <w:szCs w:val="18"/>
              </w:rPr>
              <w:t xml:space="preserve">$304</w:t>
            </w:r>
          </w:p>
        </w:tc>
        <w:tc>
          <w:tcPr>
            <w:tcW w:w="3716" w:type="dxa"/>
            <w:shd w:val="clear" w:color="auto" w:fill="F5F7FA"/>
            <w:vAlign w:val="center"/>
          </w:tcPr>
          <w:p>
            <w:pPr>
              <w:spacing w:before="0" w:after="0" w:line="240" w:lineRule="auto"/>
              <w:jc w:val="left"/>
            </w:pPr>
            <w:r>
              <w:rPr>
                <w:sz w:val="18"/>
                <w:szCs w:val="18"/>
              </w:rPr>
              <w:t xml:space="preserve">Septiembre, inscripciones atribuibles</w:t>
            </w:r>
          </w:p>
        </w:tc>
      </w:tr>
      <w:tr>
        <w:trPr>
          <w:cantSplit/>
        </w:trPr>
        <w:tc>
          <w:tcPr>
            <w:tcW w:w="4025" w:type="dxa"/>
            <w:vAlign w:val="center"/>
          </w:tcPr>
          <w:p>
            <w:pPr>
              <w:spacing w:before="0" w:after="0" w:line="240" w:lineRule="auto"/>
              <w:jc w:val="left"/>
            </w:pPr>
            <w:r>
              <w:rPr>
                <w:sz w:val="18"/>
                <w:szCs w:val="18"/>
              </w:rPr>
              <w:t xml:space="preserve">Margen sobre docente de un alumno en grupo con lugar</w:t>
            </w:r>
          </w:p>
        </w:tc>
        <w:tc>
          <w:tcPr>
            <w:tcW w:w="1858" w:type="dxa"/>
            <w:vAlign w:val="center"/>
          </w:tcPr>
          <w:p>
            <w:pPr>
              <w:spacing w:before="0" w:after="0" w:line="240" w:lineRule="auto"/>
              <w:jc w:val="center"/>
            </w:pPr>
            <w:r>
              <w:rPr>
                <w:sz w:val="18"/>
                <w:szCs w:val="18"/>
              </w:rPr>
              <w:t xml:space="preserve">$698 al mes</w:t>
            </w:r>
          </w:p>
        </w:tc>
        <w:tc>
          <w:tcPr>
            <w:tcW w:w="3716" w:type="dxa"/>
            <w:vAlign w:val="center"/>
          </w:tcPr>
          <w:p>
            <w:pPr>
              <w:spacing w:before="0" w:after="0" w:line="240" w:lineRule="auto"/>
              <w:jc w:val="left"/>
            </w:pPr>
            <w:r>
              <w:rPr>
                <w:sz w:val="18"/>
                <w:szCs w:val="18"/>
              </w:rPr>
              <w:t xml:space="preserve">El maestro ya está pagado</w:t>
            </w:r>
          </w:p>
        </w:tc>
      </w:tr>
      <w:tr>
        <w:trPr>
          <w:cantSplit/>
        </w:trPr>
        <w:tc>
          <w:tcPr>
            <w:tcW w:w="4025" w:type="dxa"/>
            <w:shd w:val="clear" w:color="auto" w:fill="F5F7FA"/>
            <w:vAlign w:val="center"/>
          </w:tcPr>
          <w:p>
            <w:pPr>
              <w:spacing w:before="0" w:after="0" w:line="240" w:lineRule="auto"/>
              <w:jc w:val="left"/>
            </w:pPr>
            <w:r>
              <w:rPr>
                <w:sz w:val="18"/>
                <w:szCs w:val="18"/>
              </w:rPr>
              <w:t xml:space="preserve">Recuperación del costo de adquisición</w:t>
            </w:r>
          </w:p>
        </w:tc>
        <w:tc>
          <w:tcPr>
            <w:tcW w:w="1858" w:type="dxa"/>
            <w:shd w:val="clear" w:color="auto" w:fill="F5F7FA"/>
            <w:vAlign w:val="center"/>
          </w:tcPr>
          <w:p>
            <w:pPr>
              <w:spacing w:before="0" w:after="0" w:line="240" w:lineRule="auto"/>
              <w:jc w:val="center"/>
            </w:pPr>
            <w:r>
              <w:rPr>
                <w:sz w:val="18"/>
                <w:szCs w:val="18"/>
              </w:rPr>
              <w:t xml:space="preserve">Menos de 1 mes</w:t>
            </w:r>
          </w:p>
        </w:tc>
        <w:tc>
          <w:tcPr>
            <w:tcW w:w="3716" w:type="dxa"/>
            <w:shd w:val="clear" w:color="auto" w:fill="F5F7FA"/>
            <w:vAlign w:val="center"/>
          </w:tcPr>
          <w:p>
            <w:pPr>
              <w:spacing w:before="0" w:after="0" w:line="240" w:lineRule="auto"/>
              <w:jc w:val="left"/>
            </w:pPr>
            <w:r>
              <w:rPr>
                <w:sz w:val="18"/>
                <w:szCs w:val="18"/>
              </w:rPr>
              <w:t xml:space="preserve">$304 / $698</w:t>
            </w:r>
          </w:p>
        </w:tc>
      </w:tr>
      <w:tr>
        <w:trPr>
          <w:cantSplit/>
        </w:trPr>
        <w:tc>
          <w:tcPr>
            <w:tcW w:w="4025" w:type="dxa"/>
            <w:vAlign w:val="center"/>
          </w:tcPr>
          <w:p>
            <w:pPr>
              <w:spacing w:before="0" w:after="0" w:line="240" w:lineRule="auto"/>
              <w:jc w:val="left"/>
            </w:pPr>
            <w:r>
              <w:rPr>
                <w:sz w:val="18"/>
                <w:szCs w:val="18"/>
              </w:rPr>
              <w:t xml:space="preserve">Costos fijos (renta, administración)</w:t>
            </w:r>
          </w:p>
        </w:tc>
        <w:tc>
          <w:tcPr>
            <w:tcW w:w="1858" w:type="dxa"/>
            <w:vAlign w:val="center"/>
          </w:tcPr>
          <w:p>
            <w:pPr>
              <w:spacing w:before="0" w:after="0" w:line="240" w:lineRule="auto"/>
              <w:jc w:val="center"/>
            </w:pPr>
            <w:r>
              <w:rPr>
                <w:sz w:val="18"/>
                <w:szCs w:val="18"/>
              </w:rPr>
              <w:t xml:space="preserve">Pendiente</w:t>
            </w:r>
          </w:p>
        </w:tc>
        <w:tc>
          <w:tcPr>
            <w:tcW w:w="3716" w:type="dxa"/>
            <w:vAlign w:val="center"/>
          </w:tcPr>
          <w:p>
            <w:pPr>
              <w:spacing w:before="0" w:after="0" w:line="240" w:lineRule="auto"/>
              <w:jc w:val="left"/>
            </w:pPr>
            <w:r>
              <w:rPr>
                <w:sz w:val="18"/>
                <w:szCs w:val="18"/>
              </w:rPr>
              <w:t xml:space="preserve">Lo debe aportar Finanzas</w:t>
            </w:r>
          </w:p>
        </w:tc>
      </w:tr>
    </w:tbl>
    <w:p>
      <w:pPr>
        <w:spacing w:after="40"/>
      </w:pPr>
    </w:p>
    <w:p>
      <w:pPr>
        <w:keepNext/>
        <w:spacing w:after="0"/>
        <w:jc w:val="center"/>
      </w:pPr>
      <w:r>
        <w:drawing>
          <wp:inline distT="0" distB="0" distL="0" distR="0">
            <wp:extent cx="5940000" cy="1980000"/>
            <wp:effectExtent l="0" t="0" r="0" b="0"/>
            <wp:docPr id="10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6"/>
              </a:graphicData>
            </a:graphic>
          </wp:inline>
        </w:drawing>
      </w:r>
    </w:p>
    <w:p>
      <w:pPr>
        <w:pStyle w:val="Caption"/>
      </w:pPr>
      <w:r>
        <w:rPr/>
        <w:t xml:space="preserve">Gráfica 6. 147 lugares libres en 23 grupos con dato. Seis grupos tienen 1 o 2 alumnos y no cubren el costo docente. El PDF no tiene fecha: Administración debe validarlo.</w:t>
      </w:r>
    </w:p>
    <w:p>
      <w:pPr/>
      <w:r>
        <w:rPr>
          <w:b/>
        </w:rPr>
        <w:t xml:space="preserve">Conclusión de rentabilidad.</w:t>
      </w:r>
      <w:r>
        <w:rPr/>
        <w:t xml:space="preserve"> El costo de conseguir un alumno no es el problema: se recupera en el primer mes si el alumno ocupa un lugar libre. Lo que decide la rentabilidad es cuánto tiempo se queda. Un alumno que se va a las dos semanas cubre la pauta, pero consume una clase muestra, horas de atención y un lugar que pudo ocupar alguien más. El margen completo por grupo no se puede calcular sin los costos fijos.</w:t>
      </w:r>
    </w:p>
    <w:p>
      <w:pPr>
        <w:pStyle w:val="Heading2"/>
      </w:pPr>
      <w:r>
        <w:rPr/>
        <w:t xml:space="preserve">4.4 Escenarios de inscripciones por semana y por mes</w:t>
      </w:r>
    </w:p>
    <w:p>
      <w:pPr/>
      <w:r>
        <w:rPr>
          <w:i/>
          <w:color w:val="595959"/>
        </w:rPr>
        <w:t xml:space="preserve">No son pronósticos: aplican tasas observadas o propuestas a un volumen de conversaciones. El modelo editable está en el archivo 04, hoja Escenarios.</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3372"/>
        <w:gridCol w:w="1167"/>
        <w:gridCol w:w="1297"/>
        <w:gridCol w:w="1297"/>
        <w:gridCol w:w="1167"/>
        <w:gridCol w:w="1297"/>
      </w:tblGrid>
      <w:tr>
        <w:trPr>
          <w:tblHeader/>
          <w:cantSplit/>
        </w:trPr>
        <w:tc>
          <w:tcPr>
            <w:tcW w:w="3372" w:type="dxa"/>
            <w:shd w:val="clear" w:color="auto" w:fill="1F3864"/>
            <w:vAlign w:val="center"/>
          </w:tcPr>
          <w:p>
            <w:pPr>
              <w:spacing w:before="0" w:after="0" w:line="240" w:lineRule="auto"/>
              <w:jc w:val="left"/>
            </w:pPr>
            <w:r>
              <w:rPr>
                <w:b/>
                <w:color w:val="FFFFFF"/>
                <w:sz w:val="17"/>
                <w:szCs w:val="17"/>
              </w:rPr>
              <w:t xml:space="preserve">Escenario</w:t>
            </w:r>
          </w:p>
        </w:tc>
        <w:tc>
          <w:tcPr>
            <w:tcW w:w="1167" w:type="dxa"/>
            <w:shd w:val="clear" w:color="auto" w:fill="1F3864"/>
            <w:vAlign w:val="center"/>
          </w:tcPr>
          <w:p>
            <w:pPr>
              <w:spacing w:before="0" w:after="0" w:line="240" w:lineRule="auto"/>
              <w:jc w:val="center"/>
            </w:pPr>
            <w:r>
              <w:rPr>
                <w:b/>
                <w:color w:val="FFFFFF"/>
                <w:sz w:val="17"/>
                <w:szCs w:val="17"/>
              </w:rPr>
              <w:t xml:space="preserve">CM por semana</w:t>
            </w:r>
          </w:p>
        </w:tc>
        <w:tc>
          <w:tcPr>
            <w:tcW w:w="1297" w:type="dxa"/>
            <w:shd w:val="clear" w:color="auto" w:fill="1F3864"/>
            <w:vAlign w:val="center"/>
          </w:tcPr>
          <w:p>
            <w:pPr>
              <w:spacing w:before="0" w:after="0" w:line="240" w:lineRule="auto"/>
              <w:jc w:val="center"/>
            </w:pPr>
            <w:r>
              <w:rPr>
                <w:b/>
                <w:color w:val="FFFFFF"/>
                <w:sz w:val="17"/>
                <w:szCs w:val="17"/>
              </w:rPr>
              <w:t xml:space="preserve">Inscripciones por semana</w:t>
            </w:r>
          </w:p>
        </w:tc>
        <w:tc>
          <w:tcPr>
            <w:tcW w:w="1297" w:type="dxa"/>
            <w:shd w:val="clear" w:color="auto" w:fill="1F3864"/>
            <w:vAlign w:val="center"/>
          </w:tcPr>
          <w:p>
            <w:pPr>
              <w:spacing w:before="0" w:after="0" w:line="240" w:lineRule="auto"/>
              <w:jc w:val="center"/>
            </w:pPr>
            <w:r>
              <w:rPr>
                <w:b/>
                <w:color w:val="FFFFFF"/>
                <w:sz w:val="17"/>
                <w:szCs w:val="17"/>
              </w:rPr>
              <w:t xml:space="preserve">Inscripciones por mes</w:t>
            </w:r>
          </w:p>
        </w:tc>
        <w:tc>
          <w:tcPr>
            <w:tcW w:w="1167" w:type="dxa"/>
            <w:shd w:val="clear" w:color="auto" w:fill="1F3864"/>
            <w:vAlign w:val="center"/>
          </w:tcPr>
          <w:p>
            <w:pPr>
              <w:spacing w:before="0" w:after="0" w:line="240" w:lineRule="auto"/>
              <w:jc w:val="center"/>
            </w:pPr>
            <w:r>
              <w:rPr>
                <w:b/>
                <w:color w:val="FFFFFF"/>
                <w:sz w:val="17"/>
                <w:szCs w:val="17"/>
              </w:rPr>
              <w:t xml:space="preserve">Gasto por mes</w:t>
            </w:r>
          </w:p>
        </w:tc>
        <w:tc>
          <w:tcPr>
            <w:tcW w:w="1297" w:type="dxa"/>
            <w:shd w:val="clear" w:color="auto" w:fill="1F3864"/>
            <w:vAlign w:val="center"/>
          </w:tcPr>
          <w:p>
            <w:pPr>
              <w:spacing w:before="0" w:after="0" w:line="240" w:lineRule="auto"/>
              <w:jc w:val="center"/>
            </w:pPr>
            <w:r>
              <w:rPr>
                <w:b/>
                <w:color w:val="FFFFFF"/>
                <w:sz w:val="17"/>
                <w:szCs w:val="17"/>
              </w:rPr>
              <w:t xml:space="preserve">Costo por inscripción</w:t>
            </w:r>
          </w:p>
        </w:tc>
      </w:tr>
      <w:tr>
        <w:trPr>
          <w:cantSplit/>
        </w:trPr>
        <w:tc>
          <w:tcPr>
            <w:tcW w:w="3372" w:type="dxa"/>
            <w:vAlign w:val="center"/>
          </w:tcPr>
          <w:p>
            <w:pPr>
              <w:spacing w:before="0" w:after="0" w:line="240" w:lineRule="auto"/>
              <w:jc w:val="left"/>
            </w:pPr>
            <w:r>
              <w:rPr>
                <w:sz w:val="17"/>
                <w:szCs w:val="17"/>
              </w:rPr>
              <w:t xml:space="preserve">A. Ritmo actual de octubre</w:t>
            </w:r>
          </w:p>
        </w:tc>
        <w:tc>
          <w:tcPr>
            <w:tcW w:w="1167" w:type="dxa"/>
            <w:vAlign w:val="center"/>
          </w:tcPr>
          <w:p>
            <w:pPr>
              <w:spacing w:before="0" w:after="0" w:line="240" w:lineRule="auto"/>
              <w:jc w:val="center"/>
            </w:pPr>
            <w:r>
              <w:rPr>
                <w:sz w:val="17"/>
                <w:szCs w:val="17"/>
              </w:rPr>
              <w:t xml:space="preserve">13.7</w:t>
            </w:r>
          </w:p>
        </w:tc>
        <w:tc>
          <w:tcPr>
            <w:tcW w:w="1297" w:type="dxa"/>
            <w:vAlign w:val="center"/>
          </w:tcPr>
          <w:p>
            <w:pPr>
              <w:spacing w:before="0" w:after="0" w:line="240" w:lineRule="auto"/>
              <w:jc w:val="center"/>
            </w:pPr>
            <w:r>
              <w:rPr>
                <w:sz w:val="17"/>
                <w:szCs w:val="17"/>
              </w:rPr>
              <w:t xml:space="preserve">5.0</w:t>
            </w:r>
          </w:p>
        </w:tc>
        <w:tc>
          <w:tcPr>
            <w:tcW w:w="1297" w:type="dxa"/>
            <w:vAlign w:val="center"/>
          </w:tcPr>
          <w:p>
            <w:pPr>
              <w:spacing w:before="0" w:after="0" w:line="240" w:lineRule="auto"/>
              <w:jc w:val="center"/>
            </w:pPr>
            <w:r>
              <w:rPr>
                <w:sz w:val="17"/>
                <w:szCs w:val="17"/>
              </w:rPr>
              <w:t xml:space="preserve">22</w:t>
            </w:r>
          </w:p>
        </w:tc>
        <w:tc>
          <w:tcPr>
            <w:tcW w:w="1167" w:type="dxa"/>
            <w:vAlign w:val="center"/>
          </w:tcPr>
          <w:p>
            <w:pPr>
              <w:spacing w:before="0" w:after="0" w:line="240" w:lineRule="auto"/>
              <w:jc w:val="center"/>
            </w:pPr>
            <w:r>
              <w:rPr>
                <w:sz w:val="17"/>
                <w:szCs w:val="17"/>
              </w:rPr>
              <w:t xml:space="preserve">$4,993</w:t>
            </w:r>
          </w:p>
        </w:tc>
        <w:tc>
          <w:tcPr>
            <w:tcW w:w="1297" w:type="dxa"/>
            <w:vAlign w:val="center"/>
          </w:tcPr>
          <w:p>
            <w:pPr>
              <w:spacing w:before="0" w:after="0" w:line="240" w:lineRule="auto"/>
              <w:jc w:val="center"/>
            </w:pPr>
            <w:r>
              <w:rPr>
                <w:sz w:val="17"/>
                <w:szCs w:val="17"/>
              </w:rPr>
              <w:t xml:space="preserve">$231</w:t>
            </w:r>
          </w:p>
        </w:tc>
      </w:tr>
      <w:tr>
        <w:trPr>
          <w:cantSplit/>
        </w:trPr>
        <w:tc>
          <w:tcPr>
            <w:tcW w:w="3372" w:type="dxa"/>
            <w:shd w:val="clear" w:color="auto" w:fill="F5F7FA"/>
            <w:vAlign w:val="center"/>
          </w:tcPr>
          <w:p>
            <w:pPr>
              <w:spacing w:before="0" w:after="0" w:line="240" w:lineRule="auto"/>
              <w:jc w:val="left"/>
            </w:pPr>
            <w:r>
              <w:rPr>
                <w:sz w:val="17"/>
                <w:szCs w:val="17"/>
              </w:rPr>
              <w:t xml:space="preserve">B. Campaña de septiembre</w:t>
            </w:r>
          </w:p>
        </w:tc>
        <w:tc>
          <w:tcPr>
            <w:tcW w:w="1167" w:type="dxa"/>
            <w:shd w:val="clear" w:color="auto" w:fill="F5F7FA"/>
            <w:vAlign w:val="center"/>
          </w:tcPr>
          <w:p>
            <w:pPr>
              <w:spacing w:before="0" w:after="0" w:line="240" w:lineRule="auto"/>
              <w:jc w:val="center"/>
            </w:pPr>
            <w:r>
              <w:rPr>
                <w:sz w:val="17"/>
                <w:szCs w:val="17"/>
              </w:rPr>
              <w:t xml:space="preserve">14.2</w:t>
            </w:r>
          </w:p>
        </w:tc>
        <w:tc>
          <w:tcPr>
            <w:tcW w:w="1297" w:type="dxa"/>
            <w:shd w:val="clear" w:color="auto" w:fill="F5F7FA"/>
            <w:vAlign w:val="center"/>
          </w:tcPr>
          <w:p>
            <w:pPr>
              <w:spacing w:before="0" w:after="0" w:line="240" w:lineRule="auto"/>
              <w:jc w:val="center"/>
            </w:pPr>
            <w:r>
              <w:rPr>
                <w:sz w:val="17"/>
                <w:szCs w:val="17"/>
              </w:rPr>
              <w:t xml:space="preserve">4.8</w:t>
            </w:r>
          </w:p>
        </w:tc>
        <w:tc>
          <w:tcPr>
            <w:tcW w:w="1297" w:type="dxa"/>
            <w:shd w:val="clear" w:color="auto" w:fill="F5F7FA"/>
            <w:vAlign w:val="center"/>
          </w:tcPr>
          <w:p>
            <w:pPr>
              <w:spacing w:before="0" w:after="0" w:line="240" w:lineRule="auto"/>
              <w:jc w:val="center"/>
            </w:pPr>
            <w:r>
              <w:rPr>
                <w:sz w:val="17"/>
                <w:szCs w:val="17"/>
              </w:rPr>
              <w:t xml:space="preserve">21</w:t>
            </w:r>
          </w:p>
        </w:tc>
        <w:tc>
          <w:tcPr>
            <w:tcW w:w="1167" w:type="dxa"/>
            <w:shd w:val="clear" w:color="auto" w:fill="F5F7FA"/>
            <w:vAlign w:val="center"/>
          </w:tcPr>
          <w:p>
            <w:pPr>
              <w:spacing w:before="0" w:after="0" w:line="240" w:lineRule="auto"/>
              <w:jc w:val="center"/>
            </w:pPr>
            <w:r>
              <w:rPr>
                <w:sz w:val="17"/>
                <w:szCs w:val="17"/>
              </w:rPr>
              <w:t xml:space="preserve">$4,718</w:t>
            </w:r>
          </w:p>
        </w:tc>
        <w:tc>
          <w:tcPr>
            <w:tcW w:w="1297" w:type="dxa"/>
            <w:shd w:val="clear" w:color="auto" w:fill="F5F7FA"/>
            <w:vAlign w:val="center"/>
          </w:tcPr>
          <w:p>
            <w:pPr>
              <w:spacing w:before="0" w:after="0" w:line="240" w:lineRule="auto"/>
              <w:jc w:val="center"/>
            </w:pPr>
            <w:r>
              <w:rPr>
                <w:sz w:val="17"/>
                <w:szCs w:val="17"/>
              </w:rPr>
              <w:t xml:space="preserve">$226</w:t>
            </w:r>
          </w:p>
        </w:tc>
      </w:tr>
      <w:tr>
        <w:trPr>
          <w:cantSplit/>
        </w:trPr>
        <w:tc>
          <w:tcPr>
            <w:tcW w:w="3372" w:type="dxa"/>
            <w:shd w:val="clear" w:color="auto" w:fill="E2EFDA"/>
            <w:vAlign w:val="center"/>
          </w:tcPr>
          <w:p>
            <w:pPr>
              <w:spacing w:before="0" w:after="0" w:line="240" w:lineRule="auto"/>
              <w:jc w:val="left"/>
            </w:pPr>
            <w:r>
              <w:rPr>
                <w:sz w:val="17"/>
                <w:szCs w:val="17"/>
              </w:rPr>
              <w:t xml:space="preserve">C. Pauta de octubre + agendamiento de septiembre</w:t>
            </w:r>
          </w:p>
        </w:tc>
        <w:tc>
          <w:tcPr>
            <w:tcW w:w="1167" w:type="dxa"/>
            <w:shd w:val="clear" w:color="auto" w:fill="E2EFDA"/>
            <w:vAlign w:val="center"/>
          </w:tcPr>
          <w:p>
            <w:pPr>
              <w:spacing w:before="0" w:after="0" w:line="240" w:lineRule="auto"/>
              <w:jc w:val="center"/>
            </w:pPr>
            <w:r>
              <w:rPr>
                <w:sz w:val="17"/>
                <w:szCs w:val="17"/>
              </w:rPr>
              <w:t xml:space="preserve">21.8</w:t>
            </w:r>
          </w:p>
        </w:tc>
        <w:tc>
          <w:tcPr>
            <w:tcW w:w="1297" w:type="dxa"/>
            <w:shd w:val="clear" w:color="auto" w:fill="E2EFDA"/>
            <w:vAlign w:val="center"/>
          </w:tcPr>
          <w:p>
            <w:pPr>
              <w:spacing w:before="0" w:after="0" w:line="240" w:lineRule="auto"/>
              <w:jc w:val="center"/>
            </w:pPr>
            <w:r>
              <w:rPr>
                <w:sz w:val="17"/>
                <w:szCs w:val="17"/>
              </w:rPr>
              <w:t xml:space="preserve">7.9</w:t>
            </w:r>
          </w:p>
        </w:tc>
        <w:tc>
          <w:tcPr>
            <w:tcW w:w="1297" w:type="dxa"/>
            <w:shd w:val="clear" w:color="auto" w:fill="E2EFDA"/>
            <w:vAlign w:val="center"/>
          </w:tcPr>
          <w:p>
            <w:pPr>
              <w:spacing w:before="0" w:after="0" w:line="240" w:lineRule="auto"/>
              <w:jc w:val="center"/>
            </w:pPr>
            <w:r>
              <w:rPr>
                <w:sz w:val="17"/>
                <w:szCs w:val="17"/>
              </w:rPr>
              <w:t xml:space="preserve">34</w:t>
            </w:r>
          </w:p>
        </w:tc>
        <w:tc>
          <w:tcPr>
            <w:tcW w:w="1167" w:type="dxa"/>
            <w:shd w:val="clear" w:color="auto" w:fill="E2EFDA"/>
            <w:vAlign w:val="center"/>
          </w:tcPr>
          <w:p>
            <w:pPr>
              <w:spacing w:before="0" w:after="0" w:line="240" w:lineRule="auto"/>
              <w:jc w:val="center"/>
            </w:pPr>
            <w:r>
              <w:rPr>
                <w:sz w:val="17"/>
                <w:szCs w:val="17"/>
              </w:rPr>
              <w:t xml:space="preserve">$4,993</w:t>
            </w:r>
          </w:p>
        </w:tc>
        <w:tc>
          <w:tcPr>
            <w:tcW w:w="1297" w:type="dxa"/>
            <w:shd w:val="clear" w:color="auto" w:fill="E2EFDA"/>
            <w:vAlign w:val="center"/>
          </w:tcPr>
          <w:p>
            <w:pPr>
              <w:spacing w:before="0" w:after="0" w:line="240" w:lineRule="auto"/>
              <w:jc w:val="center"/>
            </w:pPr>
            <w:r>
              <w:rPr>
                <w:sz w:val="17"/>
                <w:szCs w:val="17"/>
              </w:rPr>
              <w:t xml:space="preserve">$145</w:t>
            </w:r>
          </w:p>
        </w:tc>
      </w:tr>
      <w:tr>
        <w:trPr>
          <w:cantSplit/>
        </w:trPr>
        <w:tc>
          <w:tcPr>
            <w:tcW w:w="3372" w:type="dxa"/>
            <w:shd w:val="clear" w:color="auto" w:fill="F5F7FA"/>
            <w:vAlign w:val="center"/>
          </w:tcPr>
          <w:p>
            <w:pPr>
              <w:spacing w:before="0" w:after="0" w:line="240" w:lineRule="auto"/>
              <w:jc w:val="left"/>
            </w:pPr>
            <w:r>
              <w:rPr>
                <w:sz w:val="17"/>
                <w:szCs w:val="17"/>
              </w:rPr>
              <w:t xml:space="preserve">D. Metas propuestas</w:t>
            </w:r>
          </w:p>
        </w:tc>
        <w:tc>
          <w:tcPr>
            <w:tcW w:w="1167" w:type="dxa"/>
            <w:shd w:val="clear" w:color="auto" w:fill="F5F7FA"/>
            <w:vAlign w:val="center"/>
          </w:tcPr>
          <w:p>
            <w:pPr>
              <w:spacing w:before="0" w:after="0" w:line="240" w:lineRule="auto"/>
              <w:jc w:val="center"/>
            </w:pPr>
            <w:r>
              <w:rPr>
                <w:sz w:val="17"/>
                <w:szCs w:val="17"/>
              </w:rPr>
              <w:t xml:space="preserve">22.9</w:t>
            </w:r>
          </w:p>
        </w:tc>
        <w:tc>
          <w:tcPr>
            <w:tcW w:w="1297" w:type="dxa"/>
            <w:shd w:val="clear" w:color="auto" w:fill="F5F7FA"/>
            <w:vAlign w:val="center"/>
          </w:tcPr>
          <w:p>
            <w:pPr>
              <w:spacing w:before="0" w:after="0" w:line="240" w:lineRule="auto"/>
              <w:jc w:val="center"/>
            </w:pPr>
            <w:r>
              <w:rPr>
                <w:sz w:val="17"/>
                <w:szCs w:val="17"/>
              </w:rPr>
              <w:t xml:space="preserve">8.6</w:t>
            </w:r>
          </w:p>
        </w:tc>
        <w:tc>
          <w:tcPr>
            <w:tcW w:w="1297" w:type="dxa"/>
            <w:shd w:val="clear" w:color="auto" w:fill="F5F7FA"/>
            <w:vAlign w:val="center"/>
          </w:tcPr>
          <w:p>
            <w:pPr>
              <w:spacing w:before="0" w:after="0" w:line="240" w:lineRule="auto"/>
              <w:jc w:val="center"/>
            </w:pPr>
            <w:r>
              <w:rPr>
                <w:sz w:val="17"/>
                <w:szCs w:val="17"/>
              </w:rPr>
              <w:t xml:space="preserve">37</w:t>
            </w:r>
          </w:p>
        </w:tc>
        <w:tc>
          <w:tcPr>
            <w:tcW w:w="1167" w:type="dxa"/>
            <w:shd w:val="clear" w:color="auto" w:fill="F5F7FA"/>
            <w:vAlign w:val="center"/>
          </w:tcPr>
          <w:p>
            <w:pPr>
              <w:spacing w:before="0" w:after="0" w:line="240" w:lineRule="auto"/>
              <w:jc w:val="center"/>
            </w:pPr>
            <w:r>
              <w:rPr>
                <w:sz w:val="17"/>
                <w:szCs w:val="17"/>
              </w:rPr>
              <w:t xml:space="preserve">$4,993</w:t>
            </w:r>
          </w:p>
        </w:tc>
        <w:tc>
          <w:tcPr>
            <w:tcW w:w="1297" w:type="dxa"/>
            <w:shd w:val="clear" w:color="auto" w:fill="F5F7FA"/>
            <w:vAlign w:val="center"/>
          </w:tcPr>
          <w:p>
            <w:pPr>
              <w:spacing w:before="0" w:after="0" w:line="240" w:lineRule="auto"/>
              <w:jc w:val="center"/>
            </w:pPr>
            <w:r>
              <w:rPr>
                <w:sz w:val="17"/>
                <w:szCs w:val="17"/>
              </w:rPr>
              <w:t xml:space="preserve">$134</w:t>
            </w:r>
          </w:p>
        </w:tc>
      </w:tr>
    </w:tbl>
    <w:p>
      <w:pPr>
        <w:spacing w:after="40"/>
      </w:pPr>
    </w:p>
    <w:p>
      <w:pPr>
        <w:keepNext/>
        <w:spacing w:after="0"/>
        <w:jc w:val="center"/>
      </w:pPr>
      <w:r>
        <w:drawing>
          <wp:inline distT="0" distB="0" distL="0" distR="0">
            <wp:extent cx="5940000" cy="1980000"/>
            <wp:effectExtent l="0" t="0" r="0" b="0"/>
            <wp:docPr id="10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7"/>
              </a:graphicData>
            </a:graphic>
          </wp:inline>
        </w:drawing>
      </w:r>
    </w:p>
    <w:p>
      <w:pPr>
        <w:pStyle w:val="Caption"/>
      </w:pPr>
      <w:r>
        <w:rPr/>
        <w:t xml:space="preserve">Gráfica 7. Con el mismo gasto que hoy, recuperar el agendamiento que ya se logró en septiembre (19.1%) pasa de ~22 a ~34 inscripciones al mes.</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1309"/>
        <w:gridCol w:w="2036"/>
        <w:gridCol w:w="2472"/>
        <w:gridCol w:w="3781"/>
      </w:tblGrid>
      <w:tr>
        <w:trPr>
          <w:tblHeader/>
          <w:cantSplit/>
        </w:trPr>
        <w:tc>
          <w:tcPr>
            <w:tcW w:w="1309" w:type="dxa"/>
            <w:shd w:val="clear" w:color="auto" w:fill="1F3864"/>
            <w:vAlign w:val="center"/>
          </w:tcPr>
          <w:p>
            <w:pPr>
              <w:spacing w:before="0" w:after="0" w:line="240" w:lineRule="auto"/>
              <w:jc w:val="left"/>
            </w:pPr>
            <w:r>
              <w:rPr>
                <w:b/>
                <w:color w:val="FFFFFF"/>
                <w:sz w:val="17"/>
                <w:szCs w:val="17"/>
              </w:rPr>
              <w:t xml:space="preserve">Mes</w:t>
            </w:r>
          </w:p>
        </w:tc>
        <w:tc>
          <w:tcPr>
            <w:tcW w:w="2036" w:type="dxa"/>
            <w:shd w:val="clear" w:color="auto" w:fill="1F3864"/>
            <w:vAlign w:val="center"/>
          </w:tcPr>
          <w:p>
            <w:pPr>
              <w:spacing w:before="0" w:after="0" w:line="240" w:lineRule="auto"/>
              <w:jc w:val="center"/>
            </w:pPr>
            <w:r>
              <w:rPr>
                <w:b/>
                <w:color w:val="FFFFFF"/>
                <w:sz w:val="17"/>
                <w:szCs w:val="17"/>
              </w:rPr>
              <w:t xml:space="preserve">Escenario A (ritmo actual)</w:t>
            </w:r>
          </w:p>
        </w:tc>
        <w:tc>
          <w:tcPr>
            <w:tcW w:w="2472" w:type="dxa"/>
            <w:shd w:val="clear" w:color="auto" w:fill="1F3864"/>
            <w:vAlign w:val="center"/>
          </w:tcPr>
          <w:p>
            <w:pPr>
              <w:spacing w:before="0" w:after="0" w:line="240" w:lineRule="auto"/>
              <w:jc w:val="center"/>
            </w:pPr>
            <w:r>
              <w:rPr>
                <w:b/>
                <w:color w:val="FFFFFF"/>
                <w:sz w:val="17"/>
                <w:szCs w:val="17"/>
              </w:rPr>
              <w:t xml:space="preserve">Escenario C (agendamiento corregido)</w:t>
            </w:r>
          </w:p>
        </w:tc>
        <w:tc>
          <w:tcPr>
            <w:tcW w:w="3781" w:type="dxa"/>
            <w:shd w:val="clear" w:color="auto" w:fill="1F3864"/>
            <w:vAlign w:val="center"/>
          </w:tcPr>
          <w:p>
            <w:pPr>
              <w:spacing w:before="0" w:after="0" w:line="240" w:lineRule="auto"/>
              <w:jc w:val="left"/>
            </w:pPr>
            <w:r>
              <w:rPr>
                <w:b/>
                <w:color w:val="FFFFFF"/>
                <w:sz w:val="17"/>
                <w:szCs w:val="17"/>
              </w:rPr>
              <w:t xml:space="preserve">Calendario</w:t>
            </w:r>
          </w:p>
        </w:tc>
      </w:tr>
      <w:tr>
        <w:trPr>
          <w:cantSplit/>
        </w:trPr>
        <w:tc>
          <w:tcPr>
            <w:tcW w:w="1309" w:type="dxa"/>
            <w:vAlign w:val="center"/>
          </w:tcPr>
          <w:p>
            <w:pPr>
              <w:spacing w:before="0" w:after="0" w:line="240" w:lineRule="auto"/>
              <w:jc w:val="left"/>
            </w:pPr>
            <w:r>
              <w:rPr>
                <w:sz w:val="17"/>
                <w:szCs w:val="17"/>
              </w:rPr>
              <w:t xml:space="preserve">nov-26</w:t>
            </w:r>
          </w:p>
        </w:tc>
        <w:tc>
          <w:tcPr>
            <w:tcW w:w="2036" w:type="dxa"/>
            <w:vAlign w:val="center"/>
          </w:tcPr>
          <w:p>
            <w:pPr>
              <w:spacing w:before="0" w:after="0" w:line="240" w:lineRule="auto"/>
              <w:jc w:val="center"/>
            </w:pPr>
            <w:r>
              <w:rPr>
                <w:sz w:val="17"/>
                <w:szCs w:val="17"/>
              </w:rPr>
              <w:t xml:space="preserve">21</w:t>
            </w:r>
          </w:p>
        </w:tc>
        <w:tc>
          <w:tcPr>
            <w:tcW w:w="2472" w:type="dxa"/>
            <w:vAlign w:val="center"/>
          </w:tcPr>
          <w:p>
            <w:pPr>
              <w:spacing w:before="0" w:after="0" w:line="240" w:lineRule="auto"/>
              <w:jc w:val="center"/>
            </w:pPr>
            <w:r>
              <w:rPr>
                <w:sz w:val="17"/>
                <w:szCs w:val="17"/>
              </w:rPr>
              <w:t xml:space="preserve">34</w:t>
            </w:r>
          </w:p>
        </w:tc>
        <w:tc>
          <w:tcPr>
            <w:tcW w:w="3781" w:type="dxa"/>
            <w:vAlign w:val="center"/>
          </w:tcPr>
          <w:p>
            <w:pPr>
              <w:spacing w:before="0" w:after="0" w:line="240" w:lineRule="auto"/>
              <w:jc w:val="left"/>
            </w:pPr>
            <w:r>
              <w:rPr>
                <w:sz w:val="17"/>
                <w:szCs w:val="17"/>
              </w:rPr>
              <w:t xml:space="preserve">Fin de campaña Meta 2-nov · Buen Fin 13-17 nov</w:t>
            </w:r>
          </w:p>
        </w:tc>
      </w:tr>
      <w:tr>
        <w:trPr>
          <w:cantSplit/>
        </w:trPr>
        <w:tc>
          <w:tcPr>
            <w:tcW w:w="1309" w:type="dxa"/>
            <w:shd w:val="clear" w:color="auto" w:fill="F5F7FA"/>
            <w:vAlign w:val="center"/>
          </w:tcPr>
          <w:p>
            <w:pPr>
              <w:spacing w:before="0" w:after="0" w:line="240" w:lineRule="auto"/>
              <w:jc w:val="left"/>
            </w:pPr>
            <w:r>
              <w:rPr>
                <w:sz w:val="17"/>
                <w:szCs w:val="17"/>
              </w:rPr>
              <w:t xml:space="preserve">dic-26</w:t>
            </w:r>
          </w:p>
        </w:tc>
        <w:tc>
          <w:tcPr>
            <w:tcW w:w="2036" w:type="dxa"/>
            <w:shd w:val="clear" w:color="auto" w:fill="F5F7FA"/>
            <w:vAlign w:val="center"/>
          </w:tcPr>
          <w:p>
            <w:pPr>
              <w:spacing w:before="0" w:after="0" w:line="240" w:lineRule="auto"/>
              <w:jc w:val="center"/>
            </w:pPr>
            <w:r>
              <w:rPr>
                <w:sz w:val="17"/>
                <w:szCs w:val="17"/>
              </w:rPr>
              <w:t xml:space="preserve">22</w:t>
            </w:r>
          </w:p>
        </w:tc>
        <w:tc>
          <w:tcPr>
            <w:tcW w:w="2472" w:type="dxa"/>
            <w:shd w:val="clear" w:color="auto" w:fill="F5F7FA"/>
            <w:vAlign w:val="center"/>
          </w:tcPr>
          <w:p>
            <w:pPr>
              <w:spacing w:before="0" w:after="0" w:line="240" w:lineRule="auto"/>
              <w:jc w:val="center"/>
            </w:pPr>
            <w:r>
              <w:rPr>
                <w:sz w:val="17"/>
                <w:szCs w:val="17"/>
              </w:rPr>
              <w:t xml:space="preserve">35</w:t>
            </w:r>
          </w:p>
        </w:tc>
        <w:tc>
          <w:tcPr>
            <w:tcW w:w="3781" w:type="dxa"/>
            <w:shd w:val="clear" w:color="auto" w:fill="F5F7FA"/>
            <w:vAlign w:val="center"/>
          </w:tcPr>
          <w:p>
            <w:pPr>
              <w:spacing w:before="0" w:after="0" w:line="240" w:lineRule="auto"/>
              <w:jc w:val="left"/>
            </w:pPr>
            <w:r>
              <w:rPr>
                <w:sz w:val="17"/>
                <w:szCs w:val="17"/>
              </w:rPr>
              <w:t xml:space="preserve">Vacaciones SEP desde 21-dic</w:t>
            </w:r>
          </w:p>
        </w:tc>
      </w:tr>
      <w:tr>
        <w:trPr>
          <w:cantSplit/>
        </w:trPr>
        <w:tc>
          <w:tcPr>
            <w:tcW w:w="1309" w:type="dxa"/>
            <w:vAlign w:val="center"/>
          </w:tcPr>
          <w:p>
            <w:pPr>
              <w:spacing w:before="0" w:after="0" w:line="240" w:lineRule="auto"/>
              <w:jc w:val="left"/>
            </w:pPr>
            <w:r>
              <w:rPr>
                <w:sz w:val="17"/>
                <w:szCs w:val="17"/>
              </w:rPr>
              <w:t xml:space="preserve">ene-27</w:t>
            </w:r>
          </w:p>
        </w:tc>
        <w:tc>
          <w:tcPr>
            <w:tcW w:w="2036" w:type="dxa"/>
            <w:vAlign w:val="center"/>
          </w:tcPr>
          <w:p>
            <w:pPr>
              <w:spacing w:before="0" w:after="0" w:line="240" w:lineRule="auto"/>
              <w:jc w:val="center"/>
            </w:pPr>
            <w:r>
              <w:rPr>
                <w:sz w:val="17"/>
                <w:szCs w:val="17"/>
              </w:rPr>
              <w:t xml:space="preserve">22</w:t>
            </w:r>
          </w:p>
        </w:tc>
        <w:tc>
          <w:tcPr>
            <w:tcW w:w="2472" w:type="dxa"/>
            <w:vAlign w:val="center"/>
          </w:tcPr>
          <w:p>
            <w:pPr>
              <w:spacing w:before="0" w:after="0" w:line="240" w:lineRule="auto"/>
              <w:jc w:val="center"/>
            </w:pPr>
            <w:r>
              <w:rPr>
                <w:sz w:val="17"/>
                <w:szCs w:val="17"/>
              </w:rPr>
              <w:t xml:space="preserve">35</w:t>
            </w:r>
          </w:p>
        </w:tc>
        <w:tc>
          <w:tcPr>
            <w:tcW w:w="3781" w:type="dxa"/>
            <w:vAlign w:val="center"/>
          </w:tcPr>
          <w:p>
            <w:pPr>
              <w:spacing w:before="0" w:after="0" w:line="240" w:lineRule="auto"/>
              <w:jc w:val="left"/>
            </w:pPr>
            <w:r>
              <w:rPr>
                <w:sz w:val="17"/>
                <w:szCs w:val="17"/>
              </w:rPr>
              <w:t xml:space="preserve">Regreso a clases 7-ene</w:t>
            </w:r>
          </w:p>
        </w:tc>
      </w:tr>
      <w:tr>
        <w:trPr>
          <w:cantSplit/>
        </w:trPr>
        <w:tc>
          <w:tcPr>
            <w:tcW w:w="1309" w:type="dxa"/>
            <w:shd w:val="clear" w:color="auto" w:fill="F5F7FA"/>
            <w:vAlign w:val="center"/>
          </w:tcPr>
          <w:p>
            <w:pPr>
              <w:spacing w:before="0" w:after="0" w:line="240" w:lineRule="auto"/>
              <w:jc w:val="left"/>
            </w:pPr>
            <w:r>
              <w:rPr>
                <w:sz w:val="17"/>
                <w:szCs w:val="17"/>
              </w:rPr>
              <w:t xml:space="preserve">feb-27</w:t>
            </w:r>
          </w:p>
        </w:tc>
        <w:tc>
          <w:tcPr>
            <w:tcW w:w="2036" w:type="dxa"/>
            <w:shd w:val="clear" w:color="auto" w:fill="F5F7FA"/>
            <w:vAlign w:val="center"/>
          </w:tcPr>
          <w:p>
            <w:pPr>
              <w:spacing w:before="0" w:after="0" w:line="240" w:lineRule="auto"/>
              <w:jc w:val="center"/>
            </w:pPr>
            <w:r>
              <w:rPr>
                <w:sz w:val="17"/>
                <w:szCs w:val="17"/>
              </w:rPr>
              <w:t xml:space="preserve">20</w:t>
            </w:r>
          </w:p>
        </w:tc>
        <w:tc>
          <w:tcPr>
            <w:tcW w:w="2472" w:type="dxa"/>
            <w:shd w:val="clear" w:color="auto" w:fill="F5F7FA"/>
            <w:vAlign w:val="center"/>
          </w:tcPr>
          <w:p>
            <w:pPr>
              <w:spacing w:before="0" w:after="0" w:line="240" w:lineRule="auto"/>
              <w:jc w:val="center"/>
            </w:pPr>
            <w:r>
              <w:rPr>
                <w:sz w:val="17"/>
                <w:szCs w:val="17"/>
              </w:rPr>
              <w:t xml:space="preserve">32</w:t>
            </w:r>
          </w:p>
        </w:tc>
        <w:tc>
          <w:tcPr>
            <w:tcW w:w="3781" w:type="dxa"/>
            <w:shd w:val="clear" w:color="auto" w:fill="F5F7FA"/>
            <w:vAlign w:val="center"/>
          </w:tcPr>
          <w:p>
            <w:pPr>
              <w:spacing w:before="0" w:after="0" w:line="240" w:lineRule="auto"/>
              <w:jc w:val="left"/>
            </w:pPr>
            <w:r>
              <w:rPr>
                <w:sz w:val="17"/>
                <w:szCs w:val="17"/>
              </w:rPr>
              <w:t xml:space="preserve">Asueto 1-feb</w:t>
            </w:r>
          </w:p>
        </w:tc>
      </w:tr>
      <w:tr>
        <w:trPr>
          <w:cantSplit/>
        </w:trPr>
        <w:tc>
          <w:tcPr>
            <w:tcW w:w="1309" w:type="dxa"/>
            <w:vAlign w:val="center"/>
          </w:tcPr>
          <w:p>
            <w:pPr>
              <w:spacing w:before="0" w:after="0" w:line="240" w:lineRule="auto"/>
              <w:jc w:val="left"/>
            </w:pPr>
            <w:r>
              <w:rPr>
                <w:sz w:val="17"/>
                <w:szCs w:val="17"/>
              </w:rPr>
              <w:t xml:space="preserve">mar-27</w:t>
            </w:r>
          </w:p>
        </w:tc>
        <w:tc>
          <w:tcPr>
            <w:tcW w:w="2036" w:type="dxa"/>
            <w:vAlign w:val="center"/>
          </w:tcPr>
          <w:p>
            <w:pPr>
              <w:spacing w:before="0" w:after="0" w:line="240" w:lineRule="auto"/>
              <w:jc w:val="center"/>
            </w:pPr>
            <w:r>
              <w:rPr>
                <w:sz w:val="17"/>
                <w:szCs w:val="17"/>
              </w:rPr>
              <w:t xml:space="preserve">22</w:t>
            </w:r>
          </w:p>
        </w:tc>
        <w:tc>
          <w:tcPr>
            <w:tcW w:w="2472" w:type="dxa"/>
            <w:vAlign w:val="center"/>
          </w:tcPr>
          <w:p>
            <w:pPr>
              <w:spacing w:before="0" w:after="0" w:line="240" w:lineRule="auto"/>
              <w:jc w:val="center"/>
            </w:pPr>
            <w:r>
              <w:rPr>
                <w:sz w:val="17"/>
                <w:szCs w:val="17"/>
              </w:rPr>
              <w:t xml:space="preserve">35</w:t>
            </w:r>
          </w:p>
        </w:tc>
        <w:tc>
          <w:tcPr>
            <w:tcW w:w="3781" w:type="dxa"/>
            <w:vAlign w:val="center"/>
          </w:tcPr>
          <w:p>
            <w:pPr>
              <w:spacing w:before="0" w:after="0" w:line="240" w:lineRule="auto"/>
              <w:jc w:val="left"/>
            </w:pPr>
            <w:r>
              <w:rPr>
                <w:sz w:val="17"/>
                <w:szCs w:val="17"/>
              </w:rPr>
              <w:t xml:space="preserve">Asueto 15-mar · Semana Santa desde 22-mar</w:t>
            </w:r>
          </w:p>
        </w:tc>
      </w:tr>
      <w:tr>
        <w:trPr>
          <w:cantSplit/>
        </w:trPr>
        <w:tc>
          <w:tcPr>
            <w:tcW w:w="1309" w:type="dxa"/>
            <w:shd w:val="clear" w:color="auto" w:fill="D9E2F3"/>
            <w:vAlign w:val="center"/>
          </w:tcPr>
          <w:p>
            <w:pPr>
              <w:spacing w:before="0" w:after="0" w:line="240" w:lineRule="auto"/>
              <w:jc w:val="left"/>
            </w:pPr>
            <w:r>
              <w:rPr>
                <w:b/>
                <w:sz w:val="17"/>
                <w:szCs w:val="17"/>
              </w:rPr>
              <w:t xml:space="preserve">Total nov-mar</w:t>
            </w:r>
          </w:p>
        </w:tc>
        <w:tc>
          <w:tcPr>
            <w:tcW w:w="2036" w:type="dxa"/>
            <w:shd w:val="clear" w:color="auto" w:fill="D9E2F3"/>
            <w:vAlign w:val="center"/>
          </w:tcPr>
          <w:p>
            <w:pPr>
              <w:spacing w:before="0" w:after="0" w:line="240" w:lineRule="auto"/>
              <w:jc w:val="center"/>
            </w:pPr>
            <w:r>
              <w:rPr>
                <w:b/>
                <w:sz w:val="17"/>
                <w:szCs w:val="17"/>
              </w:rPr>
              <w:t xml:space="preserve">108</w:t>
            </w:r>
          </w:p>
        </w:tc>
        <w:tc>
          <w:tcPr>
            <w:tcW w:w="2472" w:type="dxa"/>
            <w:shd w:val="clear" w:color="auto" w:fill="D9E2F3"/>
            <w:vAlign w:val="center"/>
          </w:tcPr>
          <w:p>
            <w:pPr>
              <w:spacing w:before="0" w:after="0" w:line="240" w:lineRule="auto"/>
              <w:jc w:val="center"/>
            </w:pPr>
            <w:r>
              <w:rPr>
                <w:b/>
                <w:sz w:val="17"/>
                <w:szCs w:val="17"/>
              </w:rPr>
              <w:t xml:space="preserve">171</w:t>
            </w:r>
          </w:p>
        </w:tc>
        <w:tc>
          <w:tcPr>
            <w:tcW w:w="3781" w:type="dxa"/>
            <w:shd w:val="clear" w:color="auto" w:fill="D9E2F3"/>
            <w:vAlign w:val="center"/>
          </w:tcPr>
          <w:p>
            <w:pPr>
              <w:spacing w:before="0" w:after="0" w:line="240" w:lineRule="auto"/>
              <w:jc w:val="left"/>
            </w:pPr>
          </w:p>
        </w:tc>
      </w:tr>
    </w:tbl>
    <w:p>
      <w:pPr>
        <w:spacing w:after="40"/>
      </w:pPr>
    </w:p>
    <w:p>
      <w:pPr/>
      <w:r>
        <w:rPr>
          <w:sz w:val="19"/>
          <w:szCs w:val="19"/>
        </w:rPr>
        <w:t xml:space="preserve">Advertencias: (1) no hay datos de temporada con pauta, así que diciembre y Semana Santa pueden quedar abajo de estas cifras; (2) no descuentan bajas; (3) en el escenario C las altas superan los 147 lugares libres de hoy y, sobre todo, los 6 que quedan en la tarde de Kids y Junior. Si el agendamiento mejora, la siguiente restricción será la capacidad de la tarde.</w:t>
      </w:r>
    </w:p>
    <w:p>
      <w:pPr>
        <w:pStyle w:val="Heading2"/>
      </w:pPr>
      <w:r>
        <w:rPr/>
        <w:t xml:space="preserve">4.5 Propuesta de inversión</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4025"/>
        <w:gridCol w:w="5574"/>
      </w:tblGrid>
      <w:tr>
        <w:trPr>
          <w:tblHeader/>
          <w:cantSplit/>
        </w:trPr>
        <w:tc>
          <w:tcPr>
            <w:tcW w:w="4025" w:type="dxa"/>
            <w:shd w:val="clear" w:color="auto" w:fill="1F3864"/>
            <w:vAlign w:val="center"/>
          </w:tcPr>
          <w:p>
            <w:pPr>
              <w:spacing w:before="0" w:after="0" w:line="240" w:lineRule="auto"/>
              <w:jc w:val="left"/>
            </w:pPr>
            <w:r>
              <w:rPr>
                <w:b/>
                <w:color w:val="FFFFFF"/>
                <w:sz w:val="18"/>
                <w:szCs w:val="18"/>
              </w:rPr>
              <w:t xml:space="preserve">Propuesta</w:t>
            </w:r>
          </w:p>
        </w:tc>
        <w:tc>
          <w:tcPr>
            <w:tcW w:w="5574" w:type="dxa"/>
            <w:shd w:val="clear" w:color="auto" w:fill="1F3864"/>
            <w:vAlign w:val="center"/>
          </w:tcPr>
          <w:p>
            <w:pPr>
              <w:spacing w:before="0" w:after="0" w:line="240" w:lineRule="auto"/>
              <w:jc w:val="left"/>
            </w:pPr>
            <w:r>
              <w:rPr>
                <w:b/>
                <w:color w:val="FFFFFF"/>
                <w:sz w:val="18"/>
                <w:szCs w:val="18"/>
              </w:rPr>
              <w:t xml:space="preserve">Fundamento</w:t>
            </w:r>
          </w:p>
        </w:tc>
      </w:tr>
      <w:tr>
        <w:trPr>
          <w:cantSplit/>
        </w:trPr>
        <w:tc>
          <w:tcPr>
            <w:tcW w:w="4025" w:type="dxa"/>
            <w:vAlign w:val="center"/>
          </w:tcPr>
          <w:p>
            <w:pPr>
              <w:spacing w:before="0" w:after="0" w:line="240" w:lineRule="auto"/>
              <w:jc w:val="left"/>
            </w:pPr>
            <w:r>
              <w:rPr>
                <w:sz w:val="18"/>
                <w:szCs w:val="18"/>
              </w:rPr>
              <w:t xml:space="preserve">Mantener el gasto diario actual (~$155 a $165; ~$4,700 a $5,000 por mes). No aumentarlo todavía.</w:t>
            </w:r>
          </w:p>
        </w:tc>
        <w:tc>
          <w:tcPr>
            <w:tcW w:w="5574" w:type="dxa"/>
            <w:vAlign w:val="center"/>
          </w:tcPr>
          <w:p>
            <w:pPr>
              <w:spacing w:before="0" w:after="0" w:line="240" w:lineRule="auto"/>
              <w:jc w:val="left"/>
            </w:pPr>
            <w:r>
              <w:rPr>
                <w:sz w:val="18"/>
                <w:szCs w:val="18"/>
              </w:rPr>
              <w:t xml:space="preserve">Con más conversaciones por día, las citas no subieron. En septiembre, las semanas con más leads tuvieron la menor tasa de agendamiento (15% con 126 leads; 33% con 43). Más gasto hoy compra conversaciones que el equipo no alcanza a convertir.</w:t>
            </w:r>
          </w:p>
        </w:tc>
      </w:tr>
      <w:tr>
        <w:trPr>
          <w:cantSplit/>
        </w:trPr>
        <w:tc>
          <w:tcPr>
            <w:tcW w:w="4025" w:type="dxa"/>
            <w:shd w:val="clear" w:color="auto" w:fill="F5F7FA"/>
            <w:vAlign w:val="center"/>
          </w:tcPr>
          <w:p>
            <w:pPr>
              <w:spacing w:before="0" w:after="0" w:line="240" w:lineRule="auto"/>
              <w:jc w:val="left"/>
            </w:pPr>
            <w:r>
              <w:rPr>
                <w:sz w:val="18"/>
                <w:szCs w:val="18"/>
              </w:rPr>
              <w:t xml:space="preserve">No reducirlo.</w:t>
            </w:r>
          </w:p>
        </w:tc>
        <w:tc>
          <w:tcPr>
            <w:tcW w:w="5574" w:type="dxa"/>
            <w:shd w:val="clear" w:color="auto" w:fill="F5F7FA"/>
            <w:vAlign w:val="center"/>
          </w:tcPr>
          <w:p>
            <w:pPr>
              <w:spacing w:before="0" w:after="0" w:line="240" w:lineRule="auto"/>
              <w:jc w:val="left"/>
            </w:pPr>
            <w:r>
              <w:rPr>
                <w:sz w:val="18"/>
                <w:szCs w:val="18"/>
              </w:rPr>
              <w:t xml:space="preserve">Un inscrito cuesta entre $206 y $304 de pauta y se recupera en su primer mes. Recortar la pauta recorta altas rentables.</w:t>
            </w:r>
          </w:p>
        </w:tc>
      </w:tr>
      <w:tr>
        <w:trPr>
          <w:cantSplit/>
        </w:trPr>
        <w:tc>
          <w:tcPr>
            <w:tcW w:w="4025" w:type="dxa"/>
            <w:vAlign w:val="center"/>
          </w:tcPr>
          <w:p>
            <w:pPr>
              <w:spacing w:before="0" w:after="0" w:line="240" w:lineRule="auto"/>
              <w:jc w:val="left"/>
            </w:pPr>
            <w:r>
              <w:rPr>
                <w:sz w:val="18"/>
                <w:szCs w:val="18"/>
              </w:rPr>
              <w:t xml:space="preserve">Subir el gasto solo cuando prospecto → CM esté en 19% o más durante dos semanas seguidas.</w:t>
            </w:r>
          </w:p>
        </w:tc>
        <w:tc>
          <w:tcPr>
            <w:tcW w:w="5574" w:type="dxa"/>
            <w:vAlign w:val="center"/>
          </w:tcPr>
          <w:p>
            <w:pPr>
              <w:spacing w:before="0" w:after="0" w:line="240" w:lineRule="auto"/>
              <w:jc w:val="left"/>
            </w:pPr>
            <w:r>
              <w:rPr>
                <w:sz w:val="18"/>
                <w:szCs w:val="18"/>
              </w:rPr>
              <w:t xml:space="preserve">Es la condición para que el gasto extra se convierta en citas.</w:t>
            </w:r>
          </w:p>
        </w:tc>
      </w:tr>
      <w:tr>
        <w:trPr>
          <w:cantSplit/>
        </w:trPr>
        <w:tc>
          <w:tcPr>
            <w:tcW w:w="4025" w:type="dxa"/>
            <w:shd w:val="clear" w:color="auto" w:fill="F5F7FA"/>
            <w:vAlign w:val="center"/>
          </w:tcPr>
          <w:p>
            <w:pPr>
              <w:spacing w:before="0" w:after="0" w:line="240" w:lineRule="auto"/>
              <w:jc w:val="left"/>
            </w:pPr>
            <w:r>
              <w:rPr>
                <w:sz w:val="18"/>
                <w:szCs w:val="18"/>
              </w:rPr>
              <w:t xml:space="preserve">Separar dos conjuntos de anuncios: familias y adultos.</w:t>
            </w:r>
          </w:p>
        </w:tc>
        <w:tc>
          <w:tcPr>
            <w:tcW w:w="5574" w:type="dxa"/>
            <w:shd w:val="clear" w:color="auto" w:fill="F5F7FA"/>
            <w:vAlign w:val="center"/>
          </w:tcPr>
          <w:p>
            <w:pPr>
              <w:spacing w:before="0" w:after="0" w:line="240" w:lineRule="auto"/>
              <w:jc w:val="left"/>
            </w:pPr>
            <w:r>
              <w:rPr>
                <w:sz w:val="18"/>
                <w:szCs w:val="18"/>
              </w:rPr>
              <w:t xml:space="preserve">Familias cierran más y se quedan; adultos llenan la mañana pero se van antes. Hoy el algoritmo decide el reparto.</w:t>
            </w:r>
          </w:p>
        </w:tc>
      </w:tr>
      <w:tr>
        <w:trPr>
          <w:cantSplit/>
        </w:trPr>
        <w:tc>
          <w:tcPr>
            <w:tcW w:w="4025" w:type="dxa"/>
            <w:vAlign w:val="center"/>
          </w:tcPr>
          <w:p>
            <w:pPr>
              <w:spacing w:before="0" w:after="0" w:line="240" w:lineRule="auto"/>
              <w:jc w:val="left"/>
            </w:pPr>
            <w:r>
              <w:rPr>
                <w:sz w:val="18"/>
                <w:szCs w:val="18"/>
              </w:rPr>
              <w:t xml:space="preserve">Máximo 10% del gasto en anuncios de prueba; pausar si después de $150 cuestan el doble por conversación.</w:t>
            </w:r>
          </w:p>
        </w:tc>
        <w:tc>
          <w:tcPr>
            <w:tcW w:w="5574" w:type="dxa"/>
            <w:vAlign w:val="center"/>
          </w:tcPr>
          <w:p>
            <w:pPr>
              <w:spacing w:before="0" w:after="0" w:line="240" w:lineRule="auto"/>
              <w:jc w:val="left"/>
            </w:pPr>
            <w:r>
              <w:rPr>
                <w:sz w:val="18"/>
                <w:szCs w:val="18"/>
              </w:rPr>
              <w:t xml:space="preserve">En septiembre, 19.3% del gasto fue a anuncios 3.9 veces más caros.</w:t>
            </w:r>
          </w:p>
        </w:tc>
      </w:tr>
      <w:tr>
        <w:trPr>
          <w:cantSplit/>
        </w:trPr>
        <w:tc>
          <w:tcPr>
            <w:tcW w:w="4025" w:type="dxa"/>
            <w:shd w:val="clear" w:color="auto" w:fill="F5F7FA"/>
            <w:vAlign w:val="center"/>
          </w:tcPr>
          <w:p>
            <w:pPr>
              <w:spacing w:before="0" w:after="0" w:line="240" w:lineRule="auto"/>
              <w:jc w:val="left"/>
            </w:pPr>
            <w:r>
              <w:rPr>
                <w:sz w:val="18"/>
                <w:szCs w:val="18"/>
              </w:rPr>
              <w:t xml:space="preserve">Encargar a Publicidad-Diseño 2 variantes del mensaje de cercanía y 1 de método.</w:t>
            </w:r>
          </w:p>
        </w:tc>
        <w:tc>
          <w:tcPr>
            <w:tcW w:w="5574" w:type="dxa"/>
            <w:shd w:val="clear" w:color="auto" w:fill="F5F7FA"/>
            <w:vAlign w:val="center"/>
          </w:tcPr>
          <w:p>
            <w:pPr>
              <w:spacing w:before="0" w:after="0" w:line="240" w:lineRule="auto"/>
              <w:jc w:val="left"/>
            </w:pPr>
            <w:r>
              <w:rPr>
                <w:sz w:val="18"/>
                <w:szCs w:val="18"/>
              </w:rPr>
              <w:t xml:space="preserve">Reducir la dependencia de un solo anuncio.</w:t>
            </w:r>
          </w:p>
        </w:tc>
      </w:tr>
    </w:tbl>
    <w:p>
      <w:pPr>
        <w:spacing w:after="40"/>
      </w:pPr>
    </w:p>
    <w:p>
      <w:pPr>
        <w:pStyle w:val="Heading3"/>
      </w:pPr>
      <w:r>
        <w:rPr/>
        <w:t xml:space="preserve">Revisar con Finanzas antes de autorizar</w:t>
      </w:r>
    </w:p>
    <w:p>
      <w:pPr>
        <w:pStyle w:val="ListBullet"/>
        <w:numPr>
          <w:ilvl w:val="0"/>
          <w:numId w:val="1"/>
        </w:numPr>
      </w:pPr>
      <w:r>
        <w:rPr/>
        <w:t xml:space="preserve">Costos fijos mensuales, para conocer el punto de equilibrio por grupo.</w:t>
      </w:r>
    </w:p>
    <w:p>
      <w:pPr>
        <w:pStyle w:val="ListBullet"/>
        <w:numPr>
          <w:ilvl w:val="0"/>
          <w:numId w:val="1"/>
        </w:numPr>
      </w:pPr>
      <w:r>
        <w:rPr/>
        <w:t xml:space="preserve">Si el monto de Meta incluye IVA y cuál es el cargo real.</w:t>
      </w:r>
    </w:p>
    <w:p>
      <w:pPr>
        <w:pStyle w:val="ListBullet"/>
        <w:numPr>
          <w:ilvl w:val="0"/>
          <w:numId w:val="1"/>
        </w:numPr>
      </w:pPr>
      <w:r>
        <w:rPr/>
        <w:t xml:space="preserve">Monto mensual de pauta aprobado para noviembre a marzo y su efecto en el flujo.</w:t>
      </w:r>
    </w:p>
    <w:p>
      <w:pPr>
        <w:pStyle w:val="ListBullet"/>
        <w:numPr>
          <w:ilvl w:val="0"/>
          <w:numId w:val="1"/>
        </w:numPr>
      </w:pPr>
      <w:r>
        <w:rPr/>
        <w:t xml:space="preserve">Política de descuentos y explicación de los pagos de $200.</w:t>
      </w:r>
    </w:p>
    <w:p>
      <w:pPr>
        <w:pStyle w:val="ListBullet"/>
        <w:numPr>
          <w:ilvl w:val="0"/>
          <w:numId w:val="1"/>
        </w:numPr>
      </w:pPr>
      <w:r>
        <w:rPr/>
        <w:t xml:space="preserve">Cobranza real de septiembre y octubre frente a lo registrado.</w:t>
      </w:r>
    </w:p>
    <w:p>
      <w:pPr>
        <w:pStyle w:val="ListBullet"/>
        <w:numPr>
          <w:ilvl w:val="0"/>
          <w:numId w:val="1"/>
        </w:numPr>
      </w:pPr>
      <w:r>
        <w:rPr/>
        <w:t xml:space="preserve">Beneficio del programa de recomendación ($200 propuesto) y costo docente de talleres y clases abiertas.</w:t>
      </w:r>
    </w:p>
    <w:p>
      <w:pPr>
        <w:pStyle w:val="Heading1"/>
      </w:pPr>
      <w:r>
        <w:rPr/>
        <w:t xml:space="preserve">5. Principales problemas y oportunidades</w:t>
      </w:r>
    </w:p>
    <w:p>
      <w:pPr/>
      <w:r>
        <w:rPr/>
        <w:t xml:space="preserve">Ordenados por impacto. Evidencia </w:t>
      </w:r>
      <w:r>
        <w:rPr>
          <w:b/>
        </w:rPr>
        <w:t xml:space="preserve">A</w:t>
      </w:r>
      <w:r>
        <w:rPr/>
        <w:t xml:space="preserve"> = dato confirmado; </w:t>
      </w:r>
      <w:r>
        <w:rPr>
          <w:b/>
        </w:rPr>
        <w:t xml:space="preserve">B</w:t>
      </w:r>
      <w:r>
        <w:rPr/>
        <w:t xml:space="preserve"> = señal consistente con muestra pequeña; </w:t>
      </w:r>
      <w:r>
        <w:rPr>
          <w:b/>
        </w:rPr>
        <w:t xml:space="preserve">C</w:t>
      </w:r>
      <w:r>
        <w:rPr/>
        <w:t xml:space="preserve"> = hipótesis por confirmar.</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405"/>
        <w:gridCol w:w="2839"/>
        <w:gridCol w:w="3515"/>
        <w:gridCol w:w="1081"/>
        <w:gridCol w:w="1081"/>
        <w:gridCol w:w="676"/>
      </w:tblGrid>
      <w:tr>
        <w:trPr>
          <w:tblHeader/>
          <w:cantSplit/>
        </w:trPr>
        <w:tc>
          <w:tcPr>
            <w:tcW w:w="405" w:type="dxa"/>
            <w:shd w:val="clear" w:color="auto" w:fill="1F3864"/>
            <w:vAlign w:val="center"/>
          </w:tcPr>
          <w:p>
            <w:pPr>
              <w:spacing w:before="0" w:after="0" w:line="240" w:lineRule="auto"/>
              <w:jc w:val="center"/>
            </w:pPr>
            <w:r>
              <w:rPr>
                <w:b/>
                <w:color w:val="FFFFFF"/>
                <w:sz w:val="17"/>
                <w:szCs w:val="17"/>
              </w:rPr>
              <w:t xml:space="preserve">#</w:t>
            </w:r>
          </w:p>
        </w:tc>
        <w:tc>
          <w:tcPr>
            <w:tcW w:w="2839" w:type="dxa"/>
            <w:shd w:val="clear" w:color="auto" w:fill="1F3864"/>
            <w:vAlign w:val="center"/>
          </w:tcPr>
          <w:p>
            <w:pPr>
              <w:spacing w:before="0" w:after="0" w:line="240" w:lineRule="auto"/>
              <w:jc w:val="left"/>
            </w:pPr>
            <w:r>
              <w:rPr>
                <w:b/>
                <w:color w:val="FFFFFF"/>
                <w:sz w:val="17"/>
                <w:szCs w:val="17"/>
              </w:rPr>
              <w:t xml:space="preserve">Problema u oportunidad</w:t>
            </w:r>
          </w:p>
        </w:tc>
        <w:tc>
          <w:tcPr>
            <w:tcW w:w="3515" w:type="dxa"/>
            <w:shd w:val="clear" w:color="auto" w:fill="1F3864"/>
            <w:vAlign w:val="center"/>
          </w:tcPr>
          <w:p>
            <w:pPr>
              <w:spacing w:before="0" w:after="0" w:line="240" w:lineRule="auto"/>
              <w:jc w:val="left"/>
            </w:pPr>
            <w:r>
              <w:rPr>
                <w:b/>
                <w:color w:val="FFFFFF"/>
                <w:sz w:val="17"/>
                <w:szCs w:val="17"/>
              </w:rPr>
              <w:t xml:space="preserve">Evidencia</w:t>
            </w:r>
          </w:p>
        </w:tc>
        <w:tc>
          <w:tcPr>
            <w:tcW w:w="1081" w:type="dxa"/>
            <w:shd w:val="clear" w:color="auto" w:fill="1F3864"/>
            <w:vAlign w:val="center"/>
          </w:tcPr>
          <w:p>
            <w:pPr>
              <w:spacing w:before="0" w:after="0" w:line="240" w:lineRule="auto"/>
              <w:jc w:val="center"/>
            </w:pPr>
            <w:r>
              <w:rPr>
                <w:b/>
                <w:color w:val="FFFFFF"/>
                <w:sz w:val="17"/>
                <w:szCs w:val="17"/>
              </w:rPr>
              <w:t xml:space="preserve">Impacto</w:t>
            </w:r>
          </w:p>
        </w:tc>
        <w:tc>
          <w:tcPr>
            <w:tcW w:w="1081" w:type="dxa"/>
            <w:shd w:val="clear" w:color="auto" w:fill="1F3864"/>
            <w:vAlign w:val="center"/>
          </w:tcPr>
          <w:p>
            <w:pPr>
              <w:spacing w:before="0" w:after="0" w:line="240" w:lineRule="auto"/>
              <w:jc w:val="center"/>
            </w:pPr>
            <w:r>
              <w:rPr>
                <w:b/>
                <w:color w:val="FFFFFF"/>
                <w:sz w:val="17"/>
                <w:szCs w:val="17"/>
              </w:rPr>
              <w:t xml:space="preserve">Urgencia</w:t>
            </w:r>
          </w:p>
        </w:tc>
        <w:tc>
          <w:tcPr>
            <w:tcW w:w="676" w:type="dxa"/>
            <w:shd w:val="clear" w:color="auto" w:fill="1F3864"/>
            <w:vAlign w:val="center"/>
          </w:tcPr>
          <w:p>
            <w:pPr>
              <w:spacing w:before="0" w:after="0" w:line="240" w:lineRule="auto"/>
              <w:jc w:val="center"/>
            </w:pPr>
            <w:r>
              <w:rPr>
                <w:b/>
                <w:color w:val="FFFFFF"/>
                <w:sz w:val="17"/>
                <w:szCs w:val="17"/>
              </w:rPr>
              <w:t xml:space="preserve">Nivel</w:t>
            </w:r>
          </w:p>
        </w:tc>
      </w:tr>
      <w:tr>
        <w:trPr>
          <w:cantSplit/>
        </w:trPr>
        <w:tc>
          <w:tcPr>
            <w:tcW w:w="405" w:type="dxa"/>
            <w:vAlign w:val="center"/>
          </w:tcPr>
          <w:p>
            <w:pPr>
              <w:spacing w:before="0" w:after="0" w:line="240" w:lineRule="auto"/>
              <w:jc w:val="center"/>
            </w:pPr>
            <w:r>
              <w:rPr>
                <w:sz w:val="17"/>
                <w:szCs w:val="17"/>
              </w:rPr>
              <w:t xml:space="preserve">1</w:t>
            </w:r>
          </w:p>
        </w:tc>
        <w:tc>
          <w:tcPr>
            <w:tcW w:w="2839" w:type="dxa"/>
            <w:vAlign w:val="center"/>
          </w:tcPr>
          <w:p>
            <w:pPr>
              <w:spacing w:before="0" w:after="0" w:line="240" w:lineRule="auto"/>
              <w:jc w:val="left"/>
            </w:pPr>
            <w:r>
              <w:rPr>
                <w:b/>
                <w:sz w:val="17"/>
                <w:szCs w:val="17"/>
              </w:rPr>
              <w:t xml:space="preserve">Seguimiento de prospectos.</w:t>
            </w:r>
            <w:r>
              <w:rPr>
                <w:sz w:val="17"/>
                <w:szCs w:val="17"/>
              </w:rPr>
              <w:t xml:space="preserve"> La conversación no se convierte en cita.</w:t>
            </w:r>
          </w:p>
        </w:tc>
        <w:tc>
          <w:tcPr>
            <w:tcW w:w="3515" w:type="dxa"/>
            <w:vAlign w:val="center"/>
          </w:tcPr>
          <w:p>
            <w:pPr>
              <w:spacing w:before="0" w:after="0" w:line="240" w:lineRule="auto"/>
              <w:jc w:val="left"/>
            </w:pPr>
            <w:r>
              <w:rPr>
                <w:sz w:val="17"/>
                <w:szCs w:val="17"/>
              </w:rPr>
              <w:t xml:space="preserve">Sept.: 81% de leads sin CM; 92% del CRM sin resultado de seguimiento; 284 prospectos sin movimiento. Oct.: +54% conversaciones/día, sin más citas.</w:t>
            </w:r>
          </w:p>
        </w:tc>
        <w:tc>
          <w:tcPr>
            <w:tcW w:w="1081" w:type="dxa"/>
            <w:vAlign w:val="center"/>
          </w:tcPr>
          <w:p>
            <w:pPr>
              <w:spacing w:before="0" w:after="0" w:line="240" w:lineRule="auto"/>
              <w:jc w:val="center"/>
            </w:pPr>
            <w:r>
              <w:rPr>
                <w:sz w:val="17"/>
                <w:szCs w:val="17"/>
              </w:rPr>
              <w:t xml:space="preserve">Muy alto</w:t>
            </w:r>
          </w:p>
        </w:tc>
        <w:tc>
          <w:tcPr>
            <w:tcW w:w="1081" w:type="dxa"/>
            <w:vAlign w:val="center"/>
          </w:tcPr>
          <w:p>
            <w:pPr>
              <w:spacing w:before="0" w:after="0" w:line="240" w:lineRule="auto"/>
              <w:jc w:val="center"/>
            </w:pPr>
            <w:r>
              <w:rPr>
                <w:sz w:val="17"/>
                <w:szCs w:val="17"/>
              </w:rPr>
              <w:t xml:space="preserve">Alta</w:t>
            </w:r>
          </w:p>
        </w:tc>
        <w:tc>
          <w:tcPr>
            <w:tcW w:w="676" w:type="dxa"/>
            <w:vAlign w:val="center"/>
          </w:tcPr>
          <w:p>
            <w:pPr>
              <w:spacing w:before="0" w:after="0" w:line="240" w:lineRule="auto"/>
              <w:jc w:val="center"/>
            </w:pPr>
            <w:r>
              <w:rPr>
                <w:sz w:val="17"/>
                <w:szCs w:val="17"/>
              </w:rPr>
              <w:t xml:space="preserve">A</w:t>
            </w:r>
          </w:p>
        </w:tc>
      </w:tr>
      <w:tr>
        <w:trPr>
          <w:cantSplit/>
        </w:trPr>
        <w:tc>
          <w:tcPr>
            <w:tcW w:w="405" w:type="dxa"/>
            <w:shd w:val="clear" w:color="auto" w:fill="F5F7FA"/>
            <w:vAlign w:val="center"/>
          </w:tcPr>
          <w:p>
            <w:pPr>
              <w:spacing w:before="0" w:after="0" w:line="240" w:lineRule="auto"/>
              <w:jc w:val="center"/>
            </w:pPr>
            <w:r>
              <w:rPr>
                <w:sz w:val="17"/>
                <w:szCs w:val="17"/>
              </w:rPr>
              <w:t xml:space="preserve">2</w:t>
            </w:r>
          </w:p>
        </w:tc>
        <w:tc>
          <w:tcPr>
            <w:tcW w:w="2839" w:type="dxa"/>
            <w:shd w:val="clear" w:color="auto" w:fill="F5F7FA"/>
            <w:vAlign w:val="center"/>
          </w:tcPr>
          <w:p>
            <w:pPr>
              <w:spacing w:before="0" w:after="0" w:line="240" w:lineRule="auto"/>
              <w:jc w:val="left"/>
            </w:pPr>
            <w:r>
              <w:rPr>
                <w:b/>
                <w:sz w:val="17"/>
                <w:szCs w:val="17"/>
              </w:rPr>
              <w:t xml:space="preserve">Retención.</w:t>
            </w:r>
            <w:r>
              <w:rPr>
                <w:sz w:val="17"/>
                <w:szCs w:val="17"/>
              </w:rPr>
              <w:t xml:space="preserve"> Las bajas se llevan más de la mitad de lo que suman las altas.</w:t>
            </w:r>
          </w:p>
        </w:tc>
        <w:tc>
          <w:tcPr>
            <w:tcW w:w="3515" w:type="dxa"/>
            <w:shd w:val="clear" w:color="auto" w:fill="F5F7FA"/>
            <w:vAlign w:val="center"/>
          </w:tcPr>
          <w:p>
            <w:pPr>
              <w:spacing w:before="0" w:after="0" w:line="240" w:lineRule="auto"/>
              <w:jc w:val="left"/>
            </w:pPr>
            <w:r>
              <w:rPr>
                <w:sz w:val="17"/>
                <w:szCs w:val="17"/>
              </w:rPr>
              <w:t xml:space="preserve">9 bajas en 16 días; 4 con menos de 17 días; 0 retenidos; contacto solo el día de la baja.</w:t>
            </w:r>
          </w:p>
        </w:tc>
        <w:tc>
          <w:tcPr>
            <w:tcW w:w="1081" w:type="dxa"/>
            <w:shd w:val="clear" w:color="auto" w:fill="F5F7FA"/>
            <w:vAlign w:val="center"/>
          </w:tcPr>
          <w:p>
            <w:pPr>
              <w:spacing w:before="0" w:after="0" w:line="240" w:lineRule="auto"/>
              <w:jc w:val="center"/>
            </w:pPr>
            <w:r>
              <w:rPr>
                <w:sz w:val="17"/>
                <w:szCs w:val="17"/>
              </w:rPr>
              <w:t xml:space="preserve">Muy alto</w:t>
            </w:r>
          </w:p>
        </w:tc>
        <w:tc>
          <w:tcPr>
            <w:tcW w:w="1081" w:type="dxa"/>
            <w:shd w:val="clear" w:color="auto" w:fill="F5F7FA"/>
            <w:vAlign w:val="center"/>
          </w:tcPr>
          <w:p>
            <w:pPr>
              <w:spacing w:before="0" w:after="0" w:line="240" w:lineRule="auto"/>
              <w:jc w:val="center"/>
            </w:pPr>
            <w:r>
              <w:rPr>
                <w:sz w:val="17"/>
                <w:szCs w:val="17"/>
              </w:rPr>
              <w:t xml:space="preserve">Inmediata</w:t>
            </w:r>
          </w:p>
        </w:tc>
        <w:tc>
          <w:tcPr>
            <w:tcW w:w="676" w:type="dxa"/>
            <w:shd w:val="clear" w:color="auto" w:fill="F5F7FA"/>
            <w:vAlign w:val="center"/>
          </w:tcPr>
          <w:p>
            <w:pPr>
              <w:spacing w:before="0" w:after="0" w:line="240" w:lineRule="auto"/>
              <w:jc w:val="center"/>
            </w:pPr>
            <w:r>
              <w:rPr>
                <w:sz w:val="17"/>
                <w:szCs w:val="17"/>
              </w:rPr>
              <w:t xml:space="preserve">A</w:t>
            </w:r>
          </w:p>
        </w:tc>
      </w:tr>
      <w:tr>
        <w:trPr>
          <w:cantSplit/>
        </w:trPr>
        <w:tc>
          <w:tcPr>
            <w:tcW w:w="405" w:type="dxa"/>
            <w:vAlign w:val="center"/>
          </w:tcPr>
          <w:p>
            <w:pPr>
              <w:spacing w:before="0" w:after="0" w:line="240" w:lineRule="auto"/>
              <w:jc w:val="center"/>
            </w:pPr>
            <w:r>
              <w:rPr>
                <w:sz w:val="17"/>
                <w:szCs w:val="17"/>
              </w:rPr>
              <w:t xml:space="preserve">3</w:t>
            </w:r>
          </w:p>
        </w:tc>
        <w:tc>
          <w:tcPr>
            <w:tcW w:w="2839" w:type="dxa"/>
            <w:vAlign w:val="center"/>
          </w:tcPr>
          <w:p>
            <w:pPr>
              <w:spacing w:before="0" w:after="0" w:line="240" w:lineRule="auto"/>
              <w:jc w:val="left"/>
            </w:pPr>
            <w:r>
              <w:rPr>
                <w:b/>
                <w:sz w:val="17"/>
                <w:szCs w:val="17"/>
              </w:rPr>
              <w:t xml:space="preserve">Asistentes sin cierre.</w:t>
            </w:r>
            <w:r>
              <w:rPr>
                <w:sz w:val="17"/>
                <w:szCs w:val="17"/>
              </w:rPr>
              <w:t xml:space="preserve"> Prospectos que ya vieron la clase y nadie volvió a contactar.</w:t>
            </w:r>
          </w:p>
        </w:tc>
        <w:tc>
          <w:tcPr>
            <w:tcW w:w="3515" w:type="dxa"/>
            <w:vAlign w:val="center"/>
          </w:tcPr>
          <w:p>
            <w:pPr>
              <w:spacing w:before="0" w:after="0" w:line="240" w:lineRule="auto"/>
              <w:jc w:val="left"/>
            </w:pPr>
            <w:r>
              <w:rPr>
                <w:sz w:val="17"/>
                <w:szCs w:val="17"/>
              </w:rPr>
              <w:t xml:space="preserve">8 del control y 3 de la encuesta en octubre; 36 en septiembre. Brisa Azul dijo "hoy mismo" y no se inscribió.</w:t>
            </w:r>
          </w:p>
        </w:tc>
        <w:tc>
          <w:tcPr>
            <w:tcW w:w="1081" w:type="dxa"/>
            <w:vAlign w:val="center"/>
          </w:tcPr>
          <w:p>
            <w:pPr>
              <w:spacing w:before="0" w:after="0" w:line="240" w:lineRule="auto"/>
              <w:jc w:val="center"/>
            </w:pPr>
            <w:r>
              <w:rPr>
                <w:sz w:val="17"/>
                <w:szCs w:val="17"/>
              </w:rPr>
              <w:t xml:space="preserve">Alto</w:t>
            </w:r>
          </w:p>
        </w:tc>
        <w:tc>
          <w:tcPr>
            <w:tcW w:w="1081" w:type="dxa"/>
            <w:vAlign w:val="center"/>
          </w:tcPr>
          <w:p>
            <w:pPr>
              <w:spacing w:before="0" w:after="0" w:line="240" w:lineRule="auto"/>
              <w:jc w:val="center"/>
            </w:pPr>
            <w:r>
              <w:rPr>
                <w:sz w:val="17"/>
                <w:szCs w:val="17"/>
              </w:rPr>
              <w:t xml:space="preserve">Inmediata</w:t>
            </w:r>
          </w:p>
        </w:tc>
        <w:tc>
          <w:tcPr>
            <w:tcW w:w="676" w:type="dxa"/>
            <w:vAlign w:val="center"/>
          </w:tcPr>
          <w:p>
            <w:pPr>
              <w:spacing w:before="0" w:after="0" w:line="240" w:lineRule="auto"/>
              <w:jc w:val="center"/>
            </w:pPr>
            <w:r>
              <w:rPr>
                <w:sz w:val="17"/>
                <w:szCs w:val="17"/>
              </w:rPr>
              <w:t xml:space="preserve">A</w:t>
            </w:r>
          </w:p>
        </w:tc>
      </w:tr>
      <w:tr>
        <w:trPr>
          <w:cantSplit/>
        </w:trPr>
        <w:tc>
          <w:tcPr>
            <w:tcW w:w="405" w:type="dxa"/>
            <w:shd w:val="clear" w:color="auto" w:fill="F5F7FA"/>
            <w:vAlign w:val="center"/>
          </w:tcPr>
          <w:p>
            <w:pPr>
              <w:spacing w:before="0" w:after="0" w:line="240" w:lineRule="auto"/>
              <w:jc w:val="center"/>
            </w:pPr>
            <w:r>
              <w:rPr>
                <w:sz w:val="17"/>
                <w:szCs w:val="17"/>
              </w:rPr>
              <w:t xml:space="preserve">4</w:t>
            </w:r>
          </w:p>
        </w:tc>
        <w:tc>
          <w:tcPr>
            <w:tcW w:w="2839" w:type="dxa"/>
            <w:shd w:val="clear" w:color="auto" w:fill="F5F7FA"/>
            <w:vAlign w:val="center"/>
          </w:tcPr>
          <w:p>
            <w:pPr>
              <w:spacing w:before="0" w:after="0" w:line="240" w:lineRule="auto"/>
              <w:jc w:val="left"/>
            </w:pPr>
            <w:r>
              <w:rPr>
                <w:b/>
                <w:sz w:val="17"/>
                <w:szCs w:val="17"/>
              </w:rPr>
              <w:t xml:space="preserve">Grupos matutinos.</w:t>
            </w:r>
            <w:r>
              <w:rPr>
                <w:sz w:val="17"/>
                <w:szCs w:val="17"/>
              </w:rPr>
              <w:t xml:space="preserve"> 42% de ocupación, con 5 de las 9 bajas en horario de mañana.</w:t>
            </w:r>
          </w:p>
        </w:tc>
        <w:tc>
          <w:tcPr>
            <w:tcW w:w="3515" w:type="dxa"/>
            <w:shd w:val="clear" w:color="auto" w:fill="F5F7FA"/>
            <w:vAlign w:val="center"/>
          </w:tcPr>
          <w:p>
            <w:pPr>
              <w:spacing w:before="0" w:after="0" w:line="240" w:lineRule="auto"/>
              <w:jc w:val="left"/>
            </w:pPr>
            <w:r>
              <w:rPr>
                <w:sz w:val="17"/>
                <w:szCs w:val="17"/>
              </w:rPr>
              <w:t xml:space="preserve">PDF de horarios; registro de deserción. Las CM de mañana sí convierten (3 de 7).</w:t>
            </w:r>
          </w:p>
        </w:tc>
        <w:tc>
          <w:tcPr>
            <w:tcW w:w="1081" w:type="dxa"/>
            <w:shd w:val="clear" w:color="auto" w:fill="F5F7FA"/>
            <w:vAlign w:val="center"/>
          </w:tcPr>
          <w:p>
            <w:pPr>
              <w:spacing w:before="0" w:after="0" w:line="240" w:lineRule="auto"/>
              <w:jc w:val="center"/>
            </w:pPr>
            <w:r>
              <w:rPr>
                <w:sz w:val="17"/>
                <w:szCs w:val="17"/>
              </w:rPr>
              <w:t xml:space="preserve">Alto</w:t>
            </w:r>
          </w:p>
        </w:tc>
        <w:tc>
          <w:tcPr>
            <w:tcW w:w="1081" w:type="dxa"/>
            <w:shd w:val="clear" w:color="auto" w:fill="F5F7FA"/>
            <w:vAlign w:val="center"/>
          </w:tcPr>
          <w:p>
            <w:pPr>
              <w:spacing w:before="0" w:after="0" w:line="240" w:lineRule="auto"/>
              <w:jc w:val="center"/>
            </w:pPr>
            <w:r>
              <w:rPr>
                <w:sz w:val="17"/>
                <w:szCs w:val="17"/>
              </w:rPr>
              <w:t xml:space="preserve">Media</w:t>
            </w:r>
          </w:p>
        </w:tc>
        <w:tc>
          <w:tcPr>
            <w:tcW w:w="676" w:type="dxa"/>
            <w:shd w:val="clear" w:color="auto" w:fill="F5F7FA"/>
            <w:vAlign w:val="center"/>
          </w:tcPr>
          <w:p>
            <w:pPr>
              <w:spacing w:before="0" w:after="0" w:line="240" w:lineRule="auto"/>
              <w:jc w:val="center"/>
            </w:pPr>
            <w:r>
              <w:rPr>
                <w:sz w:val="17"/>
                <w:szCs w:val="17"/>
              </w:rPr>
              <w:t xml:space="preserve">B</w:t>
            </w:r>
          </w:p>
        </w:tc>
      </w:tr>
      <w:tr>
        <w:trPr>
          <w:cantSplit/>
        </w:trPr>
        <w:tc>
          <w:tcPr>
            <w:tcW w:w="405" w:type="dxa"/>
            <w:vAlign w:val="center"/>
          </w:tcPr>
          <w:p>
            <w:pPr>
              <w:spacing w:before="0" w:after="0" w:line="240" w:lineRule="auto"/>
              <w:jc w:val="center"/>
            </w:pPr>
            <w:r>
              <w:rPr>
                <w:sz w:val="17"/>
                <w:szCs w:val="17"/>
              </w:rPr>
              <w:t xml:space="preserve">5</w:t>
            </w:r>
          </w:p>
        </w:tc>
        <w:tc>
          <w:tcPr>
            <w:tcW w:w="2839" w:type="dxa"/>
            <w:vAlign w:val="center"/>
          </w:tcPr>
          <w:p>
            <w:pPr>
              <w:spacing w:before="0" w:after="0" w:line="240" w:lineRule="auto"/>
              <w:jc w:val="left"/>
            </w:pPr>
            <w:r>
              <w:rPr>
                <w:b/>
                <w:sz w:val="17"/>
                <w:szCs w:val="17"/>
              </w:rPr>
              <w:t xml:space="preserve">Adultos (College).</w:t>
            </w:r>
            <w:r>
              <w:rPr>
                <w:sz w:val="17"/>
                <w:szCs w:val="17"/>
              </w:rPr>
              <w:t xml:space="preserve"> Traen volumen, faltan más y se van antes.</w:t>
            </w:r>
          </w:p>
        </w:tc>
        <w:tc>
          <w:tcPr>
            <w:tcW w:w="3515" w:type="dxa"/>
            <w:vAlign w:val="center"/>
          </w:tcPr>
          <w:p>
            <w:pPr>
              <w:spacing w:before="0" w:after="0" w:line="240" w:lineRule="auto"/>
              <w:jc w:val="left"/>
            </w:pPr>
            <w:r>
              <w:rPr>
                <w:sz w:val="17"/>
                <w:szCs w:val="17"/>
              </w:rPr>
              <w:t xml:space="preserve">Oct.: 50% de inasistencia. Sept.: cierre de 40%. Las 4 bajas tempranas.</w:t>
            </w:r>
          </w:p>
        </w:tc>
        <w:tc>
          <w:tcPr>
            <w:tcW w:w="1081" w:type="dxa"/>
            <w:vAlign w:val="center"/>
          </w:tcPr>
          <w:p>
            <w:pPr>
              <w:spacing w:before="0" w:after="0" w:line="240" w:lineRule="auto"/>
              <w:jc w:val="center"/>
            </w:pPr>
            <w:r>
              <w:rPr>
                <w:sz w:val="17"/>
                <w:szCs w:val="17"/>
              </w:rPr>
              <w:t xml:space="preserve">Alto</w:t>
            </w:r>
          </w:p>
        </w:tc>
        <w:tc>
          <w:tcPr>
            <w:tcW w:w="1081" w:type="dxa"/>
            <w:vAlign w:val="center"/>
          </w:tcPr>
          <w:p>
            <w:pPr>
              <w:spacing w:before="0" w:after="0" w:line="240" w:lineRule="auto"/>
              <w:jc w:val="center"/>
            </w:pPr>
            <w:r>
              <w:rPr>
                <w:sz w:val="17"/>
                <w:szCs w:val="17"/>
              </w:rPr>
              <w:t xml:space="preserve">Alta</w:t>
            </w:r>
          </w:p>
        </w:tc>
        <w:tc>
          <w:tcPr>
            <w:tcW w:w="676" w:type="dxa"/>
            <w:vAlign w:val="center"/>
          </w:tcPr>
          <w:p>
            <w:pPr>
              <w:spacing w:before="0" w:after="0" w:line="240" w:lineRule="auto"/>
              <w:jc w:val="center"/>
            </w:pPr>
            <w:r>
              <w:rPr>
                <w:sz w:val="17"/>
                <w:szCs w:val="17"/>
              </w:rPr>
              <w:t xml:space="preserve">B</w:t>
            </w:r>
          </w:p>
        </w:tc>
      </w:tr>
      <w:tr>
        <w:trPr>
          <w:cantSplit/>
        </w:trPr>
        <w:tc>
          <w:tcPr>
            <w:tcW w:w="405" w:type="dxa"/>
            <w:shd w:val="clear" w:color="auto" w:fill="F5F7FA"/>
            <w:vAlign w:val="center"/>
          </w:tcPr>
          <w:p>
            <w:pPr>
              <w:spacing w:before="0" w:after="0" w:line="240" w:lineRule="auto"/>
              <w:jc w:val="center"/>
            </w:pPr>
            <w:r>
              <w:rPr>
                <w:sz w:val="17"/>
                <w:szCs w:val="17"/>
              </w:rPr>
              <w:t xml:space="preserve">6</w:t>
            </w:r>
          </w:p>
        </w:tc>
        <w:tc>
          <w:tcPr>
            <w:tcW w:w="2839" w:type="dxa"/>
            <w:shd w:val="clear" w:color="auto" w:fill="F5F7FA"/>
            <w:vAlign w:val="center"/>
          </w:tcPr>
          <w:p>
            <w:pPr>
              <w:spacing w:before="0" w:after="0" w:line="240" w:lineRule="auto"/>
              <w:jc w:val="left"/>
            </w:pPr>
            <w:r>
              <w:rPr>
                <w:b/>
                <w:sz w:val="17"/>
                <w:szCs w:val="17"/>
              </w:rPr>
              <w:t xml:space="preserve">Capacidad de la tarde.</w:t>
            </w:r>
            <w:r>
              <w:rPr>
                <w:sz w:val="17"/>
                <w:szCs w:val="17"/>
              </w:rPr>
              <w:t xml:space="preserve"> Kids y Junior al 90%.</w:t>
            </w:r>
          </w:p>
        </w:tc>
        <w:tc>
          <w:tcPr>
            <w:tcW w:w="3515" w:type="dxa"/>
            <w:shd w:val="clear" w:color="auto" w:fill="F5F7FA"/>
            <w:vAlign w:val="center"/>
          </w:tcPr>
          <w:p>
            <w:pPr>
              <w:spacing w:before="0" w:after="0" w:line="240" w:lineRule="auto"/>
              <w:jc w:val="left"/>
            </w:pPr>
            <w:r>
              <w:rPr>
                <w:sz w:val="17"/>
                <w:szCs w:val="17"/>
              </w:rPr>
              <w:t xml:space="preserve">PDF de horarios. Es el segmento que mejor cierra y se queda.</w:t>
            </w:r>
          </w:p>
        </w:tc>
        <w:tc>
          <w:tcPr>
            <w:tcW w:w="1081" w:type="dxa"/>
            <w:shd w:val="clear" w:color="auto" w:fill="F5F7FA"/>
            <w:vAlign w:val="center"/>
          </w:tcPr>
          <w:p>
            <w:pPr>
              <w:spacing w:before="0" w:after="0" w:line="240" w:lineRule="auto"/>
              <w:jc w:val="center"/>
            </w:pPr>
            <w:r>
              <w:rPr>
                <w:sz w:val="17"/>
                <w:szCs w:val="17"/>
              </w:rPr>
              <w:t xml:space="preserve">Medio-alto</w:t>
            </w:r>
          </w:p>
        </w:tc>
        <w:tc>
          <w:tcPr>
            <w:tcW w:w="1081" w:type="dxa"/>
            <w:shd w:val="clear" w:color="auto" w:fill="F5F7FA"/>
            <w:vAlign w:val="center"/>
          </w:tcPr>
          <w:p>
            <w:pPr>
              <w:spacing w:before="0" w:after="0" w:line="240" w:lineRule="auto"/>
              <w:jc w:val="center"/>
            </w:pPr>
            <w:r>
              <w:rPr>
                <w:sz w:val="17"/>
                <w:szCs w:val="17"/>
              </w:rPr>
              <w:t xml:space="preserve">Media</w:t>
            </w:r>
          </w:p>
        </w:tc>
        <w:tc>
          <w:tcPr>
            <w:tcW w:w="676" w:type="dxa"/>
            <w:shd w:val="clear" w:color="auto" w:fill="F5F7FA"/>
            <w:vAlign w:val="center"/>
          </w:tcPr>
          <w:p>
            <w:pPr>
              <w:spacing w:before="0" w:after="0" w:line="240" w:lineRule="auto"/>
              <w:jc w:val="center"/>
            </w:pPr>
            <w:r>
              <w:rPr>
                <w:sz w:val="17"/>
                <w:szCs w:val="17"/>
              </w:rPr>
              <w:t xml:space="preserve">B</w:t>
            </w:r>
          </w:p>
        </w:tc>
      </w:tr>
      <w:tr>
        <w:trPr>
          <w:cantSplit/>
        </w:trPr>
        <w:tc>
          <w:tcPr>
            <w:tcW w:w="405" w:type="dxa"/>
            <w:vAlign w:val="center"/>
          </w:tcPr>
          <w:p>
            <w:pPr>
              <w:spacing w:before="0" w:after="0" w:line="240" w:lineRule="auto"/>
              <w:jc w:val="center"/>
            </w:pPr>
            <w:r>
              <w:rPr>
                <w:sz w:val="17"/>
                <w:szCs w:val="17"/>
              </w:rPr>
              <w:t xml:space="preserve">7</w:t>
            </w:r>
          </w:p>
        </w:tc>
        <w:tc>
          <w:tcPr>
            <w:tcW w:w="2839" w:type="dxa"/>
            <w:vAlign w:val="center"/>
          </w:tcPr>
          <w:p>
            <w:pPr>
              <w:spacing w:before="0" w:after="0" w:line="240" w:lineRule="auto"/>
              <w:jc w:val="left"/>
            </w:pPr>
            <w:r>
              <w:rPr>
                <w:b/>
                <w:sz w:val="17"/>
                <w:szCs w:val="17"/>
              </w:rPr>
              <w:t xml:space="preserve">Registro.</w:t>
            </w:r>
            <w:r>
              <w:rPr>
                <w:sz w:val="17"/>
                <w:szCs w:val="17"/>
              </w:rPr>
              <w:t xml:space="preserve"> Cuatro bases que no se cruzan.</w:t>
            </w:r>
          </w:p>
        </w:tc>
        <w:tc>
          <w:tcPr>
            <w:tcW w:w="3515" w:type="dxa"/>
            <w:vAlign w:val="center"/>
          </w:tcPr>
          <w:p>
            <w:pPr>
              <w:spacing w:before="0" w:after="0" w:line="240" w:lineRule="auto"/>
              <w:jc w:val="left"/>
            </w:pPr>
            <w:r>
              <w:rPr>
                <w:sz w:val="17"/>
                <w:szCs w:val="17"/>
              </w:rPr>
              <w:t xml:space="preserve">Asistentes fuera del control; canal distinto entre fuentes; 77 bajas sin fecha; 49.5% de leads sin teléfono.</w:t>
            </w:r>
          </w:p>
        </w:tc>
        <w:tc>
          <w:tcPr>
            <w:tcW w:w="1081" w:type="dxa"/>
            <w:vAlign w:val="center"/>
          </w:tcPr>
          <w:p>
            <w:pPr>
              <w:spacing w:before="0" w:after="0" w:line="240" w:lineRule="auto"/>
              <w:jc w:val="center"/>
            </w:pPr>
            <w:r>
              <w:rPr>
                <w:sz w:val="17"/>
                <w:szCs w:val="17"/>
              </w:rPr>
              <w:t xml:space="preserve">Medio (bloquea medir)</w:t>
            </w:r>
          </w:p>
        </w:tc>
        <w:tc>
          <w:tcPr>
            <w:tcW w:w="1081" w:type="dxa"/>
            <w:vAlign w:val="center"/>
          </w:tcPr>
          <w:p>
            <w:pPr>
              <w:spacing w:before="0" w:after="0" w:line="240" w:lineRule="auto"/>
              <w:jc w:val="center"/>
            </w:pPr>
            <w:r>
              <w:rPr>
                <w:sz w:val="17"/>
                <w:szCs w:val="17"/>
              </w:rPr>
              <w:t xml:space="preserve">Alta</w:t>
            </w:r>
          </w:p>
        </w:tc>
        <w:tc>
          <w:tcPr>
            <w:tcW w:w="676" w:type="dxa"/>
            <w:vAlign w:val="center"/>
          </w:tcPr>
          <w:p>
            <w:pPr>
              <w:spacing w:before="0" w:after="0" w:line="240" w:lineRule="auto"/>
              <w:jc w:val="center"/>
            </w:pPr>
            <w:r>
              <w:rPr>
                <w:sz w:val="17"/>
                <w:szCs w:val="17"/>
              </w:rPr>
              <w:t xml:space="preserve">A</w:t>
            </w:r>
          </w:p>
        </w:tc>
      </w:tr>
      <w:tr>
        <w:trPr>
          <w:cantSplit/>
        </w:trPr>
        <w:tc>
          <w:tcPr>
            <w:tcW w:w="405" w:type="dxa"/>
            <w:shd w:val="clear" w:color="auto" w:fill="F5F7FA"/>
            <w:vAlign w:val="center"/>
          </w:tcPr>
          <w:p>
            <w:pPr>
              <w:spacing w:before="0" w:after="0" w:line="240" w:lineRule="auto"/>
              <w:jc w:val="center"/>
            </w:pPr>
            <w:r>
              <w:rPr>
                <w:sz w:val="17"/>
                <w:szCs w:val="17"/>
              </w:rPr>
              <w:t xml:space="preserve">8</w:t>
            </w:r>
          </w:p>
        </w:tc>
        <w:tc>
          <w:tcPr>
            <w:tcW w:w="2839" w:type="dxa"/>
            <w:shd w:val="clear" w:color="auto" w:fill="F5F7FA"/>
            <w:vAlign w:val="center"/>
          </w:tcPr>
          <w:p>
            <w:pPr>
              <w:spacing w:before="0" w:after="0" w:line="240" w:lineRule="auto"/>
              <w:jc w:val="left"/>
            </w:pPr>
            <w:r>
              <w:rPr>
                <w:b/>
                <w:sz w:val="17"/>
                <w:szCs w:val="17"/>
              </w:rPr>
              <w:t xml:space="preserve">Canales sin pauta sin gestión.</w:t>
            </w:r>
          </w:p>
        </w:tc>
        <w:tc>
          <w:tcPr>
            <w:tcW w:w="3515" w:type="dxa"/>
            <w:shd w:val="clear" w:color="auto" w:fill="F5F7FA"/>
            <w:vAlign w:val="center"/>
          </w:tcPr>
          <w:p>
            <w:pPr>
              <w:spacing w:before="0" w:after="0" w:line="240" w:lineRule="auto"/>
              <w:jc w:val="left"/>
            </w:pPr>
            <w:r>
              <w:rPr>
                <w:sz w:val="17"/>
                <w:szCs w:val="17"/>
              </w:rPr>
              <w:t xml:space="preserve">44% de los activos vino por recomendación, tránsito o escuelas.</w:t>
            </w:r>
          </w:p>
        </w:tc>
        <w:tc>
          <w:tcPr>
            <w:tcW w:w="1081" w:type="dxa"/>
            <w:shd w:val="clear" w:color="auto" w:fill="F5F7FA"/>
            <w:vAlign w:val="center"/>
          </w:tcPr>
          <w:p>
            <w:pPr>
              <w:spacing w:before="0" w:after="0" w:line="240" w:lineRule="auto"/>
              <w:jc w:val="center"/>
            </w:pPr>
            <w:r>
              <w:rPr>
                <w:sz w:val="17"/>
                <w:szCs w:val="17"/>
              </w:rPr>
              <w:t xml:space="preserve">Medio</w:t>
            </w:r>
          </w:p>
        </w:tc>
        <w:tc>
          <w:tcPr>
            <w:tcW w:w="1081" w:type="dxa"/>
            <w:shd w:val="clear" w:color="auto" w:fill="F5F7FA"/>
            <w:vAlign w:val="center"/>
          </w:tcPr>
          <w:p>
            <w:pPr>
              <w:spacing w:before="0" w:after="0" w:line="240" w:lineRule="auto"/>
              <w:jc w:val="center"/>
            </w:pPr>
            <w:r>
              <w:rPr>
                <w:sz w:val="17"/>
                <w:szCs w:val="17"/>
              </w:rPr>
              <w:t xml:space="preserve">Media</w:t>
            </w:r>
          </w:p>
        </w:tc>
        <w:tc>
          <w:tcPr>
            <w:tcW w:w="676" w:type="dxa"/>
            <w:shd w:val="clear" w:color="auto" w:fill="F5F7FA"/>
            <w:vAlign w:val="center"/>
          </w:tcPr>
          <w:p>
            <w:pPr>
              <w:spacing w:before="0" w:after="0" w:line="240" w:lineRule="auto"/>
              <w:jc w:val="center"/>
            </w:pPr>
            <w:r>
              <w:rPr>
                <w:sz w:val="17"/>
                <w:szCs w:val="17"/>
              </w:rPr>
              <w:t xml:space="preserve">A</w:t>
            </w:r>
          </w:p>
        </w:tc>
      </w:tr>
      <w:tr>
        <w:trPr>
          <w:cantSplit/>
        </w:trPr>
        <w:tc>
          <w:tcPr>
            <w:tcW w:w="405" w:type="dxa"/>
            <w:vAlign w:val="center"/>
          </w:tcPr>
          <w:p>
            <w:pPr>
              <w:spacing w:before="0" w:after="0" w:line="240" w:lineRule="auto"/>
              <w:jc w:val="center"/>
            </w:pPr>
            <w:r>
              <w:rPr>
                <w:sz w:val="17"/>
                <w:szCs w:val="17"/>
              </w:rPr>
              <w:t xml:space="preserve">9</w:t>
            </w:r>
          </w:p>
        </w:tc>
        <w:tc>
          <w:tcPr>
            <w:tcW w:w="2839" w:type="dxa"/>
            <w:vAlign w:val="center"/>
          </w:tcPr>
          <w:p>
            <w:pPr>
              <w:spacing w:before="0" w:after="0" w:line="240" w:lineRule="auto"/>
              <w:jc w:val="left"/>
            </w:pPr>
            <w:r>
              <w:rPr>
                <w:b/>
                <w:sz w:val="17"/>
                <w:szCs w:val="17"/>
              </w:rPr>
              <w:t xml:space="preserve">Descuentos sin regla visible.</w:t>
            </w:r>
          </w:p>
        </w:tc>
        <w:tc>
          <w:tcPr>
            <w:tcW w:w="3515" w:type="dxa"/>
            <w:vAlign w:val="center"/>
          </w:tcPr>
          <w:p>
            <w:pPr>
              <w:spacing w:before="0" w:after="0" w:line="240" w:lineRule="auto"/>
              <w:jc w:val="left"/>
            </w:pPr>
            <w:r>
              <w:rPr>
                <w:sz w:val="17"/>
                <w:szCs w:val="17"/>
              </w:rPr>
              <w:t xml:space="preserve">Mensualidad promedio al 87% de lista; pagos de $200.</w:t>
            </w:r>
          </w:p>
        </w:tc>
        <w:tc>
          <w:tcPr>
            <w:tcW w:w="1081" w:type="dxa"/>
            <w:vAlign w:val="center"/>
          </w:tcPr>
          <w:p>
            <w:pPr>
              <w:spacing w:before="0" w:after="0" w:line="240" w:lineRule="auto"/>
              <w:jc w:val="center"/>
            </w:pPr>
            <w:r>
              <w:rPr>
                <w:sz w:val="17"/>
                <w:szCs w:val="17"/>
              </w:rPr>
              <w:t xml:space="preserve">Medio</w:t>
            </w:r>
          </w:p>
        </w:tc>
        <w:tc>
          <w:tcPr>
            <w:tcW w:w="1081" w:type="dxa"/>
            <w:vAlign w:val="center"/>
          </w:tcPr>
          <w:p>
            <w:pPr>
              <w:spacing w:before="0" w:after="0" w:line="240" w:lineRule="auto"/>
              <w:jc w:val="center"/>
            </w:pPr>
            <w:r>
              <w:rPr>
                <w:sz w:val="17"/>
                <w:szCs w:val="17"/>
              </w:rPr>
              <w:t xml:space="preserve">Media</w:t>
            </w:r>
          </w:p>
        </w:tc>
        <w:tc>
          <w:tcPr>
            <w:tcW w:w="676" w:type="dxa"/>
            <w:vAlign w:val="center"/>
          </w:tcPr>
          <w:p>
            <w:pPr>
              <w:spacing w:before="0" w:after="0" w:line="240" w:lineRule="auto"/>
              <w:jc w:val="center"/>
            </w:pPr>
            <w:r>
              <w:rPr>
                <w:sz w:val="17"/>
                <w:szCs w:val="17"/>
              </w:rPr>
              <w:t xml:space="preserve">A/C</w:t>
            </w:r>
          </w:p>
        </w:tc>
      </w:tr>
      <w:tr>
        <w:trPr>
          <w:cantSplit/>
        </w:trPr>
        <w:tc>
          <w:tcPr>
            <w:tcW w:w="405" w:type="dxa"/>
            <w:shd w:val="clear" w:color="auto" w:fill="F5F7FA"/>
            <w:vAlign w:val="center"/>
          </w:tcPr>
          <w:p>
            <w:pPr>
              <w:spacing w:before="0" w:after="0" w:line="240" w:lineRule="auto"/>
              <w:jc w:val="center"/>
            </w:pPr>
            <w:r>
              <w:rPr>
                <w:sz w:val="17"/>
                <w:szCs w:val="17"/>
              </w:rPr>
              <w:t xml:space="preserve">10</w:t>
            </w:r>
          </w:p>
        </w:tc>
        <w:tc>
          <w:tcPr>
            <w:tcW w:w="2839" w:type="dxa"/>
            <w:shd w:val="clear" w:color="auto" w:fill="F5F7FA"/>
            <w:vAlign w:val="center"/>
          </w:tcPr>
          <w:p>
            <w:pPr>
              <w:spacing w:before="0" w:after="0" w:line="240" w:lineRule="auto"/>
              <w:jc w:val="left"/>
            </w:pPr>
            <w:r>
              <w:rPr>
                <w:b/>
                <w:sz w:val="17"/>
                <w:szCs w:val="17"/>
              </w:rPr>
              <w:t xml:space="preserve">Dependencia de un solo anuncio.</w:t>
            </w:r>
          </w:p>
        </w:tc>
        <w:tc>
          <w:tcPr>
            <w:tcW w:w="3515" w:type="dxa"/>
            <w:shd w:val="clear" w:color="auto" w:fill="F5F7FA"/>
            <w:vAlign w:val="center"/>
          </w:tcPr>
          <w:p>
            <w:pPr>
              <w:spacing w:before="0" w:after="0" w:line="240" w:lineRule="auto"/>
              <w:jc w:val="left"/>
            </w:pPr>
            <w:r>
              <w:rPr>
                <w:sz w:val="17"/>
                <w:szCs w:val="17"/>
              </w:rPr>
              <w:t xml:space="preserve">70% (sept.) y 84% (oct.) del gasto en un anuncio.</w:t>
            </w:r>
          </w:p>
        </w:tc>
        <w:tc>
          <w:tcPr>
            <w:tcW w:w="1081" w:type="dxa"/>
            <w:shd w:val="clear" w:color="auto" w:fill="F5F7FA"/>
            <w:vAlign w:val="center"/>
          </w:tcPr>
          <w:p>
            <w:pPr>
              <w:spacing w:before="0" w:after="0" w:line="240" w:lineRule="auto"/>
              <w:jc w:val="center"/>
            </w:pPr>
            <w:r>
              <w:rPr>
                <w:sz w:val="17"/>
                <w:szCs w:val="17"/>
              </w:rPr>
              <w:t xml:space="preserve">Medio</w:t>
            </w:r>
          </w:p>
        </w:tc>
        <w:tc>
          <w:tcPr>
            <w:tcW w:w="1081" w:type="dxa"/>
            <w:shd w:val="clear" w:color="auto" w:fill="F5F7FA"/>
            <w:vAlign w:val="center"/>
          </w:tcPr>
          <w:p>
            <w:pPr>
              <w:spacing w:before="0" w:after="0" w:line="240" w:lineRule="auto"/>
              <w:jc w:val="center"/>
            </w:pPr>
            <w:r>
              <w:rPr>
                <w:sz w:val="17"/>
                <w:szCs w:val="17"/>
              </w:rPr>
              <w:t xml:space="preserve">Baja</w:t>
            </w:r>
          </w:p>
        </w:tc>
        <w:tc>
          <w:tcPr>
            <w:tcW w:w="676" w:type="dxa"/>
            <w:shd w:val="clear" w:color="auto" w:fill="F5F7FA"/>
            <w:vAlign w:val="center"/>
          </w:tcPr>
          <w:p>
            <w:pPr>
              <w:spacing w:before="0" w:after="0" w:line="240" w:lineRule="auto"/>
              <w:jc w:val="center"/>
            </w:pPr>
            <w:r>
              <w:rPr>
                <w:sz w:val="17"/>
                <w:szCs w:val="17"/>
              </w:rPr>
              <w:t xml:space="preserve">A</w:t>
            </w:r>
          </w:p>
        </w:tc>
      </w:tr>
    </w:tbl>
    <w:p>
      <w:pPr>
        <w:spacing w:after="40"/>
      </w:pPr>
    </w:p>
    <w:p>
      <w:pPr>
        <w:pStyle w:val="Heading3"/>
      </w:pPr>
      <w:r>
        <w:rPr/>
        <w:t xml:space="preserve">Sobre los grupos matutinos</w:t>
      </w:r>
    </w:p>
    <w:p>
      <w:pPr/>
      <w:r>
        <w:rPr/>
        <w:t xml:space="preserve">Los datos confirman que hay espacio en la mañana y que se puede llenar sin costo docente adicional. No confirman todavía quién lo va a llenar. Lo que sí sabemos:</w:t>
      </w:r>
    </w:p>
    <w:p>
      <w:pPr>
        <w:pStyle w:val="ListBullet"/>
        <w:numPr>
          <w:ilvl w:val="0"/>
          <w:numId w:val="1"/>
        </w:numPr>
      </w:pPr>
      <w:r>
        <w:rPr/>
        <w:t xml:space="preserve">Las clases muestra de mañana convierten: 3 inscritos de 7 en octubre. Dos de ellos fueron adolescentes (Junior) a las 9:00 de un martes.</w:t>
      </w:r>
    </w:p>
    <w:p>
      <w:pPr>
        <w:pStyle w:val="ListBullet"/>
        <w:numPr>
          <w:ilvl w:val="0"/>
          <w:numId w:val="1"/>
        </w:numPr>
      </w:pPr>
      <w:r>
        <w:rPr/>
        <w:t xml:space="preserve">Los adultos son el público natural de la mañana, pero son el segmento con mayor inasistencia y baja temprana.</w:t>
      </w:r>
    </w:p>
    <w:p>
      <w:pPr>
        <w:pStyle w:val="ListBullet"/>
        <w:numPr>
          <w:ilvl w:val="0"/>
          <w:numId w:val="1"/>
        </w:numPr>
      </w:pPr>
      <w:r>
        <w:rPr/>
        <w:t xml:space="preserve">Hipótesis a probar: adolescentes de secundaria del turno vespertino, adultos con horario flexible y sábados para familias. La alianza con escuelas (sección 8) sirve para probarla.</w:t>
      </w:r>
    </w:p>
    <w:p>
      <w:pPr>
        <w:pStyle w:val="Heading1"/>
      </w:pPr>
      <w:r>
        <w:rPr/>
        <w:t xml:space="preserve">6. Plan de acción prioritario</w:t>
      </w:r>
    </w:p>
    <w:p>
      <w:pPr/>
      <w:r>
        <w:rPr/>
        <w:t xml:space="preserve">Acciones de proceso para los próximos 90 días. Ninguna requiere aumentar la pauta. Los responsables son funciones: Dirección asigna nombres.</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389"/>
        <w:gridCol w:w="2594"/>
        <w:gridCol w:w="2205"/>
        <w:gridCol w:w="1556"/>
        <w:gridCol w:w="1297"/>
        <w:gridCol w:w="1556"/>
      </w:tblGrid>
      <w:tr>
        <w:trPr>
          <w:tblHeader/>
          <w:cantSplit/>
        </w:trPr>
        <w:tc>
          <w:tcPr>
            <w:tcW w:w="389" w:type="dxa"/>
            <w:shd w:val="clear" w:color="auto" w:fill="1F3864"/>
            <w:vAlign w:val="center"/>
          </w:tcPr>
          <w:p>
            <w:pPr>
              <w:spacing w:before="0" w:after="0" w:line="240" w:lineRule="auto"/>
              <w:jc w:val="center"/>
            </w:pPr>
            <w:r>
              <w:rPr>
                <w:b/>
                <w:color w:val="FFFFFF"/>
                <w:sz w:val="16"/>
                <w:szCs w:val="16"/>
              </w:rPr>
              <w:t xml:space="preserve">#</w:t>
            </w:r>
          </w:p>
        </w:tc>
        <w:tc>
          <w:tcPr>
            <w:tcW w:w="2594" w:type="dxa"/>
            <w:shd w:val="clear" w:color="auto" w:fill="1F3864"/>
            <w:vAlign w:val="center"/>
          </w:tcPr>
          <w:p>
            <w:pPr>
              <w:spacing w:before="0" w:after="0" w:line="240" w:lineRule="auto"/>
              <w:jc w:val="left"/>
            </w:pPr>
            <w:r>
              <w:rPr>
                <w:b/>
                <w:color w:val="FFFFFF"/>
                <w:sz w:val="16"/>
                <w:szCs w:val="16"/>
              </w:rPr>
              <w:t xml:space="preserve">Acción</w:t>
            </w:r>
          </w:p>
        </w:tc>
        <w:tc>
          <w:tcPr>
            <w:tcW w:w="2205" w:type="dxa"/>
            <w:shd w:val="clear" w:color="auto" w:fill="1F3864"/>
            <w:vAlign w:val="center"/>
          </w:tcPr>
          <w:p>
            <w:pPr>
              <w:spacing w:before="0" w:after="0" w:line="240" w:lineRule="auto"/>
              <w:jc w:val="left"/>
            </w:pPr>
            <w:r>
              <w:rPr>
                <w:b/>
                <w:color w:val="FFFFFF"/>
                <w:sz w:val="16"/>
                <w:szCs w:val="16"/>
              </w:rPr>
              <w:t xml:space="preserve">Por qué</w:t>
            </w:r>
          </w:p>
        </w:tc>
        <w:tc>
          <w:tcPr>
            <w:tcW w:w="1556" w:type="dxa"/>
            <w:shd w:val="clear" w:color="auto" w:fill="1F3864"/>
            <w:vAlign w:val="center"/>
          </w:tcPr>
          <w:p>
            <w:pPr>
              <w:spacing w:before="0" w:after="0" w:line="240" w:lineRule="auto"/>
              <w:jc w:val="left"/>
            </w:pPr>
            <w:r>
              <w:rPr>
                <w:b/>
                <w:color w:val="FFFFFF"/>
                <w:sz w:val="16"/>
                <w:szCs w:val="16"/>
              </w:rPr>
              <w:t xml:space="preserve">Quién participa</w:t>
            </w:r>
          </w:p>
        </w:tc>
        <w:tc>
          <w:tcPr>
            <w:tcW w:w="1297" w:type="dxa"/>
            <w:shd w:val="clear" w:color="auto" w:fill="1F3864"/>
            <w:vAlign w:val="center"/>
          </w:tcPr>
          <w:p>
            <w:pPr>
              <w:spacing w:before="0" w:after="0" w:line="240" w:lineRule="auto"/>
              <w:jc w:val="left"/>
            </w:pPr>
            <w:r>
              <w:rPr>
                <w:b/>
                <w:color w:val="FFFFFF"/>
                <w:sz w:val="16"/>
                <w:szCs w:val="16"/>
              </w:rPr>
              <w:t xml:space="preserve">Plazo</w:t>
            </w:r>
          </w:p>
        </w:tc>
        <w:tc>
          <w:tcPr>
            <w:tcW w:w="1556" w:type="dxa"/>
            <w:shd w:val="clear" w:color="auto" w:fill="1F3864"/>
            <w:vAlign w:val="center"/>
          </w:tcPr>
          <w:p>
            <w:pPr>
              <w:spacing w:before="0" w:after="0" w:line="240" w:lineRule="auto"/>
              <w:jc w:val="left"/>
            </w:pPr>
            <w:r>
              <w:rPr>
                <w:b/>
                <w:color w:val="FFFFFF"/>
                <w:sz w:val="16"/>
                <w:szCs w:val="16"/>
              </w:rPr>
              <w:t xml:space="preserve">Cómo se mide</w:t>
            </w:r>
          </w:p>
        </w:tc>
      </w:tr>
      <w:tr>
        <w:trPr>
          <w:cantSplit/>
        </w:trPr>
        <w:tc>
          <w:tcPr>
            <w:tcW w:w="389" w:type="dxa"/>
            <w:vAlign w:val="center"/>
          </w:tcPr>
          <w:p>
            <w:pPr>
              <w:spacing w:before="0" w:after="0" w:line="240" w:lineRule="auto"/>
              <w:jc w:val="center"/>
            </w:pPr>
            <w:r>
              <w:rPr>
                <w:sz w:val="16"/>
                <w:szCs w:val="16"/>
              </w:rPr>
              <w:t xml:space="preserve">1</w:t>
            </w:r>
          </w:p>
        </w:tc>
        <w:tc>
          <w:tcPr>
            <w:tcW w:w="2594" w:type="dxa"/>
            <w:vAlign w:val="center"/>
          </w:tcPr>
          <w:p>
            <w:pPr>
              <w:spacing w:before="0" w:after="0" w:line="240" w:lineRule="auto"/>
              <w:jc w:val="left"/>
            </w:pPr>
            <w:r>
              <w:rPr>
                <w:sz w:val="16"/>
                <w:szCs w:val="16"/>
              </w:rPr>
              <w:t xml:space="preserve">Llamada de cierre a los 11 asistentes de octubre sin inscripción.</w:t>
            </w:r>
          </w:p>
        </w:tc>
        <w:tc>
          <w:tcPr>
            <w:tcW w:w="2205" w:type="dxa"/>
            <w:vAlign w:val="center"/>
          </w:tcPr>
          <w:p>
            <w:pPr>
              <w:spacing w:before="0" w:after="0" w:line="240" w:lineRule="auto"/>
              <w:jc w:val="left"/>
            </w:pPr>
            <w:r>
              <w:rPr>
                <w:sz w:val="16"/>
                <w:szCs w:val="16"/>
              </w:rPr>
              <w:t xml:space="preserve">Interés ya probado y pauta ya pagada.</w:t>
            </w:r>
          </w:p>
        </w:tc>
        <w:tc>
          <w:tcPr>
            <w:tcW w:w="1556" w:type="dxa"/>
            <w:vAlign w:val="center"/>
          </w:tcPr>
          <w:p>
            <w:pPr>
              <w:spacing w:before="0" w:after="0" w:line="240" w:lineRule="auto"/>
              <w:jc w:val="left"/>
            </w:pPr>
            <w:r>
              <w:rPr>
                <w:sz w:val="16"/>
                <w:szCs w:val="16"/>
              </w:rPr>
              <w:t xml:space="preserve">Atención comercial</w:t>
            </w:r>
          </w:p>
        </w:tc>
        <w:tc>
          <w:tcPr>
            <w:tcW w:w="1297" w:type="dxa"/>
            <w:vAlign w:val="center"/>
          </w:tcPr>
          <w:p>
            <w:pPr>
              <w:spacing w:before="0" w:after="0" w:line="240" w:lineRule="auto"/>
              <w:jc w:val="left"/>
            </w:pPr>
            <w:r>
              <w:rPr>
                <w:sz w:val="16"/>
                <w:szCs w:val="16"/>
              </w:rPr>
              <w:t xml:space="preserve">20 al 22-oct</w:t>
            </w:r>
          </w:p>
        </w:tc>
        <w:tc>
          <w:tcPr>
            <w:tcW w:w="1556" w:type="dxa"/>
            <w:vAlign w:val="center"/>
          </w:tcPr>
          <w:p>
            <w:pPr>
              <w:spacing w:before="0" w:after="0" w:line="240" w:lineRule="auto"/>
              <w:jc w:val="left"/>
            </w:pPr>
            <w:r>
              <w:rPr>
                <w:sz w:val="16"/>
                <w:szCs w:val="16"/>
              </w:rPr>
              <w:t xml:space="preserve">Inscripciones recuperadas</w:t>
            </w:r>
          </w:p>
        </w:tc>
      </w:tr>
      <w:tr>
        <w:trPr>
          <w:cantSplit/>
        </w:trPr>
        <w:tc>
          <w:tcPr>
            <w:tcW w:w="389" w:type="dxa"/>
            <w:shd w:val="clear" w:color="auto" w:fill="F5F7FA"/>
            <w:vAlign w:val="center"/>
          </w:tcPr>
          <w:p>
            <w:pPr>
              <w:spacing w:before="0" w:after="0" w:line="240" w:lineRule="auto"/>
              <w:jc w:val="center"/>
            </w:pPr>
            <w:r>
              <w:rPr>
                <w:sz w:val="16"/>
                <w:szCs w:val="16"/>
              </w:rPr>
              <w:t xml:space="preserve">2</w:t>
            </w:r>
          </w:p>
        </w:tc>
        <w:tc>
          <w:tcPr>
            <w:tcW w:w="2594" w:type="dxa"/>
            <w:shd w:val="clear" w:color="auto" w:fill="F5F7FA"/>
            <w:vAlign w:val="center"/>
          </w:tcPr>
          <w:p>
            <w:pPr>
              <w:spacing w:before="0" w:after="0" w:line="240" w:lineRule="auto"/>
              <w:jc w:val="left"/>
            </w:pPr>
            <w:r>
              <w:rPr>
                <w:sz w:val="16"/>
                <w:szCs w:val="16"/>
              </w:rPr>
              <w:t xml:space="preserve">Confirmar y registrar las 13 CM del 19 al 24-oct (un día antes y el mismo día).</w:t>
            </w:r>
          </w:p>
        </w:tc>
        <w:tc>
          <w:tcPr>
            <w:tcW w:w="2205" w:type="dxa"/>
            <w:shd w:val="clear" w:color="auto" w:fill="F5F7FA"/>
            <w:vAlign w:val="center"/>
          </w:tcPr>
          <w:p>
            <w:pPr>
              <w:spacing w:before="0" w:after="0" w:line="240" w:lineRule="auto"/>
              <w:jc w:val="left"/>
            </w:pPr>
            <w:r>
              <w:rPr>
                <w:sz w:val="16"/>
                <w:szCs w:val="16"/>
              </w:rPr>
              <w:t xml:space="preserve">Asistencia de 70% y 50% en adultos.</w:t>
            </w:r>
          </w:p>
        </w:tc>
        <w:tc>
          <w:tcPr>
            <w:tcW w:w="1556" w:type="dxa"/>
            <w:shd w:val="clear" w:color="auto" w:fill="F5F7FA"/>
            <w:vAlign w:val="center"/>
          </w:tcPr>
          <w:p>
            <w:pPr>
              <w:spacing w:before="0" w:after="0" w:line="240" w:lineRule="auto"/>
              <w:jc w:val="left"/>
            </w:pPr>
            <w:r>
              <w:rPr>
                <w:sz w:val="16"/>
                <w:szCs w:val="16"/>
              </w:rPr>
              <w:t xml:space="preserve">Atención comercial</w:t>
            </w:r>
          </w:p>
        </w:tc>
        <w:tc>
          <w:tcPr>
            <w:tcW w:w="1297" w:type="dxa"/>
            <w:shd w:val="clear" w:color="auto" w:fill="F5F7FA"/>
            <w:vAlign w:val="center"/>
          </w:tcPr>
          <w:p>
            <w:pPr>
              <w:spacing w:before="0" w:after="0" w:line="240" w:lineRule="auto"/>
              <w:jc w:val="left"/>
            </w:pPr>
            <w:r>
              <w:rPr>
                <w:sz w:val="16"/>
                <w:szCs w:val="16"/>
              </w:rPr>
              <w:t xml:space="preserve">Esta semana</w:t>
            </w:r>
          </w:p>
        </w:tc>
        <w:tc>
          <w:tcPr>
            <w:tcW w:w="1556" w:type="dxa"/>
            <w:shd w:val="clear" w:color="auto" w:fill="F5F7FA"/>
            <w:vAlign w:val="center"/>
          </w:tcPr>
          <w:p>
            <w:pPr>
              <w:spacing w:before="0" w:after="0" w:line="240" w:lineRule="auto"/>
              <w:jc w:val="left"/>
            </w:pPr>
            <w:r>
              <w:rPr>
                <w:sz w:val="16"/>
                <w:szCs w:val="16"/>
              </w:rPr>
              <w:t xml:space="preserve">Asistencia ≥ 75%</w:t>
            </w:r>
          </w:p>
        </w:tc>
      </w:tr>
      <w:tr>
        <w:trPr>
          <w:cantSplit/>
        </w:trPr>
        <w:tc>
          <w:tcPr>
            <w:tcW w:w="389" w:type="dxa"/>
            <w:vAlign w:val="center"/>
          </w:tcPr>
          <w:p>
            <w:pPr>
              <w:spacing w:before="0" w:after="0" w:line="240" w:lineRule="auto"/>
              <w:jc w:val="center"/>
            </w:pPr>
            <w:r>
              <w:rPr>
                <w:sz w:val="16"/>
                <w:szCs w:val="16"/>
              </w:rPr>
              <w:t xml:space="preserve">3</w:t>
            </w:r>
          </w:p>
        </w:tc>
        <w:tc>
          <w:tcPr>
            <w:tcW w:w="2594" w:type="dxa"/>
            <w:vAlign w:val="center"/>
          </w:tcPr>
          <w:p>
            <w:pPr>
              <w:spacing w:before="0" w:after="0" w:line="240" w:lineRule="auto"/>
              <w:jc w:val="left"/>
            </w:pPr>
            <w:r>
              <w:rPr>
                <w:sz w:val="16"/>
                <w:szCs w:val="16"/>
              </w:rPr>
              <w:t xml:space="preserve">Arrancar el sistema de seguimiento (archivo 02) con campos obligatorios.</w:t>
            </w:r>
          </w:p>
        </w:tc>
        <w:tc>
          <w:tcPr>
            <w:tcW w:w="2205" w:type="dxa"/>
            <w:vAlign w:val="center"/>
          </w:tcPr>
          <w:p>
            <w:pPr>
              <w:spacing w:before="0" w:after="0" w:line="240" w:lineRule="auto"/>
              <w:jc w:val="left"/>
            </w:pPr>
            <w:r>
              <w:rPr>
                <w:sz w:val="16"/>
                <w:szCs w:val="16"/>
              </w:rPr>
              <w:t xml:space="preserve">Sin registro no se puede medir ni dar seguimiento.</w:t>
            </w:r>
          </w:p>
        </w:tc>
        <w:tc>
          <w:tcPr>
            <w:tcW w:w="1556" w:type="dxa"/>
            <w:vAlign w:val="center"/>
          </w:tcPr>
          <w:p>
            <w:pPr>
              <w:spacing w:before="0" w:after="0" w:line="240" w:lineRule="auto"/>
              <w:jc w:val="left"/>
            </w:pPr>
            <w:r>
              <w:rPr>
                <w:sz w:val="16"/>
                <w:szCs w:val="16"/>
              </w:rPr>
              <w:t xml:space="preserve">Comercial; Administración</w:t>
            </w:r>
          </w:p>
        </w:tc>
        <w:tc>
          <w:tcPr>
            <w:tcW w:w="1297" w:type="dxa"/>
            <w:vAlign w:val="center"/>
          </w:tcPr>
          <w:p>
            <w:pPr>
              <w:spacing w:before="0" w:after="0" w:line="240" w:lineRule="auto"/>
              <w:jc w:val="left"/>
            </w:pPr>
            <w:r>
              <w:rPr>
                <w:sz w:val="16"/>
                <w:szCs w:val="16"/>
              </w:rPr>
              <w:t xml:space="preserve">Desde 26-oct; 100% de prospectos desde 2-nov</w:t>
            </w:r>
          </w:p>
        </w:tc>
        <w:tc>
          <w:tcPr>
            <w:tcW w:w="1556" w:type="dxa"/>
            <w:vAlign w:val="center"/>
          </w:tcPr>
          <w:p>
            <w:pPr>
              <w:spacing w:before="0" w:after="0" w:line="240" w:lineRule="auto"/>
              <w:jc w:val="left"/>
            </w:pPr>
            <w:r>
              <w:rPr>
                <w:sz w:val="16"/>
                <w:szCs w:val="16"/>
              </w:rPr>
              <w:t xml:space="preserve">Registros con teléfono ≥ 90%; seguimientos vencidos = 0</w:t>
            </w:r>
          </w:p>
        </w:tc>
      </w:tr>
      <w:tr>
        <w:trPr>
          <w:cantSplit/>
        </w:trPr>
        <w:tc>
          <w:tcPr>
            <w:tcW w:w="389" w:type="dxa"/>
            <w:shd w:val="clear" w:color="auto" w:fill="F5F7FA"/>
            <w:vAlign w:val="center"/>
          </w:tcPr>
          <w:p>
            <w:pPr>
              <w:spacing w:before="0" w:after="0" w:line="240" w:lineRule="auto"/>
              <w:jc w:val="center"/>
            </w:pPr>
            <w:r>
              <w:rPr>
                <w:sz w:val="16"/>
                <w:szCs w:val="16"/>
              </w:rPr>
              <w:t xml:space="preserve">4</w:t>
            </w:r>
          </w:p>
        </w:tc>
        <w:tc>
          <w:tcPr>
            <w:tcW w:w="2594" w:type="dxa"/>
            <w:shd w:val="clear" w:color="auto" w:fill="F5F7FA"/>
            <w:vAlign w:val="center"/>
          </w:tcPr>
          <w:p>
            <w:pPr>
              <w:spacing w:before="0" w:after="0" w:line="240" w:lineRule="auto"/>
              <w:jc w:val="left"/>
            </w:pPr>
            <w:r>
              <w:rPr>
                <w:sz w:val="16"/>
                <w:szCs w:val="16"/>
              </w:rPr>
              <w:t xml:space="preserve">Primer mensaje con dos horarios concretos y con cupo, en lugar de solo información.</w:t>
            </w:r>
          </w:p>
        </w:tc>
        <w:tc>
          <w:tcPr>
            <w:tcW w:w="2205" w:type="dxa"/>
            <w:shd w:val="clear" w:color="auto" w:fill="F5F7FA"/>
            <w:vAlign w:val="center"/>
          </w:tcPr>
          <w:p>
            <w:pPr>
              <w:spacing w:before="0" w:after="0" w:line="240" w:lineRule="auto"/>
              <w:jc w:val="left"/>
            </w:pPr>
            <w:r>
              <w:rPr>
                <w:sz w:val="16"/>
                <w:szCs w:val="16"/>
              </w:rPr>
              <w:t xml:space="preserve">En septiembre, 408 de 499 leads se quedaron en "información enviada".</w:t>
            </w:r>
          </w:p>
        </w:tc>
        <w:tc>
          <w:tcPr>
            <w:tcW w:w="1556" w:type="dxa"/>
            <w:shd w:val="clear" w:color="auto" w:fill="F5F7FA"/>
            <w:vAlign w:val="center"/>
          </w:tcPr>
          <w:p>
            <w:pPr>
              <w:spacing w:before="0" w:after="0" w:line="240" w:lineRule="auto"/>
              <w:jc w:val="left"/>
            </w:pPr>
            <w:r>
              <w:rPr>
                <w:sz w:val="16"/>
                <w:szCs w:val="16"/>
              </w:rPr>
              <w:t xml:space="preserve">Atención comercial</w:t>
            </w:r>
          </w:p>
        </w:tc>
        <w:tc>
          <w:tcPr>
            <w:tcW w:w="1297" w:type="dxa"/>
            <w:shd w:val="clear" w:color="auto" w:fill="F5F7FA"/>
            <w:vAlign w:val="center"/>
          </w:tcPr>
          <w:p>
            <w:pPr>
              <w:spacing w:before="0" w:after="0" w:line="240" w:lineRule="auto"/>
              <w:jc w:val="left"/>
            </w:pPr>
            <w:r>
              <w:rPr>
                <w:sz w:val="16"/>
                <w:szCs w:val="16"/>
              </w:rPr>
              <w:t xml:space="preserve">Desde 2-nov</w:t>
            </w:r>
          </w:p>
        </w:tc>
        <w:tc>
          <w:tcPr>
            <w:tcW w:w="1556" w:type="dxa"/>
            <w:shd w:val="clear" w:color="auto" w:fill="F5F7FA"/>
            <w:vAlign w:val="center"/>
          </w:tcPr>
          <w:p>
            <w:pPr>
              <w:spacing w:before="0" w:after="0" w:line="240" w:lineRule="auto"/>
              <w:jc w:val="left"/>
            </w:pPr>
            <w:r>
              <w:rPr>
                <w:sz w:val="16"/>
                <w:szCs w:val="16"/>
              </w:rPr>
              <w:t xml:space="preserve">Prospecto → CM ≥ 20%</w:t>
            </w:r>
          </w:p>
        </w:tc>
      </w:tr>
      <w:tr>
        <w:trPr>
          <w:cantSplit/>
        </w:trPr>
        <w:tc>
          <w:tcPr>
            <w:tcW w:w="389" w:type="dxa"/>
            <w:vAlign w:val="center"/>
          </w:tcPr>
          <w:p>
            <w:pPr>
              <w:spacing w:before="0" w:after="0" w:line="240" w:lineRule="auto"/>
              <w:jc w:val="center"/>
            </w:pPr>
            <w:r>
              <w:rPr>
                <w:sz w:val="16"/>
                <w:szCs w:val="16"/>
              </w:rPr>
              <w:t xml:space="preserve">5</w:t>
            </w:r>
          </w:p>
        </w:tc>
        <w:tc>
          <w:tcPr>
            <w:tcW w:w="2594" w:type="dxa"/>
            <w:vAlign w:val="center"/>
          </w:tcPr>
          <w:p>
            <w:pPr>
              <w:spacing w:before="0" w:after="0" w:line="240" w:lineRule="auto"/>
              <w:jc w:val="left"/>
            </w:pPr>
            <w:r>
              <w:rPr>
                <w:sz w:val="16"/>
                <w:szCs w:val="16"/>
              </w:rPr>
              <w:t xml:space="preserve">Cubrir la atención de 18:00 a 20:00 y sábados.</w:t>
            </w:r>
          </w:p>
        </w:tc>
        <w:tc>
          <w:tcPr>
            <w:tcW w:w="2205" w:type="dxa"/>
            <w:vAlign w:val="center"/>
          </w:tcPr>
          <w:p>
            <w:pPr>
              <w:spacing w:before="0" w:after="0" w:line="240" w:lineRule="auto"/>
              <w:jc w:val="left"/>
            </w:pPr>
            <w:r>
              <w:rPr>
                <w:sz w:val="16"/>
                <w:szCs w:val="16"/>
              </w:rPr>
              <w:t xml:space="preserve">Las CM nocturnas tienen 62% de inasistencia y se confirman fuera de horario.</w:t>
            </w:r>
          </w:p>
        </w:tc>
        <w:tc>
          <w:tcPr>
            <w:tcW w:w="1556" w:type="dxa"/>
            <w:vAlign w:val="center"/>
          </w:tcPr>
          <w:p>
            <w:pPr>
              <w:spacing w:before="0" w:after="0" w:line="240" w:lineRule="auto"/>
              <w:jc w:val="left"/>
            </w:pPr>
            <w:r>
              <w:rPr>
                <w:sz w:val="16"/>
                <w:szCs w:val="16"/>
              </w:rPr>
              <w:t xml:space="preserve">Dirección (decide); Comercial</w:t>
            </w:r>
          </w:p>
        </w:tc>
        <w:tc>
          <w:tcPr>
            <w:tcW w:w="1297" w:type="dxa"/>
            <w:vAlign w:val="center"/>
          </w:tcPr>
          <w:p>
            <w:pPr>
              <w:spacing w:before="0" w:after="0" w:line="240" w:lineRule="auto"/>
              <w:jc w:val="left"/>
            </w:pPr>
            <w:r>
              <w:rPr>
                <w:sz w:val="16"/>
                <w:szCs w:val="16"/>
              </w:rPr>
              <w:t xml:space="preserve">Antes del 2-nov</w:t>
            </w:r>
          </w:p>
        </w:tc>
        <w:tc>
          <w:tcPr>
            <w:tcW w:w="1556" w:type="dxa"/>
            <w:vAlign w:val="center"/>
          </w:tcPr>
          <w:p>
            <w:pPr>
              <w:spacing w:before="0" w:after="0" w:line="240" w:lineRule="auto"/>
              <w:jc w:val="left"/>
            </w:pPr>
            <w:r>
              <w:rPr>
                <w:sz w:val="16"/>
                <w:szCs w:val="16"/>
              </w:rPr>
              <w:t xml:space="preserve">Asistencia de CM nocturnas</w:t>
            </w:r>
          </w:p>
        </w:tc>
      </w:tr>
      <w:tr>
        <w:trPr>
          <w:cantSplit/>
        </w:trPr>
        <w:tc>
          <w:tcPr>
            <w:tcW w:w="389" w:type="dxa"/>
            <w:shd w:val="clear" w:color="auto" w:fill="F5F7FA"/>
            <w:vAlign w:val="center"/>
          </w:tcPr>
          <w:p>
            <w:pPr>
              <w:spacing w:before="0" w:after="0" w:line="240" w:lineRule="auto"/>
              <w:jc w:val="center"/>
            </w:pPr>
            <w:r>
              <w:rPr>
                <w:sz w:val="16"/>
                <w:szCs w:val="16"/>
              </w:rPr>
              <w:t xml:space="preserve">6</w:t>
            </w:r>
          </w:p>
        </w:tc>
        <w:tc>
          <w:tcPr>
            <w:tcW w:w="2594" w:type="dxa"/>
            <w:shd w:val="clear" w:color="auto" w:fill="F5F7FA"/>
            <w:vAlign w:val="center"/>
          </w:tcPr>
          <w:p>
            <w:pPr>
              <w:spacing w:before="0" w:after="0" w:line="240" w:lineRule="auto"/>
              <w:jc w:val="left"/>
            </w:pPr>
            <w:r>
              <w:rPr>
                <w:sz w:val="16"/>
                <w:szCs w:val="16"/>
              </w:rPr>
              <w:t xml:space="preserve">Check-in en la semana 1 y 3 de cada alumno nuevo, empezando por College.</w:t>
            </w:r>
          </w:p>
        </w:tc>
        <w:tc>
          <w:tcPr>
            <w:tcW w:w="2205" w:type="dxa"/>
            <w:shd w:val="clear" w:color="auto" w:fill="F5F7FA"/>
            <w:vAlign w:val="center"/>
          </w:tcPr>
          <w:p>
            <w:pPr>
              <w:spacing w:before="0" w:after="0" w:line="240" w:lineRule="auto"/>
              <w:jc w:val="left"/>
            </w:pPr>
            <w:r>
              <w:rPr>
                <w:sz w:val="16"/>
                <w:szCs w:val="16"/>
              </w:rPr>
              <w:t xml:space="preserve">4 bajas en menos de 17 días.</w:t>
            </w:r>
          </w:p>
        </w:tc>
        <w:tc>
          <w:tcPr>
            <w:tcW w:w="1556" w:type="dxa"/>
            <w:shd w:val="clear" w:color="auto" w:fill="F5F7FA"/>
            <w:vAlign w:val="center"/>
          </w:tcPr>
          <w:p>
            <w:pPr>
              <w:spacing w:before="0" w:after="0" w:line="240" w:lineRule="auto"/>
              <w:jc w:val="left"/>
            </w:pPr>
            <w:r>
              <w:rPr>
                <w:sz w:val="16"/>
                <w:szCs w:val="16"/>
              </w:rPr>
              <w:t xml:space="preserve">Comercial; Académico</w:t>
            </w:r>
          </w:p>
        </w:tc>
        <w:tc>
          <w:tcPr>
            <w:tcW w:w="1297" w:type="dxa"/>
            <w:shd w:val="clear" w:color="auto" w:fill="F5F7FA"/>
            <w:vAlign w:val="center"/>
          </w:tcPr>
          <w:p>
            <w:pPr>
              <w:spacing w:before="0" w:after="0" w:line="240" w:lineRule="auto"/>
              <w:jc w:val="left"/>
            </w:pPr>
            <w:r>
              <w:rPr>
                <w:sz w:val="16"/>
                <w:szCs w:val="16"/>
              </w:rPr>
              <w:t xml:space="preserve">Desde 26-oct (53 altas de sept. y oct.)</w:t>
            </w:r>
          </w:p>
        </w:tc>
        <w:tc>
          <w:tcPr>
            <w:tcW w:w="1556" w:type="dxa"/>
            <w:shd w:val="clear" w:color="auto" w:fill="F5F7FA"/>
            <w:vAlign w:val="center"/>
          </w:tcPr>
          <w:p>
            <w:pPr>
              <w:spacing w:before="0" w:after="0" w:line="240" w:lineRule="auto"/>
              <w:jc w:val="left"/>
            </w:pPr>
            <w:r>
              <w:rPr>
                <w:sz w:val="16"/>
                <w:szCs w:val="16"/>
              </w:rPr>
              <w:t xml:space="preserve">Bajas &lt; 30 días = 0</w:t>
            </w:r>
          </w:p>
        </w:tc>
      </w:tr>
      <w:tr>
        <w:trPr>
          <w:cantSplit/>
        </w:trPr>
        <w:tc>
          <w:tcPr>
            <w:tcW w:w="389" w:type="dxa"/>
            <w:vAlign w:val="center"/>
          </w:tcPr>
          <w:p>
            <w:pPr>
              <w:spacing w:before="0" w:after="0" w:line="240" w:lineRule="auto"/>
              <w:jc w:val="center"/>
            </w:pPr>
            <w:r>
              <w:rPr>
                <w:sz w:val="16"/>
                <w:szCs w:val="16"/>
              </w:rPr>
              <w:t xml:space="preserve">7</w:t>
            </w:r>
          </w:p>
        </w:tc>
        <w:tc>
          <w:tcPr>
            <w:tcW w:w="2594" w:type="dxa"/>
            <w:vAlign w:val="center"/>
          </w:tcPr>
          <w:p>
            <w:pPr>
              <w:spacing w:before="0" w:after="0" w:line="240" w:lineRule="auto"/>
              <w:jc w:val="left"/>
            </w:pPr>
            <w:r>
              <w:rPr>
                <w:sz w:val="16"/>
                <w:szCs w:val="16"/>
              </w:rPr>
              <w:t xml:space="preserve">Llamar a las 4 bajas temporales con propuesta de horario.</w:t>
            </w:r>
          </w:p>
        </w:tc>
        <w:tc>
          <w:tcPr>
            <w:tcW w:w="2205" w:type="dxa"/>
            <w:vAlign w:val="center"/>
          </w:tcPr>
          <w:p>
            <w:pPr>
              <w:spacing w:before="0" w:after="0" w:line="240" w:lineRule="auto"/>
              <w:jc w:val="left"/>
            </w:pPr>
            <w:r>
              <w:rPr>
                <w:sz w:val="16"/>
                <w:szCs w:val="16"/>
              </w:rPr>
              <w:t xml:space="preserve">Se fueron por motivos personales u horario; retorno marcado "Alta" o "Media".</w:t>
            </w:r>
          </w:p>
        </w:tc>
        <w:tc>
          <w:tcPr>
            <w:tcW w:w="1556" w:type="dxa"/>
            <w:vAlign w:val="center"/>
          </w:tcPr>
          <w:p>
            <w:pPr>
              <w:spacing w:before="0" w:after="0" w:line="240" w:lineRule="auto"/>
              <w:jc w:val="left"/>
            </w:pPr>
            <w:r>
              <w:rPr>
                <w:sz w:val="16"/>
                <w:szCs w:val="16"/>
              </w:rPr>
              <w:t xml:space="preserve">Atención comercial</w:t>
            </w:r>
          </w:p>
        </w:tc>
        <w:tc>
          <w:tcPr>
            <w:tcW w:w="1297" w:type="dxa"/>
            <w:vAlign w:val="center"/>
          </w:tcPr>
          <w:p>
            <w:pPr>
              <w:spacing w:before="0" w:after="0" w:line="240" w:lineRule="auto"/>
              <w:jc w:val="left"/>
            </w:pPr>
            <w:r>
              <w:rPr>
                <w:sz w:val="16"/>
                <w:szCs w:val="16"/>
              </w:rPr>
              <w:t xml:space="preserve">Antes del 1-nov</w:t>
            </w:r>
          </w:p>
        </w:tc>
        <w:tc>
          <w:tcPr>
            <w:tcW w:w="1556" w:type="dxa"/>
            <w:vAlign w:val="center"/>
          </w:tcPr>
          <w:p>
            <w:pPr>
              <w:spacing w:before="0" w:after="0" w:line="240" w:lineRule="auto"/>
              <w:jc w:val="left"/>
            </w:pPr>
            <w:r>
              <w:rPr>
                <w:sz w:val="16"/>
                <w:szCs w:val="16"/>
              </w:rPr>
              <w:t xml:space="preserve">Reinscritos</w:t>
            </w:r>
          </w:p>
        </w:tc>
      </w:tr>
      <w:tr>
        <w:trPr>
          <w:cantSplit/>
        </w:trPr>
        <w:tc>
          <w:tcPr>
            <w:tcW w:w="389" w:type="dxa"/>
            <w:shd w:val="clear" w:color="auto" w:fill="F5F7FA"/>
            <w:vAlign w:val="center"/>
          </w:tcPr>
          <w:p>
            <w:pPr>
              <w:spacing w:before="0" w:after="0" w:line="240" w:lineRule="auto"/>
              <w:jc w:val="center"/>
            </w:pPr>
            <w:r>
              <w:rPr>
                <w:sz w:val="16"/>
                <w:szCs w:val="16"/>
              </w:rPr>
              <w:t xml:space="preserve">8</w:t>
            </w:r>
          </w:p>
        </w:tc>
        <w:tc>
          <w:tcPr>
            <w:tcW w:w="2594" w:type="dxa"/>
            <w:shd w:val="clear" w:color="auto" w:fill="F5F7FA"/>
            <w:vAlign w:val="center"/>
          </w:tcPr>
          <w:p>
            <w:pPr>
              <w:spacing w:before="0" w:after="0" w:line="240" w:lineRule="auto"/>
              <w:jc w:val="left"/>
            </w:pPr>
            <w:r>
              <w:rPr>
                <w:sz w:val="16"/>
                <w:szCs w:val="16"/>
              </w:rPr>
              <w:t xml:space="preserve">Validar la ocupación real por grupo y día y publicar la lista de horarios con cupo.</w:t>
            </w:r>
          </w:p>
        </w:tc>
        <w:tc>
          <w:tcPr>
            <w:tcW w:w="2205" w:type="dxa"/>
            <w:shd w:val="clear" w:color="auto" w:fill="F5F7FA"/>
            <w:vAlign w:val="center"/>
          </w:tcPr>
          <w:p>
            <w:pPr>
              <w:spacing w:before="0" w:after="0" w:line="240" w:lineRule="auto"/>
              <w:jc w:val="left"/>
            </w:pPr>
            <w:r>
              <w:rPr>
                <w:sz w:val="16"/>
                <w:szCs w:val="16"/>
              </w:rPr>
              <w:t xml:space="preserve">El PDF no tiene fecha ni días claros.</w:t>
            </w:r>
          </w:p>
        </w:tc>
        <w:tc>
          <w:tcPr>
            <w:tcW w:w="1556" w:type="dxa"/>
            <w:shd w:val="clear" w:color="auto" w:fill="F5F7FA"/>
            <w:vAlign w:val="center"/>
          </w:tcPr>
          <w:p>
            <w:pPr>
              <w:spacing w:before="0" w:after="0" w:line="240" w:lineRule="auto"/>
              <w:jc w:val="left"/>
            </w:pPr>
            <w:r>
              <w:rPr>
                <w:sz w:val="16"/>
                <w:szCs w:val="16"/>
              </w:rPr>
              <w:t xml:space="preserve">Administración; Comercial</w:t>
            </w:r>
          </w:p>
        </w:tc>
        <w:tc>
          <w:tcPr>
            <w:tcW w:w="1297" w:type="dxa"/>
            <w:shd w:val="clear" w:color="auto" w:fill="F5F7FA"/>
            <w:vAlign w:val="center"/>
          </w:tcPr>
          <w:p>
            <w:pPr>
              <w:spacing w:before="0" w:after="0" w:line="240" w:lineRule="auto"/>
              <w:jc w:val="left"/>
            </w:pPr>
            <w:r>
              <w:rPr>
                <w:sz w:val="16"/>
                <w:szCs w:val="16"/>
              </w:rPr>
              <w:t xml:space="preserve">30-oct</w:t>
            </w:r>
          </w:p>
        </w:tc>
        <w:tc>
          <w:tcPr>
            <w:tcW w:w="1556" w:type="dxa"/>
            <w:shd w:val="clear" w:color="auto" w:fill="F5F7FA"/>
            <w:vAlign w:val="center"/>
          </w:tcPr>
          <w:p>
            <w:pPr>
              <w:spacing w:before="0" w:after="0" w:line="240" w:lineRule="auto"/>
              <w:jc w:val="left"/>
            </w:pPr>
            <w:r>
              <w:rPr>
                <w:sz w:val="16"/>
                <w:szCs w:val="16"/>
              </w:rPr>
              <w:t xml:space="preserve">Lista vigente cada lunes</w:t>
            </w:r>
          </w:p>
        </w:tc>
      </w:tr>
      <w:tr>
        <w:trPr>
          <w:cantSplit/>
        </w:trPr>
        <w:tc>
          <w:tcPr>
            <w:tcW w:w="389" w:type="dxa"/>
            <w:vAlign w:val="center"/>
          </w:tcPr>
          <w:p>
            <w:pPr>
              <w:spacing w:before="0" w:after="0" w:line="240" w:lineRule="auto"/>
              <w:jc w:val="center"/>
            </w:pPr>
            <w:r>
              <w:rPr>
                <w:sz w:val="16"/>
                <w:szCs w:val="16"/>
              </w:rPr>
              <w:t xml:space="preserve">9</w:t>
            </w:r>
          </w:p>
        </w:tc>
        <w:tc>
          <w:tcPr>
            <w:tcW w:w="2594" w:type="dxa"/>
            <w:vAlign w:val="center"/>
          </w:tcPr>
          <w:p>
            <w:pPr>
              <w:spacing w:before="0" w:after="0" w:line="240" w:lineRule="auto"/>
              <w:jc w:val="left"/>
            </w:pPr>
            <w:r>
              <w:rPr>
                <w:sz w:val="16"/>
                <w:szCs w:val="16"/>
              </w:rPr>
              <w:t xml:space="preserve">Renovar la pauta el 2-nov: mismo gasto diario, dos conjuntos (familias/adultos), creativos nuevos.</w:t>
            </w:r>
          </w:p>
        </w:tc>
        <w:tc>
          <w:tcPr>
            <w:tcW w:w="2205" w:type="dxa"/>
            <w:vAlign w:val="center"/>
          </w:tcPr>
          <w:p>
            <w:pPr>
              <w:spacing w:before="0" w:after="0" w:line="240" w:lineRule="auto"/>
              <w:jc w:val="left"/>
            </w:pPr>
            <w:r>
              <w:rPr>
                <w:sz w:val="16"/>
                <w:szCs w:val="16"/>
              </w:rPr>
              <w:t xml:space="preserve">Controlar el reparto y la dependencia de un anuncio.</w:t>
            </w:r>
          </w:p>
        </w:tc>
        <w:tc>
          <w:tcPr>
            <w:tcW w:w="1556" w:type="dxa"/>
            <w:vAlign w:val="center"/>
          </w:tcPr>
          <w:p>
            <w:pPr>
              <w:spacing w:before="0" w:after="0" w:line="240" w:lineRule="auto"/>
              <w:jc w:val="left"/>
            </w:pPr>
            <w:r>
              <w:rPr>
                <w:sz w:val="16"/>
                <w:szCs w:val="16"/>
              </w:rPr>
              <w:t xml:space="preserve">Comercial; Publicidad-Diseño; Finanzas</w:t>
            </w:r>
          </w:p>
        </w:tc>
        <w:tc>
          <w:tcPr>
            <w:tcW w:w="1297" w:type="dxa"/>
            <w:vAlign w:val="center"/>
          </w:tcPr>
          <w:p>
            <w:pPr>
              <w:spacing w:before="0" w:after="0" w:line="240" w:lineRule="auto"/>
              <w:jc w:val="left"/>
            </w:pPr>
            <w:r>
              <w:rPr>
                <w:sz w:val="16"/>
                <w:szCs w:val="16"/>
              </w:rPr>
              <w:t xml:space="preserve">2-nov</w:t>
            </w:r>
          </w:p>
        </w:tc>
        <w:tc>
          <w:tcPr>
            <w:tcW w:w="1556" w:type="dxa"/>
            <w:vAlign w:val="center"/>
          </w:tcPr>
          <w:p>
            <w:pPr>
              <w:spacing w:before="0" w:after="0" w:line="240" w:lineRule="auto"/>
              <w:jc w:val="left"/>
            </w:pPr>
            <w:r>
              <w:rPr>
                <w:sz w:val="16"/>
                <w:szCs w:val="16"/>
              </w:rPr>
              <w:t xml:space="preserve">Costo por conversación; CM por semana</w:t>
            </w:r>
          </w:p>
        </w:tc>
      </w:tr>
      <w:tr>
        <w:trPr>
          <w:cantSplit/>
        </w:trPr>
        <w:tc>
          <w:tcPr>
            <w:tcW w:w="389" w:type="dxa"/>
            <w:shd w:val="clear" w:color="auto" w:fill="F5F7FA"/>
            <w:vAlign w:val="center"/>
          </w:tcPr>
          <w:p>
            <w:pPr>
              <w:spacing w:before="0" w:after="0" w:line="240" w:lineRule="auto"/>
              <w:jc w:val="center"/>
            </w:pPr>
            <w:r>
              <w:rPr>
                <w:sz w:val="16"/>
                <w:szCs w:val="16"/>
              </w:rPr>
              <w:t xml:space="preserve">10</w:t>
            </w:r>
          </w:p>
        </w:tc>
        <w:tc>
          <w:tcPr>
            <w:tcW w:w="2594" w:type="dxa"/>
            <w:shd w:val="clear" w:color="auto" w:fill="F5F7FA"/>
            <w:vAlign w:val="center"/>
          </w:tcPr>
          <w:p>
            <w:pPr>
              <w:spacing w:before="0" w:after="0" w:line="240" w:lineRule="auto"/>
              <w:jc w:val="left"/>
            </w:pPr>
            <w:r>
              <w:rPr>
                <w:sz w:val="16"/>
                <w:szCs w:val="16"/>
              </w:rPr>
              <w:t xml:space="preserve">Lanzar recomendación y alianzas con escuelas (archivo 05).</w:t>
            </w:r>
          </w:p>
        </w:tc>
        <w:tc>
          <w:tcPr>
            <w:tcW w:w="2205" w:type="dxa"/>
            <w:shd w:val="clear" w:color="auto" w:fill="F5F7FA"/>
            <w:vAlign w:val="center"/>
          </w:tcPr>
          <w:p>
            <w:pPr>
              <w:spacing w:before="0" w:after="0" w:line="240" w:lineRule="auto"/>
              <w:jc w:val="left"/>
            </w:pPr>
            <w:r>
              <w:rPr>
                <w:sz w:val="16"/>
                <w:szCs w:val="16"/>
              </w:rPr>
              <w:t xml:space="preserve">Canales que ya producen 44% de los activos.</w:t>
            </w:r>
          </w:p>
        </w:tc>
        <w:tc>
          <w:tcPr>
            <w:tcW w:w="1556" w:type="dxa"/>
            <w:shd w:val="clear" w:color="auto" w:fill="F5F7FA"/>
            <w:vAlign w:val="center"/>
          </w:tcPr>
          <w:p>
            <w:pPr>
              <w:spacing w:before="0" w:after="0" w:line="240" w:lineRule="auto"/>
              <w:jc w:val="left"/>
            </w:pPr>
            <w:r>
              <w:rPr>
                <w:sz w:val="16"/>
                <w:szCs w:val="16"/>
              </w:rPr>
              <w:t xml:space="preserve">Comercial; Dirección; Finanzas</w:t>
            </w:r>
          </w:p>
        </w:tc>
        <w:tc>
          <w:tcPr>
            <w:tcW w:w="1297" w:type="dxa"/>
            <w:shd w:val="clear" w:color="auto" w:fill="F5F7FA"/>
            <w:vAlign w:val="center"/>
          </w:tcPr>
          <w:p>
            <w:pPr>
              <w:spacing w:before="0" w:after="0" w:line="240" w:lineRule="auto"/>
              <w:jc w:val="left"/>
            </w:pPr>
            <w:r>
              <w:rPr>
                <w:sz w:val="16"/>
                <w:szCs w:val="16"/>
              </w:rPr>
              <w:t xml:space="preserve">Desde 9-nov</w:t>
            </w:r>
          </w:p>
        </w:tc>
        <w:tc>
          <w:tcPr>
            <w:tcW w:w="1556" w:type="dxa"/>
            <w:shd w:val="clear" w:color="auto" w:fill="F5F7FA"/>
            <w:vAlign w:val="center"/>
          </w:tcPr>
          <w:p>
            <w:pPr>
              <w:spacing w:before="0" w:after="0" w:line="240" w:lineRule="auto"/>
              <w:jc w:val="left"/>
            </w:pPr>
            <w:r>
              <w:rPr>
                <w:sz w:val="16"/>
                <w:szCs w:val="16"/>
              </w:rPr>
              <w:t xml:space="preserve">Inscritos por canal</w:t>
            </w:r>
          </w:p>
        </w:tc>
      </w:tr>
      <w:tr>
        <w:trPr>
          <w:cantSplit/>
        </w:trPr>
        <w:tc>
          <w:tcPr>
            <w:tcW w:w="389" w:type="dxa"/>
            <w:vAlign w:val="center"/>
          </w:tcPr>
          <w:p>
            <w:pPr>
              <w:spacing w:before="0" w:after="0" w:line="240" w:lineRule="auto"/>
              <w:jc w:val="center"/>
            </w:pPr>
            <w:r>
              <w:rPr>
                <w:sz w:val="16"/>
                <w:szCs w:val="16"/>
              </w:rPr>
              <w:t xml:space="preserve">11</w:t>
            </w:r>
          </w:p>
        </w:tc>
        <w:tc>
          <w:tcPr>
            <w:tcW w:w="2594" w:type="dxa"/>
            <w:vAlign w:val="center"/>
          </w:tcPr>
          <w:p>
            <w:pPr>
              <w:spacing w:before="0" w:after="0" w:line="240" w:lineRule="auto"/>
              <w:jc w:val="left"/>
            </w:pPr>
            <w:r>
              <w:rPr>
                <w:sz w:val="16"/>
                <w:szCs w:val="16"/>
              </w:rPr>
              <w:t xml:space="preserve">Revisión con Finanzas: costos fijos, descuentos, cobranza, presupuesto.</w:t>
            </w:r>
          </w:p>
        </w:tc>
        <w:tc>
          <w:tcPr>
            <w:tcW w:w="2205" w:type="dxa"/>
            <w:vAlign w:val="center"/>
          </w:tcPr>
          <w:p>
            <w:pPr>
              <w:spacing w:before="0" w:after="0" w:line="240" w:lineRule="auto"/>
              <w:jc w:val="left"/>
            </w:pPr>
            <w:r>
              <w:rPr>
                <w:sz w:val="16"/>
                <w:szCs w:val="16"/>
              </w:rPr>
              <w:t xml:space="preserve">Para medir margen y no solo volumen.</w:t>
            </w:r>
          </w:p>
        </w:tc>
        <w:tc>
          <w:tcPr>
            <w:tcW w:w="1556" w:type="dxa"/>
            <w:vAlign w:val="center"/>
          </w:tcPr>
          <w:p>
            <w:pPr>
              <w:spacing w:before="0" w:after="0" w:line="240" w:lineRule="auto"/>
              <w:jc w:val="left"/>
            </w:pPr>
            <w:r>
              <w:rPr>
                <w:sz w:val="16"/>
                <w:szCs w:val="16"/>
              </w:rPr>
              <w:t xml:space="preserve">Comercial; Finanzas</w:t>
            </w:r>
          </w:p>
        </w:tc>
        <w:tc>
          <w:tcPr>
            <w:tcW w:w="1297" w:type="dxa"/>
            <w:vAlign w:val="center"/>
          </w:tcPr>
          <w:p>
            <w:pPr>
              <w:spacing w:before="0" w:after="0" w:line="240" w:lineRule="auto"/>
              <w:jc w:val="left"/>
            </w:pPr>
            <w:r>
              <w:rPr>
                <w:sz w:val="16"/>
                <w:szCs w:val="16"/>
              </w:rPr>
              <w:t xml:space="preserve">Antes del 15-nov</w:t>
            </w:r>
          </w:p>
        </w:tc>
        <w:tc>
          <w:tcPr>
            <w:tcW w:w="1556" w:type="dxa"/>
            <w:vAlign w:val="center"/>
          </w:tcPr>
          <w:p>
            <w:pPr>
              <w:spacing w:before="0" w:after="0" w:line="240" w:lineRule="auto"/>
              <w:jc w:val="left"/>
            </w:pPr>
            <w:r>
              <w:rPr>
                <w:sz w:val="16"/>
                <w:szCs w:val="16"/>
              </w:rPr>
              <w:t xml:space="preserve">Economía por grupo completa</w:t>
            </w:r>
          </w:p>
        </w:tc>
      </w:tr>
      <w:tr>
        <w:trPr>
          <w:cantSplit/>
        </w:trPr>
        <w:tc>
          <w:tcPr>
            <w:tcW w:w="389" w:type="dxa"/>
            <w:shd w:val="clear" w:color="auto" w:fill="F5F7FA"/>
            <w:vAlign w:val="center"/>
          </w:tcPr>
          <w:p>
            <w:pPr>
              <w:spacing w:before="0" w:after="0" w:line="240" w:lineRule="auto"/>
              <w:jc w:val="center"/>
            </w:pPr>
            <w:r>
              <w:rPr>
                <w:sz w:val="16"/>
                <w:szCs w:val="16"/>
              </w:rPr>
              <w:t xml:space="preserve">12</w:t>
            </w:r>
          </w:p>
        </w:tc>
        <w:tc>
          <w:tcPr>
            <w:tcW w:w="2594" w:type="dxa"/>
            <w:shd w:val="clear" w:color="auto" w:fill="F5F7FA"/>
            <w:vAlign w:val="center"/>
          </w:tcPr>
          <w:p>
            <w:pPr>
              <w:spacing w:before="0" w:after="0" w:line="240" w:lineRule="auto"/>
              <w:jc w:val="left"/>
            </w:pPr>
            <w:r>
              <w:rPr>
                <w:sz w:val="16"/>
                <w:szCs w:val="16"/>
              </w:rPr>
              <w:t xml:space="preserve">Revisión semanal del tablero (archivo 03), cada lunes.</w:t>
            </w:r>
          </w:p>
        </w:tc>
        <w:tc>
          <w:tcPr>
            <w:tcW w:w="2205" w:type="dxa"/>
            <w:shd w:val="clear" w:color="auto" w:fill="F5F7FA"/>
            <w:vAlign w:val="center"/>
          </w:tcPr>
          <w:p>
            <w:pPr>
              <w:spacing w:before="0" w:after="0" w:line="240" w:lineRule="auto"/>
              <w:jc w:val="left"/>
            </w:pPr>
            <w:r>
              <w:rPr>
                <w:sz w:val="16"/>
                <w:szCs w:val="16"/>
              </w:rPr>
              <w:t xml:space="preserve">Que las decisiones se tomen con datos de la semana.</w:t>
            </w:r>
          </w:p>
        </w:tc>
        <w:tc>
          <w:tcPr>
            <w:tcW w:w="1556" w:type="dxa"/>
            <w:shd w:val="clear" w:color="auto" w:fill="F5F7FA"/>
            <w:vAlign w:val="center"/>
          </w:tcPr>
          <w:p>
            <w:pPr>
              <w:spacing w:before="0" w:after="0" w:line="240" w:lineRule="auto"/>
              <w:jc w:val="left"/>
            </w:pPr>
            <w:r>
              <w:rPr>
                <w:sz w:val="16"/>
                <w:szCs w:val="16"/>
              </w:rPr>
              <w:t xml:space="preserve">Coordinación comercial; Dirección</w:t>
            </w:r>
          </w:p>
        </w:tc>
        <w:tc>
          <w:tcPr>
            <w:tcW w:w="1297" w:type="dxa"/>
            <w:shd w:val="clear" w:color="auto" w:fill="F5F7FA"/>
            <w:vAlign w:val="center"/>
          </w:tcPr>
          <w:p>
            <w:pPr>
              <w:spacing w:before="0" w:after="0" w:line="240" w:lineRule="auto"/>
              <w:jc w:val="left"/>
            </w:pPr>
            <w:r>
              <w:rPr>
                <w:sz w:val="16"/>
                <w:szCs w:val="16"/>
              </w:rPr>
              <w:t xml:space="preserve">Desde 2-nov</w:t>
            </w:r>
          </w:p>
        </w:tc>
        <w:tc>
          <w:tcPr>
            <w:tcW w:w="1556" w:type="dxa"/>
            <w:shd w:val="clear" w:color="auto" w:fill="F5F7FA"/>
            <w:vAlign w:val="center"/>
          </w:tcPr>
          <w:p>
            <w:pPr>
              <w:spacing w:before="0" w:after="0" w:line="240" w:lineRule="auto"/>
              <w:jc w:val="left"/>
            </w:pPr>
            <w:r>
              <w:rPr>
                <w:sz w:val="16"/>
                <w:szCs w:val="16"/>
              </w:rPr>
              <w:t xml:space="preserve">Tablero actualizado</w:t>
            </w:r>
          </w:p>
        </w:tc>
      </w:tr>
    </w:tbl>
    <w:p>
      <w:pPr>
        <w:spacing w:after="40"/>
      </w:pPr>
    </w:p>
    <w:p>
      <w:pPr>
        <w:pStyle w:val="Heading1"/>
      </w:pPr>
      <w:r>
        <w:rPr/>
        <w:t xml:space="preserve">7. Decisiones solicitadas a Dirección</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1890"/>
        <w:gridCol w:w="3345"/>
        <w:gridCol w:w="3054"/>
        <w:gridCol w:w="1309"/>
      </w:tblGrid>
      <w:tr>
        <w:trPr>
          <w:tblHeader/>
          <w:cantSplit/>
        </w:trPr>
        <w:tc>
          <w:tcPr>
            <w:tcW w:w="1890" w:type="dxa"/>
            <w:shd w:val="clear" w:color="auto" w:fill="1F3864"/>
            <w:vAlign w:val="center"/>
          </w:tcPr>
          <w:p>
            <w:pPr>
              <w:spacing w:before="0" w:after="0" w:line="240" w:lineRule="auto"/>
              <w:jc w:val="left"/>
            </w:pPr>
            <w:r>
              <w:rPr>
                <w:b/>
                <w:color w:val="FFFFFF"/>
                <w:sz w:val="17"/>
                <w:szCs w:val="17"/>
              </w:rPr>
              <w:t xml:space="preserve">Decisión</w:t>
            </w:r>
          </w:p>
        </w:tc>
        <w:tc>
          <w:tcPr>
            <w:tcW w:w="3345" w:type="dxa"/>
            <w:shd w:val="clear" w:color="auto" w:fill="1F3864"/>
            <w:vAlign w:val="center"/>
          </w:tcPr>
          <w:p>
            <w:pPr>
              <w:spacing w:before="0" w:after="0" w:line="240" w:lineRule="auto"/>
              <w:jc w:val="left"/>
            </w:pPr>
            <w:r>
              <w:rPr>
                <w:b/>
                <w:color w:val="FFFFFF"/>
                <w:sz w:val="17"/>
                <w:szCs w:val="17"/>
              </w:rPr>
              <w:t xml:space="preserve">Propuesta</w:t>
            </w:r>
          </w:p>
        </w:tc>
        <w:tc>
          <w:tcPr>
            <w:tcW w:w="3054" w:type="dxa"/>
            <w:shd w:val="clear" w:color="auto" w:fill="1F3864"/>
            <w:vAlign w:val="center"/>
          </w:tcPr>
          <w:p>
            <w:pPr>
              <w:spacing w:before="0" w:after="0" w:line="240" w:lineRule="auto"/>
              <w:jc w:val="left"/>
            </w:pPr>
            <w:r>
              <w:rPr>
                <w:b/>
                <w:color w:val="FFFFFF"/>
                <w:sz w:val="17"/>
                <w:szCs w:val="17"/>
              </w:rPr>
              <w:t xml:space="preserve">Fundamento</w:t>
            </w:r>
          </w:p>
        </w:tc>
        <w:tc>
          <w:tcPr>
            <w:tcW w:w="1309" w:type="dxa"/>
            <w:shd w:val="clear" w:color="auto" w:fill="1F3864"/>
            <w:vAlign w:val="center"/>
          </w:tcPr>
          <w:p>
            <w:pPr>
              <w:spacing w:before="0" w:after="0" w:line="240" w:lineRule="auto"/>
              <w:jc w:val="left"/>
            </w:pPr>
            <w:r>
              <w:rPr>
                <w:b/>
                <w:color w:val="FFFFFF"/>
                <w:sz w:val="17"/>
                <w:szCs w:val="17"/>
              </w:rPr>
              <w:t xml:space="preserve">Fecha sugerida</w:t>
            </w:r>
          </w:p>
        </w:tc>
      </w:tr>
      <w:tr>
        <w:trPr>
          <w:cantSplit/>
        </w:trPr>
        <w:tc>
          <w:tcPr>
            <w:tcW w:w="1890" w:type="dxa"/>
            <w:vAlign w:val="center"/>
          </w:tcPr>
          <w:p>
            <w:pPr>
              <w:spacing w:before="0" w:after="0" w:line="240" w:lineRule="auto"/>
              <w:jc w:val="left"/>
            </w:pPr>
            <w:r>
              <w:rPr>
                <w:sz w:val="17"/>
                <w:szCs w:val="17"/>
              </w:rPr>
              <w:t xml:space="preserve">Cobertura de atención</w:t>
            </w:r>
          </w:p>
        </w:tc>
        <w:tc>
          <w:tcPr>
            <w:tcW w:w="3345" w:type="dxa"/>
            <w:vAlign w:val="center"/>
          </w:tcPr>
          <w:p>
            <w:pPr>
              <w:spacing w:before="0" w:after="0" w:line="240" w:lineRule="auto"/>
              <w:jc w:val="left"/>
            </w:pPr>
            <w:r>
              <w:rPr>
                <w:sz w:val="17"/>
                <w:szCs w:val="17"/>
              </w:rPr>
              <w:t xml:space="preserve">Una persona atendiendo mensajes y confirmaciones de 18:00 a 20:00 y sábados por la mañana (turno escalonado o rol).</w:t>
            </w:r>
          </w:p>
        </w:tc>
        <w:tc>
          <w:tcPr>
            <w:tcW w:w="3054" w:type="dxa"/>
            <w:vAlign w:val="center"/>
          </w:tcPr>
          <w:p>
            <w:pPr>
              <w:spacing w:before="0" w:after="0" w:line="240" w:lineRule="auto"/>
              <w:jc w:val="left"/>
            </w:pPr>
            <w:r>
              <w:rPr>
                <w:sz w:val="17"/>
                <w:szCs w:val="17"/>
              </w:rPr>
              <w:t xml:space="preserve">Las clases siguen hasta las 20:50 y las CM nocturnas tienen la mayor inasistencia.</w:t>
            </w:r>
          </w:p>
        </w:tc>
        <w:tc>
          <w:tcPr>
            <w:tcW w:w="1309" w:type="dxa"/>
            <w:vAlign w:val="center"/>
          </w:tcPr>
          <w:p>
            <w:pPr>
              <w:spacing w:before="0" w:after="0" w:line="240" w:lineRule="auto"/>
              <w:jc w:val="left"/>
            </w:pPr>
            <w:r>
              <w:rPr>
                <w:sz w:val="17"/>
                <w:szCs w:val="17"/>
              </w:rPr>
              <w:t xml:space="preserve">2-nov</w:t>
            </w:r>
          </w:p>
        </w:tc>
      </w:tr>
      <w:tr>
        <w:trPr>
          <w:cantSplit/>
        </w:trPr>
        <w:tc>
          <w:tcPr>
            <w:tcW w:w="1890" w:type="dxa"/>
            <w:shd w:val="clear" w:color="auto" w:fill="F5F7FA"/>
            <w:vAlign w:val="center"/>
          </w:tcPr>
          <w:p>
            <w:pPr>
              <w:spacing w:before="0" w:after="0" w:line="240" w:lineRule="auto"/>
              <w:jc w:val="left"/>
            </w:pPr>
            <w:r>
              <w:rPr>
                <w:sz w:val="17"/>
                <w:szCs w:val="17"/>
              </w:rPr>
              <w:t xml:space="preserve">Presupuesto de pauta nov-mar</w:t>
            </w:r>
          </w:p>
        </w:tc>
        <w:tc>
          <w:tcPr>
            <w:tcW w:w="3345" w:type="dxa"/>
            <w:shd w:val="clear" w:color="auto" w:fill="F5F7FA"/>
            <w:vAlign w:val="center"/>
          </w:tcPr>
          <w:p>
            <w:pPr>
              <w:spacing w:before="0" w:after="0" w:line="240" w:lineRule="auto"/>
              <w:jc w:val="left"/>
            </w:pPr>
            <w:r>
              <w:rPr>
                <w:sz w:val="17"/>
                <w:szCs w:val="17"/>
              </w:rPr>
              <w:t xml:space="preserve">Mantener ~$4,700 a $5,000 al mes; subir solo con agendamiento ≥ 19% sostenido.</w:t>
            </w:r>
          </w:p>
        </w:tc>
        <w:tc>
          <w:tcPr>
            <w:tcW w:w="3054" w:type="dxa"/>
            <w:shd w:val="clear" w:color="auto" w:fill="F5F7FA"/>
            <w:vAlign w:val="center"/>
          </w:tcPr>
          <w:p>
            <w:pPr>
              <w:spacing w:before="0" w:after="0" w:line="240" w:lineRule="auto"/>
              <w:jc w:val="left"/>
            </w:pPr>
            <w:r>
              <w:rPr>
                <w:sz w:val="17"/>
                <w:szCs w:val="17"/>
              </w:rPr>
              <w:t xml:space="preserve">Sección 4.5.</w:t>
            </w:r>
          </w:p>
        </w:tc>
        <w:tc>
          <w:tcPr>
            <w:tcW w:w="1309" w:type="dxa"/>
            <w:shd w:val="clear" w:color="auto" w:fill="F5F7FA"/>
            <w:vAlign w:val="center"/>
          </w:tcPr>
          <w:p>
            <w:pPr>
              <w:spacing w:before="0" w:after="0" w:line="240" w:lineRule="auto"/>
              <w:jc w:val="left"/>
            </w:pPr>
            <w:r>
              <w:rPr>
                <w:sz w:val="17"/>
                <w:szCs w:val="17"/>
              </w:rPr>
              <w:t xml:space="preserve">2-nov (con Finanzas)</w:t>
            </w:r>
          </w:p>
        </w:tc>
      </w:tr>
      <w:tr>
        <w:trPr>
          <w:cantSplit/>
        </w:trPr>
        <w:tc>
          <w:tcPr>
            <w:tcW w:w="1890" w:type="dxa"/>
            <w:vAlign w:val="center"/>
          </w:tcPr>
          <w:p>
            <w:pPr>
              <w:spacing w:before="0" w:after="0" w:line="240" w:lineRule="auto"/>
              <w:jc w:val="left"/>
            </w:pPr>
            <w:r>
              <w:rPr>
                <w:sz w:val="17"/>
                <w:szCs w:val="17"/>
              </w:rPr>
              <w:t xml:space="preserve">Programa de recomendación</w:t>
            </w:r>
          </w:p>
        </w:tc>
        <w:tc>
          <w:tcPr>
            <w:tcW w:w="3345" w:type="dxa"/>
            <w:vAlign w:val="center"/>
          </w:tcPr>
          <w:p>
            <w:pPr>
              <w:spacing w:before="0" w:after="0" w:line="240" w:lineRule="auto"/>
              <w:jc w:val="left"/>
            </w:pPr>
            <w:r>
              <w:rPr>
                <w:sz w:val="17"/>
                <w:szCs w:val="17"/>
              </w:rPr>
              <w:t xml:space="preserve">Beneficio de $200 al que recomienda cuando el recomendado paga su segundo mes.</w:t>
            </w:r>
          </w:p>
        </w:tc>
        <w:tc>
          <w:tcPr>
            <w:tcW w:w="3054" w:type="dxa"/>
            <w:vAlign w:val="center"/>
          </w:tcPr>
          <w:p>
            <w:pPr>
              <w:spacing w:before="0" w:after="0" w:line="240" w:lineRule="auto"/>
              <w:jc w:val="left"/>
            </w:pPr>
            <w:r>
              <w:rPr>
                <w:sz w:val="17"/>
                <w:szCs w:val="17"/>
              </w:rPr>
              <w:t xml:space="preserve">Se paga solo por altas que se quedan; costo de adquisición de referencia $304.</w:t>
            </w:r>
          </w:p>
        </w:tc>
        <w:tc>
          <w:tcPr>
            <w:tcW w:w="1309" w:type="dxa"/>
            <w:vAlign w:val="center"/>
          </w:tcPr>
          <w:p>
            <w:pPr>
              <w:spacing w:before="0" w:after="0" w:line="240" w:lineRule="auto"/>
              <w:jc w:val="left"/>
            </w:pPr>
            <w:r>
              <w:rPr>
                <w:sz w:val="17"/>
                <w:szCs w:val="17"/>
              </w:rPr>
              <w:t xml:space="preserve">9-nov (con Finanzas)</w:t>
            </w:r>
          </w:p>
        </w:tc>
      </w:tr>
      <w:tr>
        <w:trPr>
          <w:cantSplit/>
        </w:trPr>
        <w:tc>
          <w:tcPr>
            <w:tcW w:w="1890" w:type="dxa"/>
            <w:shd w:val="clear" w:color="auto" w:fill="F5F7FA"/>
            <w:vAlign w:val="center"/>
          </w:tcPr>
          <w:p>
            <w:pPr>
              <w:spacing w:before="0" w:after="0" w:line="240" w:lineRule="auto"/>
              <w:jc w:val="left"/>
            </w:pPr>
            <w:r>
              <w:rPr>
                <w:sz w:val="17"/>
                <w:szCs w:val="17"/>
              </w:rPr>
              <w:t xml:space="preserve">Talleres y clases abiertas</w:t>
            </w:r>
          </w:p>
        </w:tc>
        <w:tc>
          <w:tcPr>
            <w:tcW w:w="3345" w:type="dxa"/>
            <w:shd w:val="clear" w:color="auto" w:fill="F5F7FA"/>
            <w:vAlign w:val="center"/>
          </w:tcPr>
          <w:p>
            <w:pPr>
              <w:spacing w:before="0" w:after="0" w:line="240" w:lineRule="auto"/>
              <w:jc w:val="left"/>
            </w:pPr>
            <w:r>
              <w:rPr>
                <w:sz w:val="17"/>
                <w:szCs w:val="17"/>
              </w:rPr>
              <w:t xml:space="preserve">4 talleres en escuelas ($800) y 5 clases abiertas de sábado ($2,000) de noviembre a marzo.</w:t>
            </w:r>
          </w:p>
        </w:tc>
        <w:tc>
          <w:tcPr>
            <w:tcW w:w="3054" w:type="dxa"/>
            <w:shd w:val="clear" w:color="auto" w:fill="F5F7FA"/>
            <w:vAlign w:val="center"/>
          </w:tcPr>
          <w:p>
            <w:pPr>
              <w:spacing w:before="0" w:after="0" w:line="240" w:lineRule="auto"/>
              <w:jc w:val="left"/>
            </w:pPr>
            <w:r>
              <w:rPr>
                <w:sz w:val="17"/>
                <w:szCs w:val="17"/>
              </w:rPr>
              <w:t xml:space="preserve">Costo docente de $200 por sesión; impresos por cotizar.</w:t>
            </w:r>
          </w:p>
        </w:tc>
        <w:tc>
          <w:tcPr>
            <w:tcW w:w="1309" w:type="dxa"/>
            <w:shd w:val="clear" w:color="auto" w:fill="F5F7FA"/>
            <w:vAlign w:val="center"/>
          </w:tcPr>
          <w:p>
            <w:pPr>
              <w:spacing w:before="0" w:after="0" w:line="240" w:lineRule="auto"/>
              <w:jc w:val="left"/>
            </w:pPr>
            <w:r>
              <w:rPr>
                <w:sz w:val="17"/>
                <w:szCs w:val="17"/>
              </w:rPr>
              <w:t xml:space="preserve">9-nov</w:t>
            </w:r>
          </w:p>
        </w:tc>
      </w:tr>
      <w:tr>
        <w:trPr>
          <w:cantSplit/>
        </w:trPr>
        <w:tc>
          <w:tcPr>
            <w:tcW w:w="1890" w:type="dxa"/>
            <w:vAlign w:val="center"/>
          </w:tcPr>
          <w:p>
            <w:pPr>
              <w:spacing w:before="0" w:after="0" w:line="240" w:lineRule="auto"/>
              <w:jc w:val="left"/>
            </w:pPr>
            <w:r>
              <w:rPr>
                <w:sz w:val="17"/>
                <w:szCs w:val="17"/>
              </w:rPr>
              <w:t xml:space="preserve">Curso de invierno</w:t>
            </w:r>
          </w:p>
        </w:tc>
        <w:tc>
          <w:tcPr>
            <w:tcW w:w="3345" w:type="dxa"/>
            <w:vAlign w:val="center"/>
          </w:tcPr>
          <w:p>
            <w:pPr>
              <w:spacing w:before="0" w:after="0" w:line="240" w:lineRule="auto"/>
              <w:jc w:val="left"/>
            </w:pPr>
            <w:r>
              <w:rPr>
                <w:sz w:val="17"/>
                <w:szCs w:val="17"/>
              </w:rPr>
              <w:t xml:space="preserve">Decidir si se ofrece del 21-dic al 6-ene.</w:t>
            </w:r>
          </w:p>
        </w:tc>
        <w:tc>
          <w:tcPr>
            <w:tcW w:w="3054" w:type="dxa"/>
            <w:vAlign w:val="center"/>
          </w:tcPr>
          <w:p>
            <w:pPr>
              <w:spacing w:before="0" w:after="0" w:line="240" w:lineRule="auto"/>
              <w:jc w:val="left"/>
            </w:pPr>
            <w:r>
              <w:rPr>
                <w:sz w:val="17"/>
                <w:szCs w:val="17"/>
              </w:rPr>
              <w:t xml:space="preserve">Hay capacidad libre en la mañana y antecedente de curso de verano. Sin datos de demanda.</w:t>
            </w:r>
          </w:p>
        </w:tc>
        <w:tc>
          <w:tcPr>
            <w:tcW w:w="1309" w:type="dxa"/>
            <w:vAlign w:val="center"/>
          </w:tcPr>
          <w:p>
            <w:pPr>
              <w:spacing w:before="0" w:after="0" w:line="240" w:lineRule="auto"/>
              <w:jc w:val="left"/>
            </w:pPr>
            <w:r>
              <w:rPr>
                <w:sz w:val="17"/>
                <w:szCs w:val="17"/>
              </w:rPr>
              <w:t xml:space="preserve">20-nov</w:t>
            </w:r>
          </w:p>
        </w:tc>
      </w:tr>
      <w:tr>
        <w:trPr>
          <w:cantSplit/>
        </w:trPr>
        <w:tc>
          <w:tcPr>
            <w:tcW w:w="1890" w:type="dxa"/>
            <w:shd w:val="clear" w:color="auto" w:fill="F5F7FA"/>
            <w:vAlign w:val="center"/>
          </w:tcPr>
          <w:p>
            <w:pPr>
              <w:spacing w:before="0" w:after="0" w:line="240" w:lineRule="auto"/>
              <w:jc w:val="left"/>
            </w:pPr>
            <w:r>
              <w:rPr>
                <w:sz w:val="17"/>
                <w:szCs w:val="17"/>
              </w:rPr>
              <w:t xml:space="preserve">Grupos de 1 o 2 alumnos</w:t>
            </w:r>
          </w:p>
        </w:tc>
        <w:tc>
          <w:tcPr>
            <w:tcW w:w="3345" w:type="dxa"/>
            <w:shd w:val="clear" w:color="auto" w:fill="F5F7FA"/>
            <w:vAlign w:val="center"/>
          </w:tcPr>
          <w:p>
            <w:pPr>
              <w:spacing w:before="0" w:after="0" w:line="240" w:lineRule="auto"/>
              <w:jc w:val="left"/>
            </w:pPr>
            <w:r>
              <w:rPr>
                <w:sz w:val="17"/>
                <w:szCs w:val="17"/>
              </w:rPr>
              <w:t xml:space="preserve">Que Académico proponga fusiones o cambios antes de enero.</w:t>
            </w:r>
          </w:p>
        </w:tc>
        <w:tc>
          <w:tcPr>
            <w:tcW w:w="3054" w:type="dxa"/>
            <w:shd w:val="clear" w:color="auto" w:fill="F5F7FA"/>
            <w:vAlign w:val="center"/>
          </w:tcPr>
          <w:p>
            <w:pPr>
              <w:spacing w:before="0" w:after="0" w:line="240" w:lineRule="auto"/>
              <w:jc w:val="left"/>
            </w:pPr>
            <w:r>
              <w:rPr>
                <w:sz w:val="17"/>
                <w:szCs w:val="17"/>
              </w:rPr>
              <w:t xml:space="preserve">Seis grupos no cubren el costo docente.</w:t>
            </w:r>
          </w:p>
        </w:tc>
        <w:tc>
          <w:tcPr>
            <w:tcW w:w="1309" w:type="dxa"/>
            <w:shd w:val="clear" w:color="auto" w:fill="F5F7FA"/>
            <w:vAlign w:val="center"/>
          </w:tcPr>
          <w:p>
            <w:pPr>
              <w:spacing w:before="0" w:after="0" w:line="240" w:lineRule="auto"/>
              <w:jc w:val="left"/>
            </w:pPr>
            <w:r>
              <w:rPr>
                <w:sz w:val="17"/>
                <w:szCs w:val="17"/>
              </w:rPr>
              <w:t xml:space="preserve">Antes del 11-ene</w:t>
            </w:r>
          </w:p>
        </w:tc>
      </w:tr>
      <w:tr>
        <w:trPr>
          <w:cantSplit/>
        </w:trPr>
        <w:tc>
          <w:tcPr>
            <w:tcW w:w="1890" w:type="dxa"/>
            <w:vAlign w:val="center"/>
          </w:tcPr>
          <w:p>
            <w:pPr>
              <w:spacing w:before="0" w:after="0" w:line="240" w:lineRule="auto"/>
              <w:jc w:val="left"/>
            </w:pPr>
            <w:r>
              <w:rPr>
                <w:sz w:val="17"/>
                <w:szCs w:val="17"/>
              </w:rPr>
              <w:t xml:space="preserve">Metas oficiales</w:t>
            </w:r>
          </w:p>
        </w:tc>
        <w:tc>
          <w:tcPr>
            <w:tcW w:w="3345" w:type="dxa"/>
            <w:vAlign w:val="center"/>
          </w:tcPr>
          <w:p>
            <w:pPr>
              <w:spacing w:before="0" w:after="0" w:line="240" w:lineRule="auto"/>
              <w:jc w:val="left"/>
            </w:pPr>
            <w:r>
              <w:rPr>
                <w:sz w:val="17"/>
                <w:szCs w:val="17"/>
              </w:rPr>
              <w:t xml:space="preserve">Aprobar o ajustar las metas propuestas del tablero (archivo 03, hoja Metas).</w:t>
            </w:r>
          </w:p>
        </w:tc>
        <w:tc>
          <w:tcPr>
            <w:tcW w:w="3054" w:type="dxa"/>
            <w:vAlign w:val="center"/>
          </w:tcPr>
          <w:p>
            <w:pPr>
              <w:spacing w:before="0" w:after="0" w:line="240" w:lineRule="auto"/>
              <w:jc w:val="left"/>
            </w:pPr>
            <w:r>
              <w:rPr>
                <w:sz w:val="17"/>
                <w:szCs w:val="17"/>
              </w:rPr>
              <w:t xml:space="preserve">Hoy no hay metas confirmadas.</w:t>
            </w:r>
          </w:p>
        </w:tc>
        <w:tc>
          <w:tcPr>
            <w:tcW w:w="1309" w:type="dxa"/>
            <w:vAlign w:val="center"/>
          </w:tcPr>
          <w:p>
            <w:pPr>
              <w:spacing w:before="0" w:after="0" w:line="240" w:lineRule="auto"/>
              <w:jc w:val="left"/>
            </w:pPr>
            <w:r>
              <w:rPr>
                <w:sz w:val="17"/>
                <w:szCs w:val="17"/>
              </w:rPr>
              <w:t xml:space="preserve">2-nov</w:t>
            </w:r>
          </w:p>
        </w:tc>
      </w:tr>
      <w:tr>
        <w:trPr>
          <w:cantSplit/>
        </w:trPr>
        <w:tc>
          <w:tcPr>
            <w:tcW w:w="1890" w:type="dxa"/>
            <w:shd w:val="clear" w:color="auto" w:fill="F5F7FA"/>
            <w:vAlign w:val="center"/>
          </w:tcPr>
          <w:p>
            <w:pPr>
              <w:spacing w:before="0" w:after="0" w:line="240" w:lineRule="auto"/>
              <w:jc w:val="left"/>
            </w:pPr>
            <w:r>
              <w:rPr>
                <w:sz w:val="17"/>
                <w:szCs w:val="17"/>
              </w:rPr>
              <w:t xml:space="preserve">Lona o letrero de fachada</w:t>
            </w:r>
          </w:p>
        </w:tc>
        <w:tc>
          <w:tcPr>
            <w:tcW w:w="3345" w:type="dxa"/>
            <w:shd w:val="clear" w:color="auto" w:fill="F5F7FA"/>
            <w:vAlign w:val="center"/>
          </w:tcPr>
          <w:p>
            <w:pPr>
              <w:spacing w:before="0" w:after="0" w:line="240" w:lineRule="auto"/>
              <w:jc w:val="left"/>
            </w:pPr>
            <w:r>
              <w:rPr>
                <w:sz w:val="17"/>
                <w:szCs w:val="17"/>
              </w:rPr>
              <w:t xml:space="preserve">Autorizar diseño y cotización.</w:t>
            </w:r>
          </w:p>
        </w:tc>
        <w:tc>
          <w:tcPr>
            <w:tcW w:w="3054" w:type="dxa"/>
            <w:shd w:val="clear" w:color="auto" w:fill="F5F7FA"/>
            <w:vAlign w:val="center"/>
          </w:tcPr>
          <w:p>
            <w:pPr>
              <w:spacing w:before="0" w:after="0" w:line="240" w:lineRule="auto"/>
              <w:jc w:val="left"/>
            </w:pPr>
            <w:r>
              <w:rPr>
                <w:sz w:val="17"/>
                <w:szCs w:val="17"/>
              </w:rPr>
              <w:t xml:space="preserve">Tránsito: 16 activos sin ninguna inversión.</w:t>
            </w:r>
          </w:p>
        </w:tc>
        <w:tc>
          <w:tcPr>
            <w:tcW w:w="1309" w:type="dxa"/>
            <w:shd w:val="clear" w:color="auto" w:fill="F5F7FA"/>
            <w:vAlign w:val="center"/>
          </w:tcPr>
          <w:p>
            <w:pPr>
              <w:spacing w:before="0" w:after="0" w:line="240" w:lineRule="auto"/>
              <w:jc w:val="left"/>
            </w:pPr>
            <w:r>
              <w:rPr>
                <w:sz w:val="17"/>
                <w:szCs w:val="17"/>
              </w:rPr>
              <w:t xml:space="preserve">9-nov</w:t>
            </w:r>
          </w:p>
        </w:tc>
      </w:tr>
    </w:tbl>
    <w:p>
      <w:pPr>
        <w:spacing w:after="40"/>
      </w:pPr>
    </w:p>
    <w:p>
      <w:pPr>
        <w:pStyle w:val="Heading3"/>
      </w:pPr>
      <w:r>
        <w:rPr/>
        <w:t xml:space="preserve">Información que necesitamos de otras áreas</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1858"/>
        <w:gridCol w:w="4645"/>
        <w:gridCol w:w="3096"/>
      </w:tblGrid>
      <w:tr>
        <w:trPr>
          <w:tblHeader/>
          <w:cantSplit/>
        </w:trPr>
        <w:tc>
          <w:tcPr>
            <w:tcW w:w="1858" w:type="dxa"/>
            <w:shd w:val="clear" w:color="auto" w:fill="1F3864"/>
            <w:vAlign w:val="center"/>
          </w:tcPr>
          <w:p>
            <w:pPr>
              <w:spacing w:before="0" w:after="0" w:line="240" w:lineRule="auto"/>
              <w:jc w:val="left"/>
            </w:pPr>
            <w:r>
              <w:rPr>
                <w:b/>
                <w:color w:val="FFFFFF"/>
                <w:sz w:val="18"/>
                <w:szCs w:val="18"/>
              </w:rPr>
              <w:t xml:space="preserve">Área</w:t>
            </w:r>
          </w:p>
        </w:tc>
        <w:tc>
          <w:tcPr>
            <w:tcW w:w="4645" w:type="dxa"/>
            <w:shd w:val="clear" w:color="auto" w:fill="1F3864"/>
            <w:vAlign w:val="center"/>
          </w:tcPr>
          <w:p>
            <w:pPr>
              <w:spacing w:before="0" w:after="0" w:line="240" w:lineRule="auto"/>
              <w:jc w:val="left"/>
            </w:pPr>
            <w:r>
              <w:rPr>
                <w:b/>
                <w:color w:val="FFFFFF"/>
                <w:sz w:val="18"/>
                <w:szCs w:val="18"/>
              </w:rPr>
              <w:t xml:space="preserve">Información</w:t>
            </w:r>
          </w:p>
        </w:tc>
        <w:tc>
          <w:tcPr>
            <w:tcW w:w="3096" w:type="dxa"/>
            <w:shd w:val="clear" w:color="auto" w:fill="1F3864"/>
            <w:vAlign w:val="center"/>
          </w:tcPr>
          <w:p>
            <w:pPr>
              <w:spacing w:before="0" w:after="0" w:line="240" w:lineRule="auto"/>
              <w:jc w:val="left"/>
            </w:pPr>
            <w:r>
              <w:rPr>
                <w:b/>
                <w:color w:val="FFFFFF"/>
                <w:sz w:val="18"/>
                <w:szCs w:val="18"/>
              </w:rPr>
              <w:t xml:space="preserve">Para qué</w:t>
            </w:r>
          </w:p>
        </w:tc>
      </w:tr>
      <w:tr>
        <w:trPr>
          <w:cantSplit/>
        </w:trPr>
        <w:tc>
          <w:tcPr>
            <w:tcW w:w="1858" w:type="dxa"/>
            <w:vAlign w:val="center"/>
          </w:tcPr>
          <w:p>
            <w:pPr>
              <w:spacing w:before="0" w:after="0" w:line="240" w:lineRule="auto"/>
              <w:jc w:val="left"/>
            </w:pPr>
            <w:r>
              <w:rPr>
                <w:sz w:val="18"/>
                <w:szCs w:val="18"/>
              </w:rPr>
              <w:t xml:space="preserve">Finanzas</w:t>
            </w:r>
          </w:p>
        </w:tc>
        <w:tc>
          <w:tcPr>
            <w:tcW w:w="4645" w:type="dxa"/>
            <w:vAlign w:val="center"/>
          </w:tcPr>
          <w:p>
            <w:pPr>
              <w:spacing w:before="0" w:after="0" w:line="240" w:lineRule="auto"/>
              <w:jc w:val="left"/>
            </w:pPr>
            <w:r>
              <w:rPr>
                <w:sz w:val="18"/>
                <w:szCs w:val="18"/>
              </w:rPr>
              <w:t xml:space="preserve">Costos fijos mensuales; cobranza real sept. y oct.; IVA de la pauta; política de descuentos.</w:t>
            </w:r>
          </w:p>
        </w:tc>
        <w:tc>
          <w:tcPr>
            <w:tcW w:w="3096" w:type="dxa"/>
            <w:vAlign w:val="center"/>
          </w:tcPr>
          <w:p>
            <w:pPr>
              <w:spacing w:before="0" w:after="0" w:line="240" w:lineRule="auto"/>
              <w:jc w:val="left"/>
            </w:pPr>
            <w:r>
              <w:rPr>
                <w:sz w:val="18"/>
                <w:szCs w:val="18"/>
              </w:rPr>
              <w:t xml:space="preserve">Margen por alumno y por grupo; costo real de adquisición.</w:t>
            </w:r>
          </w:p>
        </w:tc>
      </w:tr>
      <w:tr>
        <w:trPr>
          <w:cantSplit/>
        </w:trPr>
        <w:tc>
          <w:tcPr>
            <w:tcW w:w="1858" w:type="dxa"/>
            <w:shd w:val="clear" w:color="auto" w:fill="F5F7FA"/>
            <w:vAlign w:val="center"/>
          </w:tcPr>
          <w:p>
            <w:pPr>
              <w:spacing w:before="0" w:after="0" w:line="240" w:lineRule="auto"/>
              <w:jc w:val="left"/>
            </w:pPr>
            <w:r>
              <w:rPr>
                <w:sz w:val="18"/>
                <w:szCs w:val="18"/>
              </w:rPr>
              <w:t xml:space="preserve">Administración</w:t>
            </w:r>
          </w:p>
        </w:tc>
        <w:tc>
          <w:tcPr>
            <w:tcW w:w="4645" w:type="dxa"/>
            <w:shd w:val="clear" w:color="auto" w:fill="F5F7FA"/>
            <w:vAlign w:val="center"/>
          </w:tcPr>
          <w:p>
            <w:pPr>
              <w:spacing w:before="0" w:after="0" w:line="240" w:lineRule="auto"/>
              <w:jc w:val="left"/>
            </w:pPr>
            <w:r>
              <w:rPr>
                <w:sz w:val="18"/>
                <w:szCs w:val="18"/>
              </w:rPr>
              <w:t xml:space="preserve">Horario vigente con días, docente y alumnos por grupo; fecha de baja de todos los inactivos; un solo ID por alumno.</w:t>
            </w:r>
          </w:p>
        </w:tc>
        <w:tc>
          <w:tcPr>
            <w:tcW w:w="3096" w:type="dxa"/>
            <w:shd w:val="clear" w:color="auto" w:fill="F5F7FA"/>
            <w:vAlign w:val="center"/>
          </w:tcPr>
          <w:p>
            <w:pPr>
              <w:spacing w:before="0" w:after="0" w:line="240" w:lineRule="auto"/>
              <w:jc w:val="left"/>
            </w:pPr>
            <w:r>
              <w:rPr>
                <w:sz w:val="18"/>
                <w:szCs w:val="18"/>
              </w:rPr>
              <w:t xml:space="preserve">Ocupación real, retención por cohorte, unir bases.</w:t>
            </w:r>
          </w:p>
        </w:tc>
      </w:tr>
      <w:tr>
        <w:trPr>
          <w:cantSplit/>
        </w:trPr>
        <w:tc>
          <w:tcPr>
            <w:tcW w:w="1858" w:type="dxa"/>
            <w:vAlign w:val="center"/>
          </w:tcPr>
          <w:p>
            <w:pPr>
              <w:spacing w:before="0" w:after="0" w:line="240" w:lineRule="auto"/>
              <w:jc w:val="left"/>
            </w:pPr>
            <w:r>
              <w:rPr>
                <w:sz w:val="18"/>
                <w:szCs w:val="18"/>
              </w:rPr>
              <w:t xml:space="preserve">Dirección</w:t>
            </w:r>
          </w:p>
        </w:tc>
        <w:tc>
          <w:tcPr>
            <w:tcW w:w="4645" w:type="dxa"/>
            <w:vAlign w:val="center"/>
          </w:tcPr>
          <w:p>
            <w:pPr>
              <w:spacing w:before="0" w:after="0" w:line="240" w:lineRule="auto"/>
              <w:jc w:val="left"/>
            </w:pPr>
            <w:r>
              <w:rPr>
                <w:sz w:val="18"/>
                <w:szCs w:val="18"/>
              </w:rPr>
              <w:t xml:space="preserve">Persona responsable de cada función; metas oficiales.</w:t>
            </w:r>
          </w:p>
        </w:tc>
        <w:tc>
          <w:tcPr>
            <w:tcW w:w="3096" w:type="dxa"/>
            <w:vAlign w:val="center"/>
          </w:tcPr>
          <w:p>
            <w:pPr>
              <w:spacing w:before="0" w:after="0" w:line="240" w:lineRule="auto"/>
              <w:jc w:val="left"/>
            </w:pPr>
            <w:r>
              <w:rPr>
                <w:sz w:val="18"/>
                <w:szCs w:val="18"/>
              </w:rPr>
              <w:t xml:space="preserve">Que cada acción tenga dueño.</w:t>
            </w:r>
          </w:p>
        </w:tc>
      </w:tr>
      <w:tr>
        <w:trPr>
          <w:cantSplit/>
        </w:trPr>
        <w:tc>
          <w:tcPr>
            <w:tcW w:w="1858" w:type="dxa"/>
            <w:shd w:val="clear" w:color="auto" w:fill="F5F7FA"/>
            <w:vAlign w:val="center"/>
          </w:tcPr>
          <w:p>
            <w:pPr>
              <w:spacing w:before="0" w:after="0" w:line="240" w:lineRule="auto"/>
              <w:jc w:val="left"/>
            </w:pPr>
            <w:r>
              <w:rPr>
                <w:sz w:val="18"/>
                <w:szCs w:val="18"/>
              </w:rPr>
              <w:t xml:space="preserve">Publicidad-Diseño</w:t>
            </w:r>
          </w:p>
        </w:tc>
        <w:tc>
          <w:tcPr>
            <w:tcW w:w="4645" w:type="dxa"/>
            <w:shd w:val="clear" w:color="auto" w:fill="F5F7FA"/>
            <w:vAlign w:val="center"/>
          </w:tcPr>
          <w:p>
            <w:pPr>
              <w:spacing w:before="0" w:after="0" w:line="240" w:lineRule="auto"/>
              <w:jc w:val="left"/>
            </w:pPr>
            <w:r>
              <w:rPr>
                <w:sz w:val="18"/>
                <w:szCs w:val="18"/>
              </w:rPr>
              <w:t xml:space="preserve">Distribución por hora de las conversaciones (Meta Business Suite) y creativos nuevos.</w:t>
            </w:r>
          </w:p>
        </w:tc>
        <w:tc>
          <w:tcPr>
            <w:tcW w:w="3096" w:type="dxa"/>
            <w:shd w:val="clear" w:color="auto" w:fill="F5F7FA"/>
            <w:vAlign w:val="center"/>
          </w:tcPr>
          <w:p>
            <w:pPr>
              <w:spacing w:before="0" w:after="0" w:line="240" w:lineRule="auto"/>
              <w:jc w:val="left"/>
            </w:pPr>
            <w:r>
              <w:rPr>
                <w:sz w:val="18"/>
                <w:szCs w:val="18"/>
              </w:rPr>
              <w:t xml:space="preserve">Decidir la cobertura de atención; reducir dependencia de un anuncio.</w:t>
            </w:r>
          </w:p>
        </w:tc>
      </w:tr>
    </w:tbl>
    <w:p>
      <w:pPr>
        <w:spacing w:after="40"/>
      </w:pPr>
    </w:p>
    <w:p>
      <w:pPr>
        <w:pStyle w:val="Heading1"/>
      </w:pPr>
      <w:r>
        <w:rPr/>
        <w:t xml:space="preserve">8. Estrategias complementarias a redes sociales</w:t>
      </w:r>
    </w:p>
    <w:p>
      <w:pPr/>
      <w:r>
        <w:rPr/>
        <w:t xml:space="preserve">Resumen del Entregable 5 (archivo 05, con calendario editable). </w:t>
      </w:r>
      <w:r>
        <w:rPr>
          <w:b/>
        </w:rPr>
        <w:t xml:space="preserve">Todas son propuestas: ninguna está autorizada.</w:t>
      </w:r>
      <w:r>
        <w:rPr/>
        <w:t xml:space="preserve"> Las metas son propuestas, no resultados garantizados.</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518"/>
        <w:gridCol w:w="2854"/>
        <w:gridCol w:w="908"/>
        <w:gridCol w:w="1427"/>
        <w:gridCol w:w="2075"/>
        <w:gridCol w:w="1816"/>
      </w:tblGrid>
      <w:tr>
        <w:trPr>
          <w:tblHeader/>
          <w:cantSplit/>
        </w:trPr>
        <w:tc>
          <w:tcPr>
            <w:tcW w:w="518" w:type="dxa"/>
            <w:shd w:val="clear" w:color="auto" w:fill="1F3864"/>
            <w:vAlign w:val="center"/>
          </w:tcPr>
          <w:p>
            <w:pPr>
              <w:spacing w:before="0" w:after="0" w:line="240" w:lineRule="auto"/>
              <w:jc w:val="center"/>
            </w:pPr>
            <w:r>
              <w:rPr>
                <w:b/>
                <w:color w:val="FFFFFF"/>
                <w:sz w:val="17"/>
                <w:szCs w:val="17"/>
              </w:rPr>
              <w:t xml:space="preserve">ID</w:t>
            </w:r>
          </w:p>
        </w:tc>
        <w:tc>
          <w:tcPr>
            <w:tcW w:w="2854" w:type="dxa"/>
            <w:shd w:val="clear" w:color="auto" w:fill="1F3864"/>
            <w:vAlign w:val="center"/>
          </w:tcPr>
          <w:p>
            <w:pPr>
              <w:spacing w:before="0" w:after="0" w:line="240" w:lineRule="auto"/>
              <w:jc w:val="left"/>
            </w:pPr>
            <w:r>
              <w:rPr>
                <w:b/>
                <w:color w:val="FFFFFF"/>
                <w:sz w:val="17"/>
                <w:szCs w:val="17"/>
              </w:rPr>
              <w:t xml:space="preserve">Estrategia</w:t>
            </w:r>
          </w:p>
        </w:tc>
        <w:tc>
          <w:tcPr>
            <w:tcW w:w="908" w:type="dxa"/>
            <w:shd w:val="clear" w:color="auto" w:fill="1F3864"/>
            <w:vAlign w:val="center"/>
          </w:tcPr>
          <w:p>
            <w:pPr>
              <w:spacing w:before="0" w:after="0" w:line="240" w:lineRule="auto"/>
              <w:jc w:val="center"/>
            </w:pPr>
            <w:r>
              <w:rPr>
                <w:b/>
                <w:color w:val="FFFFFF"/>
                <w:sz w:val="17"/>
                <w:szCs w:val="17"/>
              </w:rPr>
              <w:t xml:space="preserve">Prioridad</w:t>
            </w:r>
          </w:p>
        </w:tc>
        <w:tc>
          <w:tcPr>
            <w:tcW w:w="1427" w:type="dxa"/>
            <w:shd w:val="clear" w:color="auto" w:fill="1F3864"/>
            <w:vAlign w:val="center"/>
          </w:tcPr>
          <w:p>
            <w:pPr>
              <w:spacing w:before="0" w:after="0" w:line="240" w:lineRule="auto"/>
              <w:jc w:val="left"/>
            </w:pPr>
            <w:r>
              <w:rPr>
                <w:b/>
                <w:color w:val="FFFFFF"/>
                <w:sz w:val="17"/>
                <w:szCs w:val="17"/>
              </w:rPr>
              <w:t xml:space="preserve">Periodo</w:t>
            </w:r>
          </w:p>
        </w:tc>
        <w:tc>
          <w:tcPr>
            <w:tcW w:w="2075" w:type="dxa"/>
            <w:shd w:val="clear" w:color="auto" w:fill="1F3864"/>
            <w:vAlign w:val="center"/>
          </w:tcPr>
          <w:p>
            <w:pPr>
              <w:spacing w:before="0" w:after="0" w:line="240" w:lineRule="auto"/>
              <w:jc w:val="left"/>
            </w:pPr>
            <w:r>
              <w:rPr>
                <w:b/>
                <w:color w:val="FFFFFF"/>
                <w:sz w:val="17"/>
                <w:szCs w:val="17"/>
              </w:rPr>
              <w:t xml:space="preserve">Costo con base de cálculo</w:t>
            </w:r>
          </w:p>
        </w:tc>
        <w:tc>
          <w:tcPr>
            <w:tcW w:w="1816" w:type="dxa"/>
            <w:shd w:val="clear" w:color="auto" w:fill="1F3864"/>
            <w:vAlign w:val="center"/>
          </w:tcPr>
          <w:p>
            <w:pPr>
              <w:spacing w:before="0" w:after="0" w:line="240" w:lineRule="auto"/>
              <w:jc w:val="left"/>
            </w:pPr>
            <w:r>
              <w:rPr>
                <w:b/>
                <w:color w:val="FFFFFF"/>
                <w:sz w:val="17"/>
                <w:szCs w:val="17"/>
              </w:rPr>
              <w:t xml:space="preserve">Indicador</w:t>
            </w:r>
          </w:p>
        </w:tc>
      </w:tr>
      <w:tr>
        <w:trPr>
          <w:cantSplit/>
        </w:trPr>
        <w:tc>
          <w:tcPr>
            <w:tcW w:w="518" w:type="dxa"/>
            <w:vAlign w:val="center"/>
          </w:tcPr>
          <w:p>
            <w:pPr>
              <w:spacing w:before="0" w:after="0" w:line="240" w:lineRule="auto"/>
              <w:jc w:val="center"/>
            </w:pPr>
            <w:r>
              <w:rPr>
                <w:sz w:val="17"/>
                <w:szCs w:val="17"/>
              </w:rPr>
              <w:t xml:space="preserve">E1</w:t>
            </w:r>
          </w:p>
        </w:tc>
        <w:tc>
          <w:tcPr>
            <w:tcW w:w="2854" w:type="dxa"/>
            <w:vAlign w:val="center"/>
          </w:tcPr>
          <w:p>
            <w:pPr>
              <w:spacing w:before="0" w:after="0" w:line="240" w:lineRule="auto"/>
              <w:jc w:val="left"/>
            </w:pPr>
            <w:r>
              <w:rPr>
                <w:sz w:val="17"/>
                <w:szCs w:val="17"/>
              </w:rPr>
              <w:t xml:space="preserve">Recuperar prospectos que ya asistieron o ya escribieron</w:t>
            </w:r>
          </w:p>
        </w:tc>
        <w:tc>
          <w:tcPr>
            <w:tcW w:w="908" w:type="dxa"/>
            <w:vAlign w:val="center"/>
          </w:tcPr>
          <w:p>
            <w:pPr>
              <w:spacing w:before="0" w:after="0" w:line="240" w:lineRule="auto"/>
              <w:jc w:val="center"/>
            </w:pPr>
            <w:r>
              <w:rPr>
                <w:sz w:val="17"/>
                <w:szCs w:val="17"/>
              </w:rPr>
              <w:t xml:space="preserve">Alta</w:t>
            </w:r>
          </w:p>
        </w:tc>
        <w:tc>
          <w:tcPr>
            <w:tcW w:w="1427" w:type="dxa"/>
            <w:vAlign w:val="center"/>
          </w:tcPr>
          <w:p>
            <w:pPr>
              <w:spacing w:before="0" w:after="0" w:line="240" w:lineRule="auto"/>
              <w:jc w:val="left"/>
            </w:pPr>
            <w:r>
              <w:rPr>
                <w:sz w:val="17"/>
                <w:szCs w:val="17"/>
              </w:rPr>
              <w:t xml:space="preserve">20-oct a 6-nov</w:t>
            </w:r>
          </w:p>
        </w:tc>
        <w:tc>
          <w:tcPr>
            <w:tcW w:w="2075" w:type="dxa"/>
            <w:vAlign w:val="center"/>
          </w:tcPr>
          <w:p>
            <w:pPr>
              <w:spacing w:before="0" w:after="0" w:line="240" w:lineRule="auto"/>
              <w:jc w:val="left"/>
            </w:pPr>
            <w:r>
              <w:rPr>
                <w:sz w:val="17"/>
                <w:szCs w:val="17"/>
              </w:rPr>
              <w:t xml:space="preserve">Sin costo directo</w:t>
            </w:r>
          </w:p>
        </w:tc>
        <w:tc>
          <w:tcPr>
            <w:tcW w:w="1816" w:type="dxa"/>
            <w:vAlign w:val="center"/>
          </w:tcPr>
          <w:p>
            <w:pPr>
              <w:spacing w:before="0" w:after="0" w:line="240" w:lineRule="auto"/>
              <w:jc w:val="left"/>
            </w:pPr>
            <w:r>
              <w:rPr>
                <w:sz w:val="17"/>
                <w:szCs w:val="17"/>
              </w:rPr>
              <w:t xml:space="preserve">Inscripciones recuperadas</w:t>
            </w:r>
          </w:p>
        </w:tc>
      </w:tr>
      <w:tr>
        <w:trPr>
          <w:cantSplit/>
        </w:trPr>
        <w:tc>
          <w:tcPr>
            <w:tcW w:w="518" w:type="dxa"/>
            <w:shd w:val="clear" w:color="auto" w:fill="F5F7FA"/>
            <w:vAlign w:val="center"/>
          </w:tcPr>
          <w:p>
            <w:pPr>
              <w:spacing w:before="0" w:after="0" w:line="240" w:lineRule="auto"/>
              <w:jc w:val="center"/>
            </w:pPr>
            <w:r>
              <w:rPr>
                <w:sz w:val="17"/>
                <w:szCs w:val="17"/>
              </w:rPr>
              <w:t xml:space="preserve">E2</w:t>
            </w:r>
          </w:p>
        </w:tc>
        <w:tc>
          <w:tcPr>
            <w:tcW w:w="2854" w:type="dxa"/>
            <w:shd w:val="clear" w:color="auto" w:fill="F5F7FA"/>
            <w:vAlign w:val="center"/>
          </w:tcPr>
          <w:p>
            <w:pPr>
              <w:spacing w:before="0" w:after="0" w:line="240" w:lineRule="auto"/>
              <w:jc w:val="left"/>
            </w:pPr>
            <w:r>
              <w:rPr>
                <w:sz w:val="17"/>
                <w:szCs w:val="17"/>
              </w:rPr>
              <w:t xml:space="preserve">Programa de recomendación de alumnos y padres</w:t>
            </w:r>
          </w:p>
        </w:tc>
        <w:tc>
          <w:tcPr>
            <w:tcW w:w="908" w:type="dxa"/>
            <w:shd w:val="clear" w:color="auto" w:fill="F5F7FA"/>
            <w:vAlign w:val="center"/>
          </w:tcPr>
          <w:p>
            <w:pPr>
              <w:spacing w:before="0" w:after="0" w:line="240" w:lineRule="auto"/>
              <w:jc w:val="center"/>
            </w:pPr>
            <w:r>
              <w:rPr>
                <w:sz w:val="17"/>
                <w:szCs w:val="17"/>
              </w:rPr>
              <w:t xml:space="preserve">Alta</w:t>
            </w:r>
          </w:p>
        </w:tc>
        <w:tc>
          <w:tcPr>
            <w:tcW w:w="1427" w:type="dxa"/>
            <w:shd w:val="clear" w:color="auto" w:fill="F5F7FA"/>
            <w:vAlign w:val="center"/>
          </w:tcPr>
          <w:p>
            <w:pPr>
              <w:spacing w:before="0" w:after="0" w:line="240" w:lineRule="auto"/>
              <w:jc w:val="left"/>
            </w:pPr>
            <w:r>
              <w:rPr>
                <w:sz w:val="17"/>
                <w:szCs w:val="17"/>
              </w:rPr>
              <w:t xml:space="preserve">9-nov a 19-mar</w:t>
            </w:r>
          </w:p>
        </w:tc>
        <w:tc>
          <w:tcPr>
            <w:tcW w:w="2075" w:type="dxa"/>
            <w:shd w:val="clear" w:color="auto" w:fill="F5F7FA"/>
            <w:vAlign w:val="center"/>
          </w:tcPr>
          <w:p>
            <w:pPr>
              <w:spacing w:before="0" w:after="0" w:line="240" w:lineRule="auto"/>
              <w:jc w:val="left"/>
            </w:pPr>
            <w:r>
              <w:rPr>
                <w:sz w:val="17"/>
                <w:szCs w:val="17"/>
              </w:rPr>
              <w:t xml:space="preserve">$200 por recomendado que paga su 2º mes (propuesto)</w:t>
            </w:r>
          </w:p>
        </w:tc>
        <w:tc>
          <w:tcPr>
            <w:tcW w:w="1816" w:type="dxa"/>
            <w:shd w:val="clear" w:color="auto" w:fill="F5F7FA"/>
            <w:vAlign w:val="center"/>
          </w:tcPr>
          <w:p>
            <w:pPr>
              <w:spacing w:before="0" w:after="0" w:line="240" w:lineRule="auto"/>
              <w:jc w:val="left"/>
            </w:pPr>
            <w:r>
              <w:rPr>
                <w:sz w:val="17"/>
                <w:szCs w:val="17"/>
              </w:rPr>
              <w:t xml:space="preserve">Inscritos y activos a 60 días</w:t>
            </w:r>
          </w:p>
        </w:tc>
      </w:tr>
      <w:tr>
        <w:trPr>
          <w:cantSplit/>
        </w:trPr>
        <w:tc>
          <w:tcPr>
            <w:tcW w:w="518" w:type="dxa"/>
            <w:vAlign w:val="center"/>
          </w:tcPr>
          <w:p>
            <w:pPr>
              <w:spacing w:before="0" w:after="0" w:line="240" w:lineRule="auto"/>
              <w:jc w:val="center"/>
            </w:pPr>
            <w:r>
              <w:rPr>
                <w:sz w:val="17"/>
                <w:szCs w:val="17"/>
              </w:rPr>
              <w:t xml:space="preserve">E3</w:t>
            </w:r>
          </w:p>
        </w:tc>
        <w:tc>
          <w:tcPr>
            <w:tcW w:w="2854" w:type="dxa"/>
            <w:vAlign w:val="center"/>
          </w:tcPr>
          <w:p>
            <w:pPr>
              <w:spacing w:before="0" w:after="0" w:line="240" w:lineRule="auto"/>
              <w:jc w:val="left"/>
            </w:pPr>
            <w:r>
              <w:rPr>
                <w:sz w:val="17"/>
                <w:szCs w:val="17"/>
              </w:rPr>
              <w:t xml:space="preserve">Alianzas con escuelas: taller y beneficio para familias</w:t>
            </w:r>
          </w:p>
        </w:tc>
        <w:tc>
          <w:tcPr>
            <w:tcW w:w="908" w:type="dxa"/>
            <w:vAlign w:val="center"/>
          </w:tcPr>
          <w:p>
            <w:pPr>
              <w:spacing w:before="0" w:after="0" w:line="240" w:lineRule="auto"/>
              <w:jc w:val="center"/>
            </w:pPr>
            <w:r>
              <w:rPr>
                <w:sz w:val="17"/>
                <w:szCs w:val="17"/>
              </w:rPr>
              <w:t xml:space="preserve">Alta</w:t>
            </w:r>
          </w:p>
        </w:tc>
        <w:tc>
          <w:tcPr>
            <w:tcW w:w="1427" w:type="dxa"/>
            <w:vAlign w:val="center"/>
          </w:tcPr>
          <w:p>
            <w:pPr>
              <w:spacing w:before="0" w:after="0" w:line="240" w:lineRule="auto"/>
              <w:jc w:val="left"/>
            </w:pPr>
            <w:r>
              <w:rPr>
                <w:sz w:val="17"/>
                <w:szCs w:val="17"/>
              </w:rPr>
              <w:t xml:space="preserve">26-oct a 26-feb</w:t>
            </w:r>
          </w:p>
        </w:tc>
        <w:tc>
          <w:tcPr>
            <w:tcW w:w="2075" w:type="dxa"/>
            <w:vAlign w:val="center"/>
          </w:tcPr>
          <w:p>
            <w:pPr>
              <w:spacing w:before="0" w:after="0" w:line="240" w:lineRule="auto"/>
              <w:jc w:val="left"/>
            </w:pPr>
            <w:r>
              <w:rPr>
                <w:sz w:val="17"/>
                <w:szCs w:val="17"/>
              </w:rPr>
              <w:t xml:space="preserve">$200 de docente por taller; impresos por cotizar</w:t>
            </w:r>
          </w:p>
        </w:tc>
        <w:tc>
          <w:tcPr>
            <w:tcW w:w="1816" w:type="dxa"/>
            <w:vAlign w:val="center"/>
          </w:tcPr>
          <w:p>
            <w:pPr>
              <w:spacing w:before="0" w:after="0" w:line="240" w:lineRule="auto"/>
              <w:jc w:val="left"/>
            </w:pPr>
            <w:r>
              <w:rPr>
                <w:sz w:val="17"/>
                <w:szCs w:val="17"/>
              </w:rPr>
              <w:t xml:space="preserve">Contactos con teléfono e inscritos por escuela</w:t>
            </w:r>
          </w:p>
        </w:tc>
      </w:tr>
      <w:tr>
        <w:trPr>
          <w:cantSplit/>
        </w:trPr>
        <w:tc>
          <w:tcPr>
            <w:tcW w:w="518" w:type="dxa"/>
            <w:shd w:val="clear" w:color="auto" w:fill="F5F7FA"/>
            <w:vAlign w:val="center"/>
          </w:tcPr>
          <w:p>
            <w:pPr>
              <w:spacing w:before="0" w:after="0" w:line="240" w:lineRule="auto"/>
              <w:jc w:val="center"/>
            </w:pPr>
            <w:r>
              <w:rPr>
                <w:sz w:val="17"/>
                <w:szCs w:val="17"/>
              </w:rPr>
              <w:t xml:space="preserve">E4</w:t>
            </w:r>
          </w:p>
        </w:tc>
        <w:tc>
          <w:tcPr>
            <w:tcW w:w="2854" w:type="dxa"/>
            <w:shd w:val="clear" w:color="auto" w:fill="F5F7FA"/>
            <w:vAlign w:val="center"/>
          </w:tcPr>
          <w:p>
            <w:pPr>
              <w:spacing w:before="0" w:after="0" w:line="240" w:lineRule="auto"/>
              <w:jc w:val="left"/>
            </w:pPr>
            <w:r>
              <w:rPr>
                <w:sz w:val="17"/>
                <w:szCs w:val="17"/>
              </w:rPr>
              <w:t xml:space="preserve">Recuperar bajas temporales y exalumnos para enero</w:t>
            </w:r>
          </w:p>
        </w:tc>
        <w:tc>
          <w:tcPr>
            <w:tcW w:w="908" w:type="dxa"/>
            <w:shd w:val="clear" w:color="auto" w:fill="F5F7FA"/>
            <w:vAlign w:val="center"/>
          </w:tcPr>
          <w:p>
            <w:pPr>
              <w:spacing w:before="0" w:after="0" w:line="240" w:lineRule="auto"/>
              <w:jc w:val="center"/>
            </w:pPr>
            <w:r>
              <w:rPr>
                <w:sz w:val="17"/>
                <w:szCs w:val="17"/>
              </w:rPr>
              <w:t xml:space="preserve">Alta</w:t>
            </w:r>
          </w:p>
        </w:tc>
        <w:tc>
          <w:tcPr>
            <w:tcW w:w="1427" w:type="dxa"/>
            <w:shd w:val="clear" w:color="auto" w:fill="F5F7FA"/>
            <w:vAlign w:val="center"/>
          </w:tcPr>
          <w:p>
            <w:pPr>
              <w:spacing w:before="0" w:after="0" w:line="240" w:lineRule="auto"/>
              <w:jc w:val="left"/>
            </w:pPr>
            <w:r>
              <w:rPr>
                <w:sz w:val="17"/>
                <w:szCs w:val="17"/>
              </w:rPr>
              <w:t xml:space="preserve">1-dic a 15-ene</w:t>
            </w:r>
          </w:p>
        </w:tc>
        <w:tc>
          <w:tcPr>
            <w:tcW w:w="2075" w:type="dxa"/>
            <w:shd w:val="clear" w:color="auto" w:fill="F5F7FA"/>
            <w:vAlign w:val="center"/>
          </w:tcPr>
          <w:p>
            <w:pPr>
              <w:spacing w:before="0" w:after="0" w:line="240" w:lineRule="auto"/>
              <w:jc w:val="left"/>
            </w:pPr>
            <w:r>
              <w:rPr>
                <w:sz w:val="17"/>
                <w:szCs w:val="17"/>
              </w:rPr>
              <w:t xml:space="preserve">Sin costo directo</w:t>
            </w:r>
          </w:p>
        </w:tc>
        <w:tc>
          <w:tcPr>
            <w:tcW w:w="1816" w:type="dxa"/>
            <w:shd w:val="clear" w:color="auto" w:fill="F5F7FA"/>
            <w:vAlign w:val="center"/>
          </w:tcPr>
          <w:p>
            <w:pPr>
              <w:spacing w:before="0" w:after="0" w:line="240" w:lineRule="auto"/>
              <w:jc w:val="left"/>
            </w:pPr>
            <w:r>
              <w:rPr>
                <w:sz w:val="17"/>
                <w:szCs w:val="17"/>
              </w:rPr>
              <w:t xml:space="preserve">Reinscritos</w:t>
            </w:r>
          </w:p>
        </w:tc>
      </w:tr>
      <w:tr>
        <w:trPr>
          <w:cantSplit/>
        </w:trPr>
        <w:tc>
          <w:tcPr>
            <w:tcW w:w="518" w:type="dxa"/>
            <w:vAlign w:val="center"/>
          </w:tcPr>
          <w:p>
            <w:pPr>
              <w:spacing w:before="0" w:after="0" w:line="240" w:lineRule="auto"/>
              <w:jc w:val="center"/>
            </w:pPr>
            <w:r>
              <w:rPr>
                <w:sz w:val="17"/>
                <w:szCs w:val="17"/>
              </w:rPr>
              <w:t xml:space="preserve">E5</w:t>
            </w:r>
          </w:p>
        </w:tc>
        <w:tc>
          <w:tcPr>
            <w:tcW w:w="2854" w:type="dxa"/>
            <w:vAlign w:val="center"/>
          </w:tcPr>
          <w:p>
            <w:pPr>
              <w:spacing w:before="0" w:after="0" w:line="240" w:lineRule="auto"/>
              <w:jc w:val="left"/>
            </w:pPr>
            <w:r>
              <w:rPr>
                <w:sz w:val="17"/>
                <w:szCs w:val="17"/>
              </w:rPr>
              <w:t xml:space="preserve">Clase abierta de sábado</w:t>
            </w:r>
          </w:p>
        </w:tc>
        <w:tc>
          <w:tcPr>
            <w:tcW w:w="908" w:type="dxa"/>
            <w:vAlign w:val="center"/>
          </w:tcPr>
          <w:p>
            <w:pPr>
              <w:spacing w:before="0" w:after="0" w:line="240" w:lineRule="auto"/>
              <w:jc w:val="center"/>
            </w:pPr>
            <w:r>
              <w:rPr>
                <w:sz w:val="17"/>
                <w:szCs w:val="17"/>
              </w:rPr>
              <w:t xml:space="preserve">Media</w:t>
            </w:r>
          </w:p>
        </w:tc>
        <w:tc>
          <w:tcPr>
            <w:tcW w:w="1427" w:type="dxa"/>
            <w:vAlign w:val="center"/>
          </w:tcPr>
          <w:p>
            <w:pPr>
              <w:spacing w:before="0" w:after="0" w:line="240" w:lineRule="auto"/>
              <w:jc w:val="left"/>
            </w:pPr>
            <w:r>
              <w:rPr>
                <w:sz w:val="17"/>
                <w:szCs w:val="17"/>
              </w:rPr>
              <w:t xml:space="preserve">5 fechas, 21-nov a 13-mar</w:t>
            </w:r>
          </w:p>
        </w:tc>
        <w:tc>
          <w:tcPr>
            <w:tcW w:w="2075" w:type="dxa"/>
            <w:vAlign w:val="center"/>
          </w:tcPr>
          <w:p>
            <w:pPr>
              <w:spacing w:before="0" w:after="0" w:line="240" w:lineRule="auto"/>
              <w:jc w:val="left"/>
            </w:pPr>
            <w:r>
              <w:rPr>
                <w:sz w:val="17"/>
                <w:szCs w:val="17"/>
              </w:rPr>
              <w:t xml:space="preserve">$400 de docente por evento</w:t>
            </w:r>
          </w:p>
        </w:tc>
        <w:tc>
          <w:tcPr>
            <w:tcW w:w="1816" w:type="dxa"/>
            <w:vAlign w:val="center"/>
          </w:tcPr>
          <w:p>
            <w:pPr>
              <w:spacing w:before="0" w:after="0" w:line="240" w:lineRule="auto"/>
              <w:jc w:val="left"/>
            </w:pPr>
            <w:r>
              <w:rPr>
                <w:sz w:val="17"/>
                <w:szCs w:val="17"/>
              </w:rPr>
              <w:t xml:space="preserve">Inscritos por evento</w:t>
            </w:r>
          </w:p>
        </w:tc>
      </w:tr>
      <w:tr>
        <w:trPr>
          <w:cantSplit/>
        </w:trPr>
        <w:tc>
          <w:tcPr>
            <w:tcW w:w="518" w:type="dxa"/>
            <w:shd w:val="clear" w:color="auto" w:fill="F5F7FA"/>
            <w:vAlign w:val="center"/>
          </w:tcPr>
          <w:p>
            <w:pPr>
              <w:spacing w:before="0" w:after="0" w:line="240" w:lineRule="auto"/>
              <w:jc w:val="center"/>
            </w:pPr>
            <w:r>
              <w:rPr>
                <w:sz w:val="17"/>
                <w:szCs w:val="17"/>
              </w:rPr>
              <w:t xml:space="preserve">E6</w:t>
            </w:r>
          </w:p>
        </w:tc>
        <w:tc>
          <w:tcPr>
            <w:tcW w:w="2854" w:type="dxa"/>
            <w:shd w:val="clear" w:color="auto" w:fill="F5F7FA"/>
            <w:vAlign w:val="center"/>
          </w:tcPr>
          <w:p>
            <w:pPr>
              <w:spacing w:before="0" w:after="0" w:line="240" w:lineRule="auto"/>
              <w:jc w:val="left"/>
            </w:pPr>
            <w:r>
              <w:rPr>
                <w:sz w:val="17"/>
                <w:szCs w:val="17"/>
              </w:rPr>
              <w:t xml:space="preserve">Visibilidad física de la academia</w:t>
            </w:r>
          </w:p>
        </w:tc>
        <w:tc>
          <w:tcPr>
            <w:tcW w:w="908" w:type="dxa"/>
            <w:shd w:val="clear" w:color="auto" w:fill="F5F7FA"/>
            <w:vAlign w:val="center"/>
          </w:tcPr>
          <w:p>
            <w:pPr>
              <w:spacing w:before="0" w:after="0" w:line="240" w:lineRule="auto"/>
              <w:jc w:val="center"/>
            </w:pPr>
            <w:r>
              <w:rPr>
                <w:sz w:val="17"/>
                <w:szCs w:val="17"/>
              </w:rPr>
              <w:t xml:space="preserve">Media</w:t>
            </w:r>
          </w:p>
        </w:tc>
        <w:tc>
          <w:tcPr>
            <w:tcW w:w="1427" w:type="dxa"/>
            <w:shd w:val="clear" w:color="auto" w:fill="F5F7FA"/>
            <w:vAlign w:val="center"/>
          </w:tcPr>
          <w:p>
            <w:pPr>
              <w:spacing w:before="0" w:after="0" w:line="240" w:lineRule="auto"/>
              <w:jc w:val="left"/>
            </w:pPr>
            <w:r>
              <w:rPr>
                <w:sz w:val="17"/>
                <w:szCs w:val="17"/>
              </w:rPr>
              <w:t xml:space="preserve">2 al 20-nov</w:t>
            </w:r>
          </w:p>
        </w:tc>
        <w:tc>
          <w:tcPr>
            <w:tcW w:w="2075" w:type="dxa"/>
            <w:shd w:val="clear" w:color="auto" w:fill="F5F7FA"/>
            <w:vAlign w:val="center"/>
          </w:tcPr>
          <w:p>
            <w:pPr>
              <w:spacing w:before="0" w:after="0" w:line="240" w:lineRule="auto"/>
              <w:jc w:val="left"/>
            </w:pPr>
            <w:r>
              <w:rPr>
                <w:sz w:val="17"/>
                <w:szCs w:val="17"/>
              </w:rPr>
              <w:t xml:space="preserve">Por cotizar</w:t>
            </w:r>
          </w:p>
        </w:tc>
        <w:tc>
          <w:tcPr>
            <w:tcW w:w="1816" w:type="dxa"/>
            <w:shd w:val="clear" w:color="auto" w:fill="F5F7FA"/>
            <w:vAlign w:val="center"/>
          </w:tcPr>
          <w:p>
            <w:pPr>
              <w:spacing w:before="0" w:after="0" w:line="240" w:lineRule="auto"/>
              <w:jc w:val="left"/>
            </w:pPr>
            <w:r>
              <w:rPr>
                <w:sz w:val="17"/>
                <w:szCs w:val="17"/>
              </w:rPr>
              <w:t xml:space="preserve">Prospectos de tránsito por mes</w:t>
            </w:r>
          </w:p>
        </w:tc>
      </w:tr>
      <w:tr>
        <w:trPr>
          <w:cantSplit/>
        </w:trPr>
        <w:tc>
          <w:tcPr>
            <w:tcW w:w="518" w:type="dxa"/>
            <w:vAlign w:val="center"/>
          </w:tcPr>
          <w:p>
            <w:pPr>
              <w:spacing w:before="0" w:after="0" w:line="240" w:lineRule="auto"/>
              <w:jc w:val="center"/>
            </w:pPr>
            <w:r>
              <w:rPr>
                <w:sz w:val="17"/>
                <w:szCs w:val="17"/>
              </w:rPr>
              <w:t xml:space="preserve">E7</w:t>
            </w:r>
          </w:p>
        </w:tc>
        <w:tc>
          <w:tcPr>
            <w:tcW w:w="2854" w:type="dxa"/>
            <w:vAlign w:val="center"/>
          </w:tcPr>
          <w:p>
            <w:pPr>
              <w:spacing w:before="0" w:after="0" w:line="240" w:lineRule="auto"/>
              <w:jc w:val="left"/>
            </w:pPr>
            <w:r>
              <w:rPr>
                <w:sz w:val="17"/>
                <w:szCs w:val="17"/>
              </w:rPr>
              <w:t xml:space="preserve">Promoción en calle con registro</w:t>
            </w:r>
          </w:p>
        </w:tc>
        <w:tc>
          <w:tcPr>
            <w:tcW w:w="908" w:type="dxa"/>
            <w:vAlign w:val="center"/>
          </w:tcPr>
          <w:p>
            <w:pPr>
              <w:spacing w:before="0" w:after="0" w:line="240" w:lineRule="auto"/>
              <w:jc w:val="center"/>
            </w:pPr>
            <w:r>
              <w:rPr>
                <w:sz w:val="17"/>
                <w:szCs w:val="17"/>
              </w:rPr>
              <w:t xml:space="preserve">Media</w:t>
            </w:r>
          </w:p>
        </w:tc>
        <w:tc>
          <w:tcPr>
            <w:tcW w:w="1427" w:type="dxa"/>
            <w:vAlign w:val="center"/>
          </w:tcPr>
          <w:p>
            <w:pPr>
              <w:spacing w:before="0" w:after="0" w:line="240" w:lineRule="auto"/>
              <w:jc w:val="left"/>
            </w:pPr>
            <w:r>
              <w:rPr>
                <w:sz w:val="17"/>
                <w:szCs w:val="17"/>
              </w:rPr>
              <w:t xml:space="preserve">3-nov a 19-mar</w:t>
            </w:r>
          </w:p>
        </w:tc>
        <w:tc>
          <w:tcPr>
            <w:tcW w:w="2075" w:type="dxa"/>
            <w:vAlign w:val="center"/>
          </w:tcPr>
          <w:p>
            <w:pPr>
              <w:spacing w:before="0" w:after="0" w:line="240" w:lineRule="auto"/>
              <w:jc w:val="left"/>
            </w:pPr>
            <w:r>
              <w:rPr>
                <w:sz w:val="17"/>
                <w:szCs w:val="17"/>
              </w:rPr>
              <w:t xml:space="preserve">Volantes por cotizar</w:t>
            </w:r>
          </w:p>
        </w:tc>
        <w:tc>
          <w:tcPr>
            <w:tcW w:w="1816" w:type="dxa"/>
            <w:vAlign w:val="center"/>
          </w:tcPr>
          <w:p>
            <w:pPr>
              <w:spacing w:before="0" w:after="0" w:line="240" w:lineRule="auto"/>
              <w:jc w:val="left"/>
            </w:pPr>
            <w:r>
              <w:rPr>
                <w:sz w:val="17"/>
                <w:szCs w:val="17"/>
              </w:rPr>
              <w:t xml:space="preserve">Contactos con teléfono por salida</w:t>
            </w:r>
          </w:p>
        </w:tc>
      </w:tr>
      <w:tr>
        <w:trPr>
          <w:cantSplit/>
        </w:trPr>
        <w:tc>
          <w:tcPr>
            <w:tcW w:w="518" w:type="dxa"/>
            <w:shd w:val="clear" w:color="auto" w:fill="F5F7FA"/>
            <w:vAlign w:val="center"/>
          </w:tcPr>
          <w:p>
            <w:pPr>
              <w:spacing w:before="0" w:after="0" w:line="240" w:lineRule="auto"/>
              <w:jc w:val="center"/>
            </w:pPr>
            <w:r>
              <w:rPr>
                <w:sz w:val="17"/>
                <w:szCs w:val="17"/>
              </w:rPr>
              <w:t xml:space="preserve">E8</w:t>
            </w:r>
          </w:p>
        </w:tc>
        <w:tc>
          <w:tcPr>
            <w:tcW w:w="2854" w:type="dxa"/>
            <w:shd w:val="clear" w:color="auto" w:fill="F5F7FA"/>
            <w:vAlign w:val="center"/>
          </w:tcPr>
          <w:p>
            <w:pPr>
              <w:spacing w:before="0" w:after="0" w:line="240" w:lineRule="auto"/>
              <w:jc w:val="left"/>
            </w:pPr>
            <w:r>
              <w:rPr>
                <w:sz w:val="17"/>
                <w:szCs w:val="17"/>
              </w:rPr>
              <w:t xml:space="preserve">Curso intensivo de invierno (evaluar)</w:t>
            </w:r>
          </w:p>
        </w:tc>
        <w:tc>
          <w:tcPr>
            <w:tcW w:w="908" w:type="dxa"/>
            <w:shd w:val="clear" w:color="auto" w:fill="F5F7FA"/>
            <w:vAlign w:val="center"/>
          </w:tcPr>
          <w:p>
            <w:pPr>
              <w:spacing w:before="0" w:after="0" w:line="240" w:lineRule="auto"/>
              <w:jc w:val="center"/>
            </w:pPr>
            <w:r>
              <w:rPr>
                <w:sz w:val="17"/>
                <w:szCs w:val="17"/>
              </w:rPr>
              <w:t xml:space="preserve">Media</w:t>
            </w:r>
          </w:p>
        </w:tc>
        <w:tc>
          <w:tcPr>
            <w:tcW w:w="1427" w:type="dxa"/>
            <w:shd w:val="clear" w:color="auto" w:fill="F5F7FA"/>
            <w:vAlign w:val="center"/>
          </w:tcPr>
          <w:p>
            <w:pPr>
              <w:spacing w:before="0" w:after="0" w:line="240" w:lineRule="auto"/>
              <w:jc w:val="left"/>
            </w:pPr>
            <w:r>
              <w:rPr>
                <w:sz w:val="17"/>
                <w:szCs w:val="17"/>
              </w:rPr>
              <w:t xml:space="preserve">21-dic a 6-ene</w:t>
            </w:r>
          </w:p>
        </w:tc>
        <w:tc>
          <w:tcPr>
            <w:tcW w:w="2075" w:type="dxa"/>
            <w:shd w:val="clear" w:color="auto" w:fill="F5F7FA"/>
            <w:vAlign w:val="center"/>
          </w:tcPr>
          <w:p>
            <w:pPr>
              <w:spacing w:before="0" w:after="0" w:line="240" w:lineRule="auto"/>
              <w:jc w:val="left"/>
            </w:pPr>
            <w:r>
              <w:rPr>
                <w:sz w:val="17"/>
                <w:szCs w:val="17"/>
              </w:rPr>
              <w:t xml:space="preserve">$200 por sesión; precio por definir</w:t>
            </w:r>
          </w:p>
        </w:tc>
        <w:tc>
          <w:tcPr>
            <w:tcW w:w="1816" w:type="dxa"/>
            <w:shd w:val="clear" w:color="auto" w:fill="F5F7FA"/>
            <w:vAlign w:val="center"/>
          </w:tcPr>
          <w:p>
            <w:pPr>
              <w:spacing w:before="0" w:after="0" w:line="240" w:lineRule="auto"/>
              <w:jc w:val="left"/>
            </w:pPr>
            <w:r>
              <w:rPr>
                <w:sz w:val="17"/>
                <w:szCs w:val="17"/>
              </w:rPr>
              <w:t xml:space="preserve">% que pasa al programa regular</w:t>
            </w:r>
          </w:p>
        </w:tc>
      </w:tr>
      <w:tr>
        <w:trPr>
          <w:cantSplit/>
        </w:trPr>
        <w:tc>
          <w:tcPr>
            <w:tcW w:w="518" w:type="dxa"/>
            <w:vAlign w:val="center"/>
          </w:tcPr>
          <w:p>
            <w:pPr>
              <w:spacing w:before="0" w:after="0" w:line="240" w:lineRule="auto"/>
              <w:jc w:val="center"/>
            </w:pPr>
            <w:r>
              <w:rPr>
                <w:sz w:val="17"/>
                <w:szCs w:val="17"/>
              </w:rPr>
              <w:t xml:space="preserve">E9</w:t>
            </w:r>
          </w:p>
        </w:tc>
        <w:tc>
          <w:tcPr>
            <w:tcW w:w="2854" w:type="dxa"/>
            <w:vAlign w:val="center"/>
          </w:tcPr>
          <w:p>
            <w:pPr>
              <w:spacing w:before="0" w:after="0" w:line="240" w:lineRule="auto"/>
              <w:jc w:val="left"/>
            </w:pPr>
            <w:r>
              <w:rPr>
                <w:sz w:val="17"/>
                <w:szCs w:val="17"/>
              </w:rPr>
              <w:t xml:space="preserve">Convenios con empresas e instituciones</w:t>
            </w:r>
          </w:p>
        </w:tc>
        <w:tc>
          <w:tcPr>
            <w:tcW w:w="908" w:type="dxa"/>
            <w:vAlign w:val="center"/>
          </w:tcPr>
          <w:p>
            <w:pPr>
              <w:spacing w:before="0" w:after="0" w:line="240" w:lineRule="auto"/>
              <w:jc w:val="center"/>
            </w:pPr>
            <w:r>
              <w:rPr>
                <w:sz w:val="17"/>
                <w:szCs w:val="17"/>
              </w:rPr>
              <w:t xml:space="preserve">Baja</w:t>
            </w:r>
          </w:p>
        </w:tc>
        <w:tc>
          <w:tcPr>
            <w:tcW w:w="1427" w:type="dxa"/>
            <w:vAlign w:val="center"/>
          </w:tcPr>
          <w:p>
            <w:pPr>
              <w:spacing w:before="0" w:after="0" w:line="240" w:lineRule="auto"/>
              <w:jc w:val="left"/>
            </w:pPr>
            <w:r>
              <w:rPr>
                <w:sz w:val="17"/>
                <w:szCs w:val="17"/>
              </w:rPr>
              <w:t xml:space="preserve">11-ene a 19-mar</w:t>
            </w:r>
          </w:p>
        </w:tc>
        <w:tc>
          <w:tcPr>
            <w:tcW w:w="2075" w:type="dxa"/>
            <w:vAlign w:val="center"/>
          </w:tcPr>
          <w:p>
            <w:pPr>
              <w:spacing w:before="0" w:after="0" w:line="240" w:lineRule="auto"/>
              <w:jc w:val="left"/>
            </w:pPr>
            <w:r>
              <w:rPr>
                <w:sz w:val="17"/>
                <w:szCs w:val="17"/>
              </w:rPr>
              <w:t xml:space="preserve">Depende del beneficio</w:t>
            </w:r>
          </w:p>
        </w:tc>
        <w:tc>
          <w:tcPr>
            <w:tcW w:w="1816" w:type="dxa"/>
            <w:vAlign w:val="center"/>
          </w:tcPr>
          <w:p>
            <w:pPr>
              <w:spacing w:before="0" w:after="0" w:line="240" w:lineRule="auto"/>
              <w:jc w:val="left"/>
            </w:pPr>
            <w:r>
              <w:rPr>
                <w:sz w:val="17"/>
                <w:szCs w:val="17"/>
              </w:rPr>
              <w:t xml:space="preserve">Activos a 60 días por convenio</w:t>
            </w:r>
          </w:p>
        </w:tc>
      </w:tr>
      <w:tr>
        <w:trPr>
          <w:cantSplit/>
        </w:trPr>
        <w:tc>
          <w:tcPr>
            <w:tcW w:w="518" w:type="dxa"/>
            <w:shd w:val="clear" w:color="auto" w:fill="F5F7FA"/>
            <w:vAlign w:val="center"/>
          </w:tcPr>
          <w:p>
            <w:pPr>
              <w:spacing w:before="0" w:after="0" w:line="240" w:lineRule="auto"/>
              <w:jc w:val="center"/>
            </w:pPr>
            <w:r>
              <w:rPr>
                <w:sz w:val="17"/>
                <w:szCs w:val="17"/>
              </w:rPr>
              <w:t xml:space="preserve">E10</w:t>
            </w:r>
          </w:p>
        </w:tc>
        <w:tc>
          <w:tcPr>
            <w:tcW w:w="2854" w:type="dxa"/>
            <w:shd w:val="clear" w:color="auto" w:fill="F5F7FA"/>
            <w:vAlign w:val="center"/>
          </w:tcPr>
          <w:p>
            <w:pPr>
              <w:spacing w:before="0" w:after="0" w:line="240" w:lineRule="auto"/>
              <w:jc w:val="left"/>
            </w:pPr>
            <w:r>
              <w:rPr>
                <w:sz w:val="17"/>
                <w:szCs w:val="17"/>
              </w:rPr>
              <w:t xml:space="preserve">Segundo idioma y hermanos para familias actuales</w:t>
            </w:r>
          </w:p>
        </w:tc>
        <w:tc>
          <w:tcPr>
            <w:tcW w:w="908" w:type="dxa"/>
            <w:shd w:val="clear" w:color="auto" w:fill="F5F7FA"/>
            <w:vAlign w:val="center"/>
          </w:tcPr>
          <w:p>
            <w:pPr>
              <w:spacing w:before="0" w:after="0" w:line="240" w:lineRule="auto"/>
              <w:jc w:val="center"/>
            </w:pPr>
            <w:r>
              <w:rPr>
                <w:sz w:val="17"/>
                <w:szCs w:val="17"/>
              </w:rPr>
              <w:t xml:space="preserve">Baja</w:t>
            </w:r>
          </w:p>
        </w:tc>
        <w:tc>
          <w:tcPr>
            <w:tcW w:w="1427" w:type="dxa"/>
            <w:shd w:val="clear" w:color="auto" w:fill="F5F7FA"/>
            <w:vAlign w:val="center"/>
          </w:tcPr>
          <w:p>
            <w:pPr>
              <w:spacing w:before="0" w:after="0" w:line="240" w:lineRule="auto"/>
              <w:jc w:val="left"/>
            </w:pPr>
            <w:r>
              <w:rPr>
                <w:sz w:val="17"/>
                <w:szCs w:val="17"/>
              </w:rPr>
              <w:t xml:space="preserve">11-ene a 19-mar</w:t>
            </w:r>
          </w:p>
        </w:tc>
        <w:tc>
          <w:tcPr>
            <w:tcW w:w="2075" w:type="dxa"/>
            <w:shd w:val="clear" w:color="auto" w:fill="F5F7FA"/>
            <w:vAlign w:val="center"/>
          </w:tcPr>
          <w:p>
            <w:pPr>
              <w:spacing w:before="0" w:after="0" w:line="240" w:lineRule="auto"/>
              <w:jc w:val="left"/>
            </w:pPr>
            <w:r>
              <w:rPr>
                <w:sz w:val="17"/>
                <w:szCs w:val="17"/>
              </w:rPr>
              <w:t xml:space="preserve">Sin costo si hay cupo</w:t>
            </w:r>
          </w:p>
        </w:tc>
        <w:tc>
          <w:tcPr>
            <w:tcW w:w="1816" w:type="dxa"/>
            <w:shd w:val="clear" w:color="auto" w:fill="F5F7FA"/>
            <w:vAlign w:val="center"/>
          </w:tcPr>
          <w:p>
            <w:pPr>
              <w:spacing w:before="0" w:after="0" w:line="240" w:lineRule="auto"/>
              <w:jc w:val="left"/>
            </w:pPr>
            <w:r>
              <w:rPr>
                <w:sz w:val="17"/>
                <w:szCs w:val="17"/>
              </w:rPr>
              <w:t xml:space="preserve">Inscripciones de segundo idioma</w:t>
            </w:r>
          </w:p>
        </w:tc>
      </w:tr>
    </w:tbl>
    <w:p>
      <w:pPr>
        <w:spacing w:after="40"/>
      </w:pPr>
    </w:p>
    <w:p>
      <w:pPr/>
      <w:r>
        <w:rPr/>
        <w:t xml:space="preserve">Por qué este orden: primero lo que ya está pagado (prospectos y exalumnos), después los canales que ya demostraron producir alumnos (recomendación y escuelas), y al final lo que apunta a adultos, porque hoy es el segmento que más rápido se va.</w:t>
      </w:r>
    </w:p>
    <w:p>
      <w:pPr>
        <w:pStyle w:val="Heading1"/>
      </w:pPr>
      <w:r>
        <w:rPr/>
        <w:t xml:space="preserve">Anexo A. Criterios y calidad de la información</w:t>
      </w:r>
    </w:p>
    <w:p>
      <w:pPr>
        <w:pStyle w:val="Heading3"/>
      </w:pPr>
      <w:r>
        <w:rPr/>
        <w:t xml:space="preserve">Criterios usados en todos los entregables</w:t>
      </w:r>
    </w:p>
    <w:p>
      <w:pPr>
        <w:pStyle w:val="ListBullet"/>
        <w:numPr>
          <w:ilvl w:val="0"/>
          <w:numId w:val="1"/>
        </w:numPr>
      </w:pPr>
      <w:r>
        <w:rPr>
          <w:b/>
        </w:rPr>
        <w:t xml:space="preserve">CM vencida:</w:t>
      </w:r>
      <w:r>
        <w:rPr/>
        <w:t xml:space="preserve"> clase muestra cuya fecha ya pasó. Es la base de las tasas; las citas futuras no cuentan.</w:t>
      </w:r>
    </w:p>
    <w:p>
      <w:pPr>
        <w:pStyle w:val="ListBullet"/>
        <w:numPr>
          <w:ilvl w:val="0"/>
          <w:numId w:val="1"/>
        </w:numPr>
      </w:pPr>
      <w:r>
        <w:rPr>
          <w:b/>
        </w:rPr>
        <w:t xml:space="preserve">Inscrito:</w:t>
      </w:r>
      <w:r>
        <w:rPr/>
        <w:t xml:space="preserve"> pagó el primer mes. No equivale a "inscripción atribuible a una campaña".</w:t>
      </w:r>
    </w:p>
    <w:p>
      <w:pPr>
        <w:pStyle w:val="ListBullet"/>
        <w:numPr>
          <w:ilvl w:val="0"/>
          <w:numId w:val="1"/>
        </w:numPr>
      </w:pPr>
      <w:r>
        <w:rPr>
          <w:b/>
        </w:rPr>
        <w:t xml:space="preserve">Octubre:</w:t>
      </w:r>
      <w:r>
        <w:rPr/>
        <w:t xml:space="preserve"> 30 clases del control de prospectos nuevos más 3 asistentes que solo aparecen en la encuesta. Se excluyen 3 alumnas actuales que pidieron muestra de francés (venta cruzada).</w:t>
      </w:r>
    </w:p>
    <w:p>
      <w:pPr>
        <w:pStyle w:val="ListBullet"/>
        <w:numPr>
          <w:ilvl w:val="0"/>
          <w:numId w:val="1"/>
        </w:numPr>
      </w:pPr>
      <w:r>
        <w:rPr>
          <w:b/>
        </w:rPr>
        <w:t xml:space="preserve">Campaña de septiembre:</w:t>
      </w:r>
      <w:r>
        <w:rPr/>
        <w:t xml:space="preserve"> cifras del "Reporte Campaña Septiembre 2026" (21-ago a 4-oct). Ese reporte cuenta 30 inscritos como personas y 32 como inscripciones (dos idiomas); aquí se usan 30.</w:t>
      </w:r>
    </w:p>
    <w:p>
      <w:pPr>
        <w:pStyle w:val="ListBullet"/>
        <w:numPr>
          <w:ilvl w:val="0"/>
          <w:numId w:val="1"/>
        </w:numPr>
      </w:pPr>
      <w:r>
        <w:rPr>
          <w:b/>
        </w:rPr>
        <w:t xml:space="preserve">Ocupación:</w:t>
      </w:r>
      <w:r>
        <w:rPr/>
        <w:t xml:space="preserve"> PDF de horarios sin fecha; 24 grupos, 23 con número de alumnos. Capacidad de 12.</w:t>
      </w:r>
    </w:p>
    <w:p>
      <w:pPr>
        <w:pStyle w:val="ListBullet"/>
        <w:numPr>
          <w:ilvl w:val="0"/>
          <w:numId w:val="1"/>
        </w:numPr>
      </w:pPr>
      <w:r>
        <w:rPr>
          <w:b/>
        </w:rPr>
        <w:t xml:space="preserve">Economía:</w:t>
      </w:r>
      <w:r>
        <w:rPr/>
        <w:t xml:space="preserve"> solo costo docente ($200 por clase, 2 clases por semana) y pauta. Faltan los costos fijos.</w:t>
      </w:r>
    </w:p>
    <w:p>
      <w:pPr>
        <w:pStyle w:val="Heading3"/>
      </w:pPr>
      <w:r>
        <w:rPr/>
        <w:t xml:space="preserve">Inconsistencias encontradas</w:t>
      </w:r>
    </w:p>
    <w:p>
      <w:pPr>
        <w:pStyle w:val="ListBullet"/>
        <w:numPr>
          <w:ilvl w:val="0"/>
          <w:numId w:val="1"/>
        </w:numPr>
      </w:pPr>
      <w:r>
        <w:rPr/>
        <w:t xml:space="preserve">Tres asistentes de octubre (Mía Vázquez, Valentina y Carlos Villalba) no están en el control de clases muestra.</w:t>
      </w:r>
    </w:p>
    <w:p>
      <w:pPr>
        <w:pStyle w:val="ListBullet"/>
        <w:numPr>
          <w:ilvl w:val="0"/>
          <w:numId w:val="1"/>
        </w:numPr>
      </w:pPr>
      <w:r>
        <w:rPr/>
        <w:t xml:space="preserve">El canal no coincide entre fuentes (Eduardo Hernández: Instagram en la encuesta, Facebook en el control; Azul: Facebook en la encuesta, WhatsApp en el control).</w:t>
      </w:r>
    </w:p>
    <w:p>
      <w:pPr>
        <w:pStyle w:val="ListBullet"/>
        <w:numPr>
          <w:ilvl w:val="0"/>
          <w:numId w:val="1"/>
        </w:numPr>
      </w:pPr>
      <w:r>
        <w:rPr/>
        <w:t xml:space="preserve">Las 17 altas de octubre en la base dicen "Facebook", incluidas las que no pasaron por clase muestra: probable valor capturado por defecto.</w:t>
      </w:r>
    </w:p>
    <w:p>
      <w:pPr>
        <w:pStyle w:val="ListBullet"/>
        <w:numPr>
          <w:ilvl w:val="0"/>
          <w:numId w:val="1"/>
        </w:numPr>
      </w:pPr>
      <w:r>
        <w:rPr/>
        <w:t xml:space="preserve">Santiago Mercado aparece dos veces en la base ($800 y $200); Pía Bello tiene fecha de inscripción de 2010.</w:t>
      </w:r>
    </w:p>
    <w:p>
      <w:pPr>
        <w:pStyle w:val="ListBullet"/>
        <w:numPr>
          <w:ilvl w:val="0"/>
          <w:numId w:val="1"/>
        </w:numPr>
      </w:pPr>
      <w:r>
        <w:rPr/>
        <w:t xml:space="preserve">77 de 102 inactivos no tienen fecha de baja; la baja de Irma Luna (16-oct) no está en la base.</w:t>
      </w:r>
    </w:p>
    <w:p>
      <w:pPr>
        <w:pStyle w:val="ListBullet"/>
        <w:numPr>
          <w:ilvl w:val="0"/>
          <w:numId w:val="1"/>
        </w:numPr>
      </w:pPr>
      <w:r>
        <w:rPr/>
        <w:t xml:space="preserve">El resumen del registro de deserción dice "acumulado histórico" pero muestra solo la semana del 12 al 17-oct.</w:t>
      </w:r>
    </w:p>
    <w:p>
      <w:pPr>
        <w:pStyle w:val="ListBullet"/>
        <w:numPr>
          <w:ilvl w:val="0"/>
          <w:numId w:val="1"/>
        </w:numPr>
      </w:pPr>
      <w:r>
        <w:rPr/>
        <w:t xml:space="preserve">Dos bajas "definitivas" tienen posibilidad de retorno "Alta".</w:t>
      </w:r>
    </w:p>
    <w:p>
      <w:pPr>
        <w:pStyle w:val="ListBullet"/>
        <w:numPr>
          <w:ilvl w:val="0"/>
          <w:numId w:val="1"/>
        </w:numPr>
      </w:pPr>
      <w:r>
        <w:rPr/>
        <w:t xml:space="preserve">Corrección respecto a la revisión previa: el saldo neto de mensualidades de octubre es +$4,650, no +$3,100. Antes se restaron dos veces las mensualidades de Paula Rodríguez e Irma Luna.</w:t>
      </w:r>
    </w:p>
    <w:p>
      <w:pPr>
        <w:pStyle w:val="Heading3"/>
      </w:pPr>
      <w:r>
        <w:rPr/>
        <w:t xml:space="preserve">Cómo se conectan los entregables</w:t>
      </w:r>
    </w:p>
    <w:tbl>
      <w:tblPr>
        <w:tblW w:w="9600" w:type="dxa"/>
        <w:tblBorders>
          <w:top w:val="single" w:sz="4" w:color="BFBFBF"/>
          <w:bottom w:val="single" w:sz="4" w:color="BFBFBF"/>
          <w:insideH w:val="single" w:sz="4" w:color="D9D9D9"/>
        </w:tblBorders>
        <w:tblLayout w:type="fixed"/>
        <w:tblCellMar>
          <w:top w:w="40" w:type="dxa"/>
          <w:left w:w="80" w:type="dxa"/>
          <w:bottom w:w="40" w:type="dxa"/>
          <w:right w:w="80" w:type="dxa"/>
        </w:tblCellMar>
      </w:tblPr>
      <w:tblGrid>
        <w:gridCol w:w="2477"/>
        <w:gridCol w:w="5574"/>
        <w:gridCol w:w="1548"/>
      </w:tblGrid>
      <w:tr>
        <w:trPr>
          <w:tblHeader/>
          <w:cantSplit/>
        </w:trPr>
        <w:tc>
          <w:tcPr>
            <w:tcW w:w="2477" w:type="dxa"/>
            <w:shd w:val="clear" w:color="auto" w:fill="1F3864"/>
            <w:vAlign w:val="center"/>
          </w:tcPr>
          <w:p>
            <w:pPr>
              <w:spacing w:before="0" w:after="0" w:line="240" w:lineRule="auto"/>
              <w:jc w:val="left"/>
            </w:pPr>
            <w:r>
              <w:rPr>
                <w:b/>
                <w:color w:val="FFFFFF"/>
                <w:sz w:val="18"/>
                <w:szCs w:val="18"/>
              </w:rPr>
              <w:t xml:space="preserve">Archivo</w:t>
            </w:r>
          </w:p>
        </w:tc>
        <w:tc>
          <w:tcPr>
            <w:tcW w:w="5574" w:type="dxa"/>
            <w:shd w:val="clear" w:color="auto" w:fill="1F3864"/>
            <w:vAlign w:val="center"/>
          </w:tcPr>
          <w:p>
            <w:pPr>
              <w:spacing w:before="0" w:after="0" w:line="240" w:lineRule="auto"/>
              <w:jc w:val="left"/>
            </w:pPr>
            <w:r>
              <w:rPr>
                <w:b/>
                <w:color w:val="FFFFFF"/>
                <w:sz w:val="18"/>
                <w:szCs w:val="18"/>
              </w:rPr>
              <w:t xml:space="preserve">Uso</w:t>
            </w:r>
          </w:p>
        </w:tc>
        <w:tc>
          <w:tcPr>
            <w:tcW w:w="1548" w:type="dxa"/>
            <w:shd w:val="clear" w:color="auto" w:fill="1F3864"/>
            <w:vAlign w:val="center"/>
          </w:tcPr>
          <w:p>
            <w:pPr>
              <w:spacing w:before="0" w:after="0" w:line="240" w:lineRule="auto"/>
              <w:jc w:val="left"/>
            </w:pPr>
            <w:r>
              <w:rPr>
                <w:b/>
                <w:color w:val="FFFFFF"/>
                <w:sz w:val="18"/>
                <w:szCs w:val="18"/>
              </w:rPr>
              <w:t xml:space="preserve">Frecuencia</w:t>
            </w:r>
          </w:p>
        </w:tc>
      </w:tr>
      <w:tr>
        <w:trPr>
          <w:cantSplit/>
        </w:trPr>
        <w:tc>
          <w:tcPr>
            <w:tcW w:w="2477" w:type="dxa"/>
            <w:vAlign w:val="center"/>
          </w:tcPr>
          <w:p>
            <w:pPr>
              <w:spacing w:before="0" w:after="0" w:line="240" w:lineRule="auto"/>
              <w:jc w:val="left"/>
            </w:pPr>
            <w:r>
              <w:rPr>
                <w:sz w:val="18"/>
                <w:szCs w:val="18"/>
              </w:rPr>
              <w:t xml:space="preserve">02 Sistema de seguimiento</w:t>
            </w:r>
          </w:p>
        </w:tc>
        <w:tc>
          <w:tcPr>
            <w:tcW w:w="5574" w:type="dxa"/>
            <w:vAlign w:val="center"/>
          </w:tcPr>
          <w:p>
            <w:pPr>
              <w:spacing w:before="0" w:after="0" w:line="240" w:lineRule="auto"/>
              <w:jc w:val="left"/>
            </w:pPr>
            <w:r>
              <w:rPr>
                <w:sz w:val="18"/>
                <w:szCs w:val="18"/>
              </w:rPr>
              <w:t xml:space="preserve">Registro diario de prospectos, alumnos nuevos, bajas y ocupación.</w:t>
            </w:r>
          </w:p>
        </w:tc>
        <w:tc>
          <w:tcPr>
            <w:tcW w:w="1548" w:type="dxa"/>
            <w:vAlign w:val="center"/>
          </w:tcPr>
          <w:p>
            <w:pPr>
              <w:spacing w:before="0" w:after="0" w:line="240" w:lineRule="auto"/>
              <w:jc w:val="left"/>
            </w:pPr>
            <w:r>
              <w:rPr>
                <w:sz w:val="18"/>
                <w:szCs w:val="18"/>
              </w:rPr>
              <w:t xml:space="preserve">Diario</w:t>
            </w:r>
          </w:p>
        </w:tc>
      </w:tr>
      <w:tr>
        <w:trPr>
          <w:cantSplit/>
        </w:trPr>
        <w:tc>
          <w:tcPr>
            <w:tcW w:w="2477" w:type="dxa"/>
            <w:shd w:val="clear" w:color="auto" w:fill="F5F7FA"/>
            <w:vAlign w:val="center"/>
          </w:tcPr>
          <w:p>
            <w:pPr>
              <w:spacing w:before="0" w:after="0" w:line="240" w:lineRule="auto"/>
              <w:jc w:val="left"/>
            </w:pPr>
            <w:r>
              <w:rPr>
                <w:sz w:val="18"/>
                <w:szCs w:val="18"/>
              </w:rPr>
              <w:t xml:space="preserve">03 Tablero de indicadores</w:t>
            </w:r>
          </w:p>
        </w:tc>
        <w:tc>
          <w:tcPr>
            <w:tcW w:w="5574" w:type="dxa"/>
            <w:shd w:val="clear" w:color="auto" w:fill="F5F7FA"/>
            <w:vAlign w:val="center"/>
          </w:tcPr>
          <w:p>
            <w:pPr>
              <w:spacing w:before="0" w:after="0" w:line="240" w:lineRule="auto"/>
              <w:jc w:val="left"/>
            </w:pPr>
            <w:r>
              <w:rPr>
                <w:sz w:val="18"/>
                <w:szCs w:val="18"/>
              </w:rPr>
              <w:t xml:space="preserve">Se pegan las hojas Prospectos y Bajas del 02 y el reporte de Meta; calcula indicadores, metas y gráficas por periodo.</w:t>
            </w:r>
          </w:p>
        </w:tc>
        <w:tc>
          <w:tcPr>
            <w:tcW w:w="1548" w:type="dxa"/>
            <w:shd w:val="clear" w:color="auto" w:fill="F5F7FA"/>
            <w:vAlign w:val="center"/>
          </w:tcPr>
          <w:p>
            <w:pPr>
              <w:spacing w:before="0" w:after="0" w:line="240" w:lineRule="auto"/>
              <w:jc w:val="left"/>
            </w:pPr>
            <w:r>
              <w:rPr>
                <w:sz w:val="18"/>
                <w:szCs w:val="18"/>
              </w:rPr>
              <w:t xml:space="preserve">Semanal (lunes)</w:t>
            </w:r>
          </w:p>
        </w:tc>
      </w:tr>
      <w:tr>
        <w:trPr>
          <w:cantSplit/>
        </w:trPr>
        <w:tc>
          <w:tcPr>
            <w:tcW w:w="2477" w:type="dxa"/>
            <w:vAlign w:val="center"/>
          </w:tcPr>
          <w:p>
            <w:pPr>
              <w:spacing w:before="0" w:after="0" w:line="240" w:lineRule="auto"/>
              <w:jc w:val="left"/>
            </w:pPr>
            <w:r>
              <w:rPr>
                <w:sz w:val="18"/>
                <w:szCs w:val="18"/>
              </w:rPr>
              <w:t xml:space="preserve">04 Canales e inversión</w:t>
            </w:r>
          </w:p>
        </w:tc>
        <w:tc>
          <w:tcPr>
            <w:tcW w:w="5574" w:type="dxa"/>
            <w:vAlign w:val="center"/>
          </w:tcPr>
          <w:p>
            <w:pPr>
              <w:spacing w:before="0" w:after="0" w:line="240" w:lineRule="auto"/>
              <w:jc w:val="left"/>
            </w:pPr>
            <w:r>
              <w:rPr>
                <w:sz w:val="18"/>
                <w:szCs w:val="18"/>
              </w:rPr>
              <w:t xml:space="preserve">Anuncios, comparativo de periodos, economía por alumno y escenarios editables.</w:t>
            </w:r>
          </w:p>
        </w:tc>
        <w:tc>
          <w:tcPr>
            <w:tcW w:w="1548" w:type="dxa"/>
            <w:vAlign w:val="center"/>
          </w:tcPr>
          <w:p>
            <w:pPr>
              <w:spacing w:before="0" w:after="0" w:line="240" w:lineRule="auto"/>
              <w:jc w:val="left"/>
            </w:pPr>
            <w:r>
              <w:rPr>
                <w:sz w:val="18"/>
                <w:szCs w:val="18"/>
              </w:rPr>
              <w:t xml:space="preserve">Al cierre de cada campaña</w:t>
            </w:r>
          </w:p>
        </w:tc>
      </w:tr>
      <w:tr>
        <w:trPr>
          <w:cantSplit/>
        </w:trPr>
        <w:tc>
          <w:tcPr>
            <w:tcW w:w="2477" w:type="dxa"/>
            <w:shd w:val="clear" w:color="auto" w:fill="F5F7FA"/>
            <w:vAlign w:val="center"/>
          </w:tcPr>
          <w:p>
            <w:pPr>
              <w:spacing w:before="0" w:after="0" w:line="240" w:lineRule="auto"/>
              <w:jc w:val="left"/>
            </w:pPr>
            <w:r>
              <w:rPr>
                <w:sz w:val="18"/>
                <w:szCs w:val="18"/>
              </w:rPr>
              <w:t xml:space="preserve">05 Estrategias y calendario</w:t>
            </w:r>
          </w:p>
        </w:tc>
        <w:tc>
          <w:tcPr>
            <w:tcW w:w="5574" w:type="dxa"/>
            <w:shd w:val="clear" w:color="auto" w:fill="F5F7FA"/>
            <w:vAlign w:val="center"/>
          </w:tcPr>
          <w:p>
            <w:pPr>
              <w:spacing w:before="0" w:after="0" w:line="240" w:lineRule="auto"/>
              <w:jc w:val="left"/>
            </w:pPr>
            <w:r>
              <w:rPr>
                <w:sz w:val="18"/>
                <w:szCs w:val="18"/>
              </w:rPr>
              <w:t xml:space="preserve">Fichas de estrategias, eventos con fecha, calendario y resultados por estrategia.</w:t>
            </w:r>
          </w:p>
        </w:tc>
        <w:tc>
          <w:tcPr>
            <w:tcW w:w="1548" w:type="dxa"/>
            <w:shd w:val="clear" w:color="auto" w:fill="F5F7FA"/>
            <w:vAlign w:val="center"/>
          </w:tcPr>
          <w:p>
            <w:pPr>
              <w:spacing w:before="0" w:after="0" w:line="240" w:lineRule="auto"/>
              <w:jc w:val="left"/>
            </w:pPr>
            <w:r>
              <w:rPr>
                <w:sz w:val="18"/>
                <w:szCs w:val="18"/>
              </w:rPr>
              <w:t xml:space="preserve">Semanal</w:t>
            </w:r>
          </w:p>
        </w:tc>
      </w:tr>
    </w:tbl>
    <w:p>
      <w:pPr>
        <w:spacing w:after="40"/>
      </w:pPr>
    </w:p>
    <w:sectPr>
      <w:headerReference w:type="default" r:id="rIdHeader1"/>
      <w:footerReference w:type="default" r:id="rIdFooter1"/>
      <w:pgSz w:w="12240" w:h="15840"/>
      <w:pgMar w:top="1200" w:right="1300" w:bottom="1100" w:left="1300" w:header="560" w:footer="500" w:gutter="0"/>
      <w:titlePg/>
    </w:sectPr>
  </w:body>
</w:document>
</file>

<file path=word/footer1.xml><?xml version="1.0" encoding="utf-8"?>
<w:ftr xmlns:w="http://schemas.openxmlformats.org/wordprocessingml/2006/main">
  <w:p>
    <w:pPr>
      <w:jc w:val="right"/>
    </w:pPr>
    <w:r>
      <w:rPr>
        <w:sz w:val="16"/>
        <w:color w:val="7F7F7F"/>
      </w:rPr>
      <w:t xml:space="preserve">Página </w:t>
    </w:r>
    <w:r>
      <w:rPr>
        <w:sz w:val="16"/>
        <w:color w:val="7F7F7F"/>
      </w:rPr>
      <w:fldChar w:fldCharType="begin"/>
    </w:r>
    <w:r>
      <w:rPr>
        <w:sz w:val="16"/>
        <w:color w:val="7F7F7F"/>
      </w:rPr>
      <w:instrText xml:space="preserve"> PAGE </w:instrText>
    </w:r>
    <w:r>
      <w:rPr>
        <w:sz w:val="16"/>
        <w:color w:val="7F7F7F"/>
      </w:rPr>
      <w:fldChar w:fldCharType="separate"/>
    </w:r>
    <w:r>
      <w:rPr>
        <w:sz w:val="16"/>
        <w:color w:val="7F7F7F"/>
      </w:rPr>
      <w:t>1</w:t>
    </w:r>
    <w:r>
      <w:rPr>
        <w:sz w:val="16"/>
        <w:color w:val="7F7F7F"/>
      </w:rPr>
      <w:fldChar w:fldCharType="end"/>
    </w:r>
  </w:p>
</w:ftr>
</file>

<file path=word/header1.xml><?xml version="1.0" encoding="utf-8"?>
<w:hdr xmlns:w="http://schemas.openxmlformats.org/wordprocessingml/2006/main">
  <w:p>
    <w:pPr>
      <w:pBdr>
        <w:bottom w:val="single" w:sz="4" w:space="4" w:color="BFBFBF"/>
      </w:pBdr>
      <w:jc w:val="right"/>
    </w:pPr>
    <w:r>
      <w:rPr>
        <w:color w:val="7F7F7F"/>
        <w:sz w:val="16"/>
        <w:szCs w:val="16"/>
      </w:rPr>
      <w:t xml:space="preserve">Kugelman Academy · Reporte ejecutivo de Marketing y Comercial · corte 19-oct-2026</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rPr>
        <w:color w:val="2E75B6"/>
      </w:rPr>
    </w:lvl>
    <w:lvl w:ilvl="1">
      <w:start w:val="1"/>
      <w:numFmt w:val="bullet"/>
      <w:lvlText w:val="–"/>
      <w:lvlJc w:val="left"/>
      <w:pPr>
        <w:ind w:left="720" w:hanging="360"/>
      </w:pPr>
    </w:lvl>
  </w:abstractNum>
  <w:abstractNum w:abstractNumId="1">
    <w:multiLevelType w:val="hybridMultilevel"/>
    <w:lvl w:ilvl="0">
      <w:start w:val="1"/>
      <w:numFmt w:val="decimal"/>
      <w:lvlText w:val="%1."/>
      <w:lvlJc w:val="left"/>
      <w:pPr>
        <w:ind w:left="360" w:hanging="360"/>
      </w:pPr>
      <w:rPr>
        <w:b/>
        <w:color w:val="2E75B6"/>
      </w:rPr>
    </w:lvl>
  </w:abstractNum>
  <w:num w:numId="1">
    <w:abstractNumId w:val="0"/>
  </w:num>
  <w:num w:numId="2">
    <w:abstractNumId w:val="1"/>
  </w:num>
</w:numbering>
</file>

<file path=word/settings.xml><?xml version="1.0" encoding="utf-8"?>
<w:settings xmlns:w="http://schemas.openxmlformats.org/wordprocessingml/2006/main">
  <w:zoom w:percent="100"/>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color w:val="262626"/>
        <w:lang w:val="es-MX"/>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20"/>
    </w:pPr>
    <w:rPr>
      <w:b/>
      <w:color w:val="1F3864"/>
      <w:sz w:val="52"/>
      <w:szCs w:val="52"/>
    </w:rPr>
  </w:style>
  <w:style w:type="paragraph" w:styleId="Subtitle">
    <w:name w:val="Subtitle"/>
    <w:basedOn w:val="Normal"/>
    <w:next w:val="Normal"/>
    <w:qFormat/>
    <w:pPr>
      <w:spacing w:after="80"/>
    </w:pPr>
    <w:rPr>
      <w:color w:val="595959"/>
      <w:sz w:val="28"/>
      <w:szCs w:val="28"/>
    </w:rPr>
  </w:style>
  <w:style w:type="paragraph" w:styleId="Heading1">
    <w:name w:val="heading 1"/>
    <w:basedOn w:val="Normal"/>
    <w:next w:val="Normal"/>
    <w:qFormat/>
    <w:pPr>
      <w:keepNext/>
      <w:keepLines/>
      <w:pageBreakBefore/>
      <w:pBdr>
        <w:bottom w:val="single" w:sz="8" w:space="4" w:color="1F3864"/>
      </w:pBdr>
      <w:spacing w:before="0" w:after="200"/>
      <w:outlineLvl w:val="0"/>
    </w:pPr>
    <w:rPr>
      <w:b/>
      <w:color w:val="1F3864"/>
      <w:sz w:val="32"/>
      <w:szCs w:val="32"/>
    </w:rPr>
  </w:style>
  <w:style w:type="paragraph" w:styleId="Heading2">
    <w:name w:val="heading 2"/>
    <w:basedOn w:val="Normal"/>
    <w:next w:val="Normal"/>
    <w:qFormat/>
    <w:pPr>
      <w:keepNext/>
      <w:keepLines/>
      <w:spacing w:before="280" w:after="100"/>
      <w:outlineLvl w:val="1"/>
    </w:pPr>
    <w:rPr>
      <w:b/>
      <w:color w:val="2E75B6"/>
      <w:sz w:val="25"/>
      <w:szCs w:val="25"/>
    </w:rPr>
  </w:style>
  <w:style w:type="paragraph" w:styleId="Heading3">
    <w:name w:val="heading 3"/>
    <w:basedOn w:val="Normal"/>
    <w:next w:val="Normal"/>
    <w:qFormat/>
    <w:pPr>
      <w:keepNext/>
      <w:spacing w:before="200" w:after="60"/>
      <w:outlineLvl w:val="2"/>
    </w:pPr>
    <w:rPr>
      <w:b/>
      <w:color w:val="404040"/>
      <w:sz w:val="22"/>
      <w:szCs w:val="22"/>
    </w:rPr>
  </w:style>
  <w:style w:type="paragraph" w:styleId="Caption">
    <w:name w:val="caption"/>
    <w:basedOn w:val="Normal"/>
    <w:next w:val="Normal"/>
    <w:qFormat/>
    <w:pPr>
      <w:spacing w:before="40" w:after="200"/>
    </w:pPr>
    <w:rPr>
      <w:i/>
      <w:color w:val="7F7F7F"/>
      <w:sz w:val="17"/>
      <w:szCs w:val="17"/>
    </w:rPr>
  </w:style>
  <w:style w:type="paragraph" w:styleId="ListBullet">
    <w:name w:val="List Bullet"/>
    <w:basedOn w:val="Normal"/>
    <w:next w:val="Normal"/>
    <w:qFormat/>
    <w:pPr>
      <w:spacing w:after="60"/>
      <w:ind w:left="360" w:hanging="360"/>
    </w:pPr>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 Id="rIdChart1" Type="http://schemas.openxmlformats.org/officeDocument/2006/relationships/chart" Target="charts/chart1.xml"/><Relationship Id="rIdChart2" Type="http://schemas.openxmlformats.org/officeDocument/2006/relationships/chart" Target="charts/chart2.xml"/><Relationship Id="rIdChart3" Type="http://schemas.openxmlformats.org/officeDocument/2006/relationships/chart" Target="charts/chart3.xml"/><Relationship Id="rIdChart4" Type="http://schemas.openxmlformats.org/officeDocument/2006/relationships/chart" Target="charts/chart4.xml"/><Relationship Id="rIdChart5" Type="http://schemas.openxmlformats.org/officeDocument/2006/relationships/chart" Target="charts/chart5.xml"/><Relationship Id="rIdChart6" Type="http://schemas.openxmlformats.org/officeDocument/2006/relationships/chart" Target="charts/chart6.xml"/><Relationship Id="rIdChart7" Type="http://schemas.openxmlformats.org/officeDocument/2006/relationships/chart" Target="charts/chart7.xml"/></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Relationships xmlns="http://schemas.openxmlformats.org/package/2006/relationships"><Relationship Id="rId1" Type="http://schemas.openxmlformats.org/officeDocument/2006/relationships/package" Target="../embeddings/Microsoft_Excel_Worksheet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MX"/>
  <c:roundedCorners val="0"/>
  <c:chart>
    <c:title>
      <c:tx>
        <c:rich>
          <a:bodyPr/>
          <a:lstStyle/>
          <a:p>
            <a:pPr>
              <a:defRPr sz="1100" b="1">
                <a:solidFill>
                  <a:srgbClr val="404040"/>
                </a:solidFill>
              </a:defRPr>
            </a:pPr>
            <a:r>
              <a:rPr lang="es-MX" sz="1100" b="1">
                <a:solidFill>
                  <a:srgbClr val="404040"/>
                </a:solidFill>
              </a:rPr>
              <a:t>Tasas de conversión: septiembre vs. octubre</a:t>
            </a:r>
          </a:p>
        </c:rich>
      </c:tx>
      <c:overlay val="0"/>
    </c:title>
    <c:autoTitleDeleted val="0"/>
    <c:plotArea>
      <c:layout/>
      <c:barChart>
        <c:barDir val="col"/>
        <c:grouping val="clustered"/>
        <c:varyColors val="0"/>
        <c:ser>
          <c:idx val="0"/>
          <c:order val="0"/>
          <c:tx>
            <c:strRef>
              <c:f>Hoja1!$B$1</c:f>
              <c:strCache>
                <c:ptCount val="1"/>
                <c:pt idx="0">
                  <c:v>Campaña septiembre</c:v>
                </c:pt>
              </c:strCache>
            </c:strRef>
          </c:tx>
          <c:spPr>
            <a:solidFill>
              <a:srgbClr val="A5A5A5"/>
            </a:solidFill>
          </c:spPr>
          <c:invertIfNegative val="0"/>
          <c:dLbls>
            <c:numFmt formatCode="0%" sourceLinked="0"/>
            <c:spPr>
              <a:noFill/>
              <a:ln>
                <a:noFill/>
              </a:ln>
            </c:spPr>
            <c:txPr>
              <a:bodyPr/>
              <a:lstStyle/>
              <a:p>
                <a:pPr>
                  <a:defRPr sz="900">
                    <a:solidFill>
                      <a:srgbClr val="404040"/>
                    </a:solidFill>
                  </a:defRPr>
                </a:pPr>
                <a:endParaRPr lang="es-MX"/>
              </a:p>
            </c:txPr>
            <c:dLblPos val="outEnd"/>
            <c:showLegendKey val="0"/>
            <c:showVal val="1"/>
            <c:showCatName val="0"/>
            <c:showSerName val="0"/>
            <c:showPercent val="0"/>
            <c:showBubbleSize val="0"/>
          </c:dLbls>
          <c:cat>
            <c:strRef>
              <c:f>Hoja1!$A$2:$A$4</c:f>
              <c:strCache>
                <c:ptCount val="3"/>
                <c:pt idx="0">
                  <c:v>Asistencia</c:v>
                </c:pt>
                <c:pt idx="1">
                  <c:v>Cierre tras CM</c:v>
                </c:pt>
                <c:pt idx="2">
                  <c:v>CM vencida → inscripción</c:v>
                </c:pt>
              </c:strCache>
            </c:strRef>
          </c:cat>
          <c:val>
            <c:numRef>
              <c:f>Hoja1!$B$2:$B$4</c:f>
              <c:numCache>
                <c:formatCode>0%</c:formatCode>
                <c:ptCount val="3"/>
                <c:pt idx="0">
                  <c:v>0.761</c:v>
                </c:pt>
                <c:pt idx="1">
                  <c:v>0.462</c:v>
                </c:pt>
                <c:pt idx="2">
                  <c:v>0.341</c:v>
                </c:pt>
              </c:numCache>
            </c:numRef>
          </c:val>
        </c:ser>
        <c:ser>
          <c:idx val="1"/>
          <c:order val="1"/>
          <c:tx>
            <c:strRef>
              <c:f>Hoja1!$C$1</c:f>
              <c:strCache>
                <c:ptCount val="1"/>
                <c:pt idx="0">
                  <c:v>Octubre</c:v>
                </c:pt>
              </c:strCache>
            </c:strRef>
          </c:tx>
          <c:spPr>
            <a:solidFill>
              <a:srgbClr val="2E75B6"/>
            </a:solidFill>
          </c:spPr>
          <c:invertIfNegative val="0"/>
          <c:dLbls>
            <c:numFmt formatCode="0%" sourceLinked="0"/>
            <c:spPr>
              <a:noFill/>
              <a:ln>
                <a:noFill/>
              </a:ln>
            </c:spPr>
            <c:txPr>
              <a:bodyPr/>
              <a:lstStyle/>
              <a:p>
                <a:pPr>
                  <a:defRPr sz="900">
                    <a:solidFill>
                      <a:srgbClr val="404040"/>
                    </a:solidFill>
                  </a:defRPr>
                </a:pPr>
                <a:endParaRPr lang="es-MX"/>
              </a:p>
            </c:txPr>
            <c:dLblPos val="outEnd"/>
            <c:showLegendKey val="0"/>
            <c:showVal val="1"/>
            <c:showCatName val="0"/>
            <c:showSerName val="0"/>
            <c:showPercent val="0"/>
            <c:showBubbleSize val="0"/>
          </c:dLbls>
          <c:cat>
            <c:strRef>
              <c:f>Hoja1!$A$2:$A$4</c:f>
              <c:strCache>
                <c:ptCount val="3"/>
                <c:pt idx="0">
                  <c:v>Asistencia</c:v>
                </c:pt>
                <c:pt idx="1">
                  <c:v>Cierre tras CM</c:v>
                </c:pt>
                <c:pt idx="2">
                  <c:v>CM vencida → inscripción</c:v>
                </c:pt>
              </c:strCache>
            </c:strRef>
          </c:cat>
          <c:val>
            <c:numRef>
              <c:f>Hoja1!$C$2:$C$4</c:f>
              <c:numCache>
                <c:formatCode>0%</c:formatCode>
                <c:ptCount val="3"/>
                <c:pt idx="0">
                  <c:v>0.697</c:v>
                </c:pt>
                <c:pt idx="1">
                  <c:v>0.522</c:v>
                </c:pt>
                <c:pt idx="2">
                  <c:v>0.364</c:v>
                </c:pt>
              </c:numCache>
            </c:numRef>
          </c:val>
        </c:ser>
        <c:gapWidth val="60"/>
        <c:overlap val="-10"/>
        <c:axId val="500000001"/>
        <c:axId val="500000002"/>
      </c:barChart>
      <c:catAx>
        <c:axId val="500000001"/>
        <c:scaling>
          <c:orientation val="minMax"/>
        </c:scaling>
        <c:delete val="0"/>
        <c:axPos val="b"/>
        <c:numFmt formatCode="General" sourceLinked="0"/>
        <c:majorTickMark val="none"/>
        <c:minorTickMark val="none"/>
        <c:tickLblPos val="nextTo"/>
        <c:spPr>
          <a:ln w="6350">
            <a:solidFill>
              <a:srgbClr val="BFBFBF"/>
            </a:solidFill>
          </a:ln>
        </c:spPr>
        <c:txPr>
          <a:bodyPr/>
          <a:lstStyle/>
          <a:p>
            <a:pPr>
              <a:defRPr sz="900">
                <a:solidFill>
                  <a:srgbClr val="595959"/>
                </a:solidFill>
              </a:defRPr>
            </a:pPr>
            <a:endParaRPr lang="es-MX"/>
          </a:p>
        </c:txPr>
        <c:crossAx val="500000002"/>
        <c:crosses val="autoZero"/>
        <c:auto val="1"/>
        <c:lblAlgn val="ctr"/>
        <c:lblOffset val="100"/>
        <c:noMultiLvlLbl val="0"/>
      </c:catAx>
      <c:valAx>
        <c:axId val="500000002"/>
        <c:scaling>
          <c:orientation val="minMax"/>
          <c:min val="0"/>
        </c:scaling>
        <c:delete val="0"/>
        <c:axPos val="l"/>
        <c:majorGridlines>
          <c:spPr>
            <a:ln w="6350">
              <a:solidFill>
                <a:srgbClr val="E0E0E0"/>
              </a:solidFill>
            </a:ln>
          </c:spPr>
        </c:majorGridlines>
        <c:numFmt formatCode="0%" sourceLinked="0"/>
        <c:majorTickMark val="none"/>
        <c:minorTickMark val="none"/>
        <c:tickLblPos val="nextTo"/>
        <c:spPr>
          <a:ln>
            <a:noFill/>
          </a:ln>
        </c:spPr>
        <c:txPr>
          <a:bodyPr/>
          <a:lstStyle/>
          <a:p>
            <a:pPr>
              <a:defRPr sz="900">
                <a:solidFill>
                  <a:srgbClr val="595959"/>
                </a:solidFill>
              </a:defRPr>
            </a:pPr>
            <a:endParaRPr lang="es-MX"/>
          </a:p>
        </c:txPr>
        <c:crossAx val="500000001"/>
        <c:crosses val="autoZero"/>
        <c:crossBetween val="between"/>
      </c:valAx>
      <c:spPr>
        <a:noFill/>
      </c:spPr>
    </c:plotArea>
    <c:legend>
      <c:legendPos val="b"/>
      <c:overlay val="0"/>
      <c:txPr>
        <a:bodyPr/>
        <a:lstStyle/>
        <a:p>
          <a:pPr>
            <a:defRPr sz="900">
              <a:solidFill>
                <a:srgbClr val="595959"/>
              </a:solidFill>
            </a:defRPr>
          </a:pPr>
          <a:endParaRPr lang="es-MX"/>
        </a:p>
      </c:txPr>
    </c:legend>
    <c:plotVisOnly val="1"/>
    <c:dispBlanksAs val="gap"/>
  </c:chart>
  <c:spPr>
    <a:solidFill>
      <a:srgbClr val="FFFFFF"/>
    </a:solidFill>
    <a:ln>
      <a:noFill/>
    </a:ln>
  </c:spPr>
  <c:txPr>
    <a:bodyPr/>
    <a:lstStyle/>
    <a:p>
      <a:pPr>
        <a:defRPr>
          <a:latin typeface="Calibri"/>
        </a:defRPr>
      </a:pPr>
      <a:endParaRPr lang="es-MX"/>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MX"/>
  <c:roundedCorners val="0"/>
  <c:chart>
    <c:title>
      <c:tx>
        <c:rich>
          <a:bodyPr/>
          <a:lstStyle/>
          <a:p>
            <a:pPr>
              <a:defRPr sz="1100" b="1">
                <a:solidFill>
                  <a:srgbClr val="404040"/>
                </a:solidFill>
              </a:defRPr>
            </a:pPr>
            <a:r>
              <a:rPr lang="es-MX" sz="1100" b="1">
                <a:solidFill>
                  <a:srgbClr val="404040"/>
                </a:solidFill>
              </a:rPr>
              <a:t>Altas registradas por mes (base de alumnos)</a:t>
            </a:r>
          </a:p>
        </c:rich>
      </c:tx>
      <c:overlay val="0"/>
    </c:title>
    <c:autoTitleDeleted val="0"/>
    <c:plotArea>
      <c:layout/>
      <c:barChart>
        <c:barDir val="col"/>
        <c:grouping val="clustered"/>
        <c:varyColors val="0"/>
        <c:ser>
          <c:idx val="0"/>
          <c:order val="0"/>
          <c:tx>
            <c:strRef>
              <c:f>Hoja1!$B$1</c:f>
              <c:strCache>
                <c:ptCount val="1"/>
                <c:pt idx="0">
                  <c:v>Altas</c:v>
                </c:pt>
              </c:strCache>
            </c:strRef>
          </c:tx>
          <c:spPr>
            <a:solidFill>
              <a:srgbClr val="2E75B6"/>
            </a:solidFill>
          </c:spPr>
          <c:invertIfNegative val="0"/>
          <c:dPt>
            <c:idx val="0"/>
            <c:invertIfNegative val="0"/>
            <c:spPr>
              <a:solidFill>
                <a:srgbClr val="2E75B6"/>
              </a:solidFill>
              <a:ln>
                <a:solidFill>
                  <a:srgbClr val="FFFFFF"/>
                </a:solidFill>
              </a:ln>
            </c:spPr>
          </c:dPt>
          <c:dPt>
            <c:idx val="1"/>
            <c:invertIfNegative val="0"/>
            <c:spPr>
              <a:solidFill>
                <a:srgbClr val="2E75B6"/>
              </a:solidFill>
              <a:ln>
                <a:solidFill>
                  <a:srgbClr val="FFFFFF"/>
                </a:solidFill>
              </a:ln>
            </c:spPr>
          </c:dPt>
          <c:dPt>
            <c:idx val="2"/>
            <c:invertIfNegative val="0"/>
            <c:spPr>
              <a:solidFill>
                <a:srgbClr val="2E75B6"/>
              </a:solidFill>
              <a:ln>
                <a:solidFill>
                  <a:srgbClr val="FFFFFF"/>
                </a:solidFill>
              </a:ln>
            </c:spPr>
          </c:dPt>
          <c:dPt>
            <c:idx val="3"/>
            <c:invertIfNegative val="0"/>
            <c:spPr>
              <a:solidFill>
                <a:srgbClr val="2E75B6"/>
              </a:solidFill>
              <a:ln>
                <a:solidFill>
                  <a:srgbClr val="FFFFFF"/>
                </a:solidFill>
              </a:ln>
            </c:spPr>
          </c:dPt>
          <c:dPt>
            <c:idx val="4"/>
            <c:invertIfNegative val="0"/>
            <c:spPr>
              <a:solidFill>
                <a:srgbClr val="2E75B6"/>
              </a:solidFill>
              <a:ln>
                <a:solidFill>
                  <a:srgbClr val="FFFFFF"/>
                </a:solidFill>
              </a:ln>
            </c:spPr>
          </c:dPt>
          <c:dPt>
            <c:idx val="5"/>
            <c:invertIfNegative val="0"/>
            <c:spPr>
              <a:solidFill>
                <a:srgbClr val="2E75B6"/>
              </a:solidFill>
              <a:ln>
                <a:solidFill>
                  <a:srgbClr val="FFFFFF"/>
                </a:solidFill>
              </a:ln>
            </c:spPr>
          </c:dPt>
          <c:dPt>
            <c:idx val="6"/>
            <c:invertIfNegative val="0"/>
            <c:spPr>
              <a:solidFill>
                <a:srgbClr val="2E75B6"/>
              </a:solidFill>
              <a:ln>
                <a:solidFill>
                  <a:srgbClr val="FFFFFF"/>
                </a:solidFill>
              </a:ln>
            </c:spPr>
          </c:dPt>
          <c:dPt>
            <c:idx val="7"/>
            <c:invertIfNegative val="0"/>
            <c:spPr>
              <a:solidFill>
                <a:srgbClr val="2E75B6"/>
              </a:solidFill>
              <a:ln>
                <a:solidFill>
                  <a:srgbClr val="FFFFFF"/>
                </a:solidFill>
              </a:ln>
            </c:spPr>
          </c:dPt>
          <c:dPt>
            <c:idx val="8"/>
            <c:invertIfNegative val="0"/>
            <c:spPr>
              <a:solidFill>
                <a:srgbClr val="2E75B6"/>
              </a:solidFill>
              <a:ln>
                <a:solidFill>
                  <a:srgbClr val="FFFFFF"/>
                </a:solidFill>
              </a:ln>
            </c:spPr>
          </c:dPt>
          <c:dPt>
            <c:idx val="9"/>
            <c:invertIfNegative val="0"/>
            <c:spPr>
              <a:solidFill>
                <a:srgbClr val="2E75B6"/>
              </a:solidFill>
              <a:ln>
                <a:solidFill>
                  <a:srgbClr val="FFFFFF"/>
                </a:solidFill>
              </a:ln>
            </c:spPr>
          </c:dPt>
          <c:dPt>
            <c:idx val="10"/>
            <c:invertIfNegative val="0"/>
            <c:spPr>
              <a:solidFill>
                <a:srgbClr val="2E75B6"/>
              </a:solidFill>
              <a:ln>
                <a:solidFill>
                  <a:srgbClr val="FFFFFF"/>
                </a:solidFill>
              </a:ln>
            </c:spPr>
          </c:dPt>
          <c:dPt>
            <c:idx val="11"/>
            <c:invertIfNegative val="0"/>
            <c:spPr>
              <a:solidFill>
                <a:srgbClr val="2E75B6"/>
              </a:solidFill>
              <a:ln>
                <a:solidFill>
                  <a:srgbClr val="FFFFFF"/>
                </a:solidFill>
              </a:ln>
            </c:spPr>
          </c:dPt>
          <c:dPt>
            <c:idx val="12"/>
            <c:invertIfNegative val="0"/>
            <c:spPr>
              <a:solidFill>
                <a:srgbClr val="2E75B6"/>
              </a:solidFill>
              <a:ln>
                <a:solidFill>
                  <a:srgbClr val="FFFFFF"/>
                </a:solidFill>
              </a:ln>
            </c:spPr>
          </c:dPt>
          <c:dPt>
            <c:idx val="13"/>
            <c:invertIfNegative val="0"/>
            <c:spPr>
              <a:solidFill>
                <a:srgbClr val="2E75B6"/>
              </a:solidFill>
              <a:ln>
                <a:solidFill>
                  <a:srgbClr val="FFFFFF"/>
                </a:solidFill>
              </a:ln>
            </c:spPr>
          </c:dPt>
          <c:dPt>
            <c:idx val="14"/>
            <c:invertIfNegative val="0"/>
            <c:spPr>
              <a:solidFill>
                <a:srgbClr val="2E75B6"/>
              </a:solidFill>
              <a:ln>
                <a:solidFill>
                  <a:srgbClr val="FFFFFF"/>
                </a:solidFill>
              </a:ln>
            </c:spPr>
          </c:dPt>
          <c:dPt>
            <c:idx val="15"/>
            <c:invertIfNegative val="0"/>
            <c:spPr>
              <a:solidFill>
                <a:srgbClr val="2E75B6"/>
              </a:solidFill>
              <a:ln>
                <a:solidFill>
                  <a:srgbClr val="FFFFFF"/>
                </a:solidFill>
              </a:ln>
            </c:spPr>
          </c:dPt>
          <c:dPt>
            <c:idx val="16"/>
            <c:invertIfNegative val="0"/>
            <c:spPr>
              <a:solidFill>
                <a:srgbClr val="1F3864"/>
              </a:solidFill>
              <a:ln>
                <a:solidFill>
                  <a:srgbClr val="FFFFFF"/>
                </a:solidFill>
              </a:ln>
            </c:spPr>
          </c:dPt>
          <c:dPt>
            <c:idx val="17"/>
            <c:invertIfNegative val="0"/>
            <c:spPr>
              <a:solidFill>
                <a:srgbClr val="9DC3E6"/>
              </a:solidFill>
              <a:ln>
                <a:solidFill>
                  <a:srgbClr val="FFFFFF"/>
                </a:solidFill>
              </a:ln>
            </c:spPr>
          </c:dPt>
          <c:dLbls>
            <c:numFmt formatCode="#,##0" sourceLinked="0"/>
            <c:spPr>
              <a:noFill/>
              <a:ln>
                <a:noFill/>
              </a:ln>
            </c:spPr>
            <c:txPr>
              <a:bodyPr/>
              <a:lstStyle/>
              <a:p>
                <a:pPr>
                  <a:defRPr sz="900">
                    <a:solidFill>
                      <a:srgbClr val="404040"/>
                    </a:solidFill>
                  </a:defRPr>
                </a:pPr>
                <a:endParaRPr lang="es-MX"/>
              </a:p>
            </c:txPr>
            <c:dLblPos val="outEnd"/>
            <c:showLegendKey val="0"/>
            <c:showVal val="1"/>
            <c:showCatName val="0"/>
            <c:showSerName val="0"/>
            <c:showPercent val="0"/>
            <c:showBubbleSize val="0"/>
          </c:dLbls>
          <c:cat>
            <c:strRef>
              <c:f>Hoja1!$A$2:$A$19</c:f>
              <c:strCache>
                <c:ptCount val="18"/>
                <c:pt idx="0">
                  <c:v>may-25</c:v>
                </c:pt>
                <c:pt idx="1">
                  <c:v>jun-25</c:v>
                </c:pt>
                <c:pt idx="2">
                  <c:v>jul-25</c:v>
                </c:pt>
                <c:pt idx="3">
                  <c:v>ago-25</c:v>
                </c:pt>
                <c:pt idx="4">
                  <c:v>sep-25</c:v>
                </c:pt>
                <c:pt idx="5">
                  <c:v>oct-25</c:v>
                </c:pt>
                <c:pt idx="6">
                  <c:v>nov-25</c:v>
                </c:pt>
                <c:pt idx="7">
                  <c:v>dic-25</c:v>
                </c:pt>
                <c:pt idx="8">
                  <c:v>ene-26</c:v>
                </c:pt>
                <c:pt idx="9">
                  <c:v>feb-26</c:v>
                </c:pt>
                <c:pt idx="10">
                  <c:v>mar-26</c:v>
                </c:pt>
                <c:pt idx="11">
                  <c:v>abr-26</c:v>
                </c:pt>
                <c:pt idx="12">
                  <c:v>may-26</c:v>
                </c:pt>
                <c:pt idx="13">
                  <c:v>jun-26</c:v>
                </c:pt>
                <c:pt idx="14">
                  <c:v>jul-26</c:v>
                </c:pt>
                <c:pt idx="15">
                  <c:v>ago-26</c:v>
                </c:pt>
                <c:pt idx="16">
                  <c:v>sep-26</c:v>
                </c:pt>
                <c:pt idx="17">
                  <c:v>oct-26</c:v>
                </c:pt>
              </c:strCache>
            </c:strRef>
          </c:cat>
          <c:val>
            <c:numRef>
              <c:f>Hoja1!$B$2:$B$19</c:f>
              <c:numCache>
                <c:formatCode>#,##0</c:formatCode>
                <c:ptCount val="18"/>
                <c:pt idx="0">
                  <c:v>11</c:v>
                </c:pt>
                <c:pt idx="1">
                  <c:v>19</c:v>
                </c:pt>
                <c:pt idx="2">
                  <c:v>11</c:v>
                </c:pt>
                <c:pt idx="3">
                  <c:v>6</c:v>
                </c:pt>
                <c:pt idx="4">
                  <c:v>11</c:v>
                </c:pt>
                <c:pt idx="5">
                  <c:v>14</c:v>
                </c:pt>
                <c:pt idx="6">
                  <c:v>4</c:v>
                </c:pt>
                <c:pt idx="7">
                  <c:v>11</c:v>
                </c:pt>
                <c:pt idx="8">
                  <c:v>7</c:v>
                </c:pt>
                <c:pt idx="9">
                  <c:v>8</c:v>
                </c:pt>
                <c:pt idx="10">
                  <c:v>5</c:v>
                </c:pt>
                <c:pt idx="11">
                  <c:v>4</c:v>
                </c:pt>
                <c:pt idx="12">
                  <c:v>15</c:v>
                </c:pt>
                <c:pt idx="13">
                  <c:v>10</c:v>
                </c:pt>
                <c:pt idx="14">
                  <c:v>13</c:v>
                </c:pt>
                <c:pt idx="15">
                  <c:v>7</c:v>
                </c:pt>
                <c:pt idx="16">
                  <c:v>36</c:v>
                </c:pt>
                <c:pt idx="17">
                  <c:v>17</c:v>
                </c:pt>
              </c:numCache>
            </c:numRef>
          </c:val>
        </c:ser>
        <c:gapWidth val="40"/>
        <c:overlap val="-10"/>
        <c:axId val="500000001"/>
        <c:axId val="500000002"/>
      </c:barChart>
      <c:catAx>
        <c:axId val="500000001"/>
        <c:scaling>
          <c:orientation val="minMax"/>
        </c:scaling>
        <c:delete val="0"/>
        <c:axPos val="b"/>
        <c:numFmt formatCode="General" sourceLinked="0"/>
        <c:majorTickMark val="none"/>
        <c:minorTickMark val="none"/>
        <c:tickLblPos val="nextTo"/>
        <c:spPr>
          <a:ln w="6350">
            <a:solidFill>
              <a:srgbClr val="BFBFBF"/>
            </a:solidFill>
          </a:ln>
        </c:spPr>
        <c:txPr>
          <a:bodyPr/>
          <a:lstStyle/>
          <a:p>
            <a:pPr>
              <a:defRPr sz="900">
                <a:solidFill>
                  <a:srgbClr val="595959"/>
                </a:solidFill>
              </a:defRPr>
            </a:pPr>
            <a:endParaRPr lang="es-MX"/>
          </a:p>
        </c:txPr>
        <c:crossAx val="500000002"/>
        <c:crosses val="autoZero"/>
        <c:auto val="1"/>
        <c:lblAlgn val="ctr"/>
        <c:lblOffset val="100"/>
        <c:noMultiLvlLbl val="0"/>
      </c:catAx>
      <c:valAx>
        <c:axId val="500000002"/>
        <c:scaling>
          <c:orientation val="minMax"/>
          <c:min val="0"/>
        </c:scaling>
        <c:delete val="0"/>
        <c:axPos val="l"/>
        <c:majorGridlines>
          <c:spPr>
            <a:ln w="6350">
              <a:solidFill>
                <a:srgbClr val="E0E0E0"/>
              </a:solidFill>
            </a:ln>
          </c:spPr>
        </c:majorGridlines>
        <c:numFmt formatCode="#,##0" sourceLinked="0"/>
        <c:majorTickMark val="none"/>
        <c:minorTickMark val="none"/>
        <c:tickLblPos val="nextTo"/>
        <c:spPr>
          <a:ln>
            <a:noFill/>
          </a:ln>
        </c:spPr>
        <c:txPr>
          <a:bodyPr/>
          <a:lstStyle/>
          <a:p>
            <a:pPr>
              <a:defRPr sz="900">
                <a:solidFill>
                  <a:srgbClr val="595959"/>
                </a:solidFill>
              </a:defRPr>
            </a:pPr>
            <a:endParaRPr lang="es-MX"/>
          </a:p>
        </c:txPr>
        <c:crossAx val="500000001"/>
        <c:crosses val="autoZero"/>
        <c:crossBetween val="between"/>
      </c:valAx>
      <c:spPr>
        <a:noFill/>
      </c:spPr>
    </c:plotArea>
    <c:plotVisOnly val="1"/>
    <c:dispBlanksAs val="gap"/>
  </c:chart>
  <c:spPr>
    <a:solidFill>
      <a:srgbClr val="FFFFFF"/>
    </a:solidFill>
    <a:ln>
      <a:noFill/>
    </a:ln>
  </c:spPr>
  <c:txPr>
    <a:bodyPr/>
    <a:lstStyle/>
    <a:p>
      <a:pPr>
        <a:defRPr>
          <a:latin typeface="Calibri"/>
        </a:defRPr>
      </a:pPr>
      <a:endParaRPr lang="es-MX"/>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MX"/>
  <c:roundedCorners val="0"/>
  <c:chart>
    <c:title>
      <c:tx>
        <c:rich>
          <a:bodyPr/>
          <a:lstStyle/>
          <a:p>
            <a:pPr>
              <a:defRPr sz="1100" b="1">
                <a:solidFill>
                  <a:srgbClr val="404040"/>
                </a:solidFill>
              </a:defRPr>
            </a:pPr>
            <a:r>
              <a:rPr lang="es-MX" sz="1100" b="1">
                <a:solidFill>
                  <a:srgbClr val="404040"/>
                </a:solidFill>
              </a:rPr>
              <a:t>Mensualidades de octubre: lo que entra y lo que sale</a:t>
            </a:r>
          </a:p>
        </c:rich>
      </c:tx>
      <c:overlay val="0"/>
    </c:title>
    <c:autoTitleDeleted val="0"/>
    <c:plotArea>
      <c:layout/>
      <c:barChart>
        <c:barDir val="col"/>
        <c:grouping val="clustered"/>
        <c:varyColors val="0"/>
        <c:ser>
          <c:idx val="0"/>
          <c:order val="0"/>
          <c:tx>
            <c:strRef>
              <c:f>Hoja1!$B$1</c:f>
              <c:strCache>
                <c:ptCount val="1"/>
                <c:pt idx="0">
                  <c:v>Mensualidad al mes</c:v>
                </c:pt>
              </c:strCache>
            </c:strRef>
          </c:tx>
          <c:spPr>
            <a:solidFill>
              <a:srgbClr val="2E75B6"/>
            </a:solidFill>
          </c:spPr>
          <c:invertIfNegative val="0"/>
          <c:dPt>
            <c:idx val="0"/>
            <c:invertIfNegative val="0"/>
            <c:spPr>
              <a:solidFill>
                <a:srgbClr val="70AD47"/>
              </a:solidFill>
              <a:ln>
                <a:solidFill>
                  <a:srgbClr val="FFFFFF"/>
                </a:solidFill>
              </a:ln>
            </c:spPr>
          </c:dPt>
          <c:dPt>
            <c:idx val="1"/>
            <c:invertIfNegative val="0"/>
            <c:spPr>
              <a:solidFill>
                <a:srgbClr val="C00000"/>
              </a:solidFill>
              <a:ln>
                <a:solidFill>
                  <a:srgbClr val="FFFFFF"/>
                </a:solidFill>
              </a:ln>
            </c:spPr>
          </c:dPt>
          <c:dPt>
            <c:idx val="2"/>
            <c:invertIfNegative val="0"/>
            <c:spPr>
              <a:solidFill>
                <a:srgbClr val="1F3864"/>
              </a:solidFill>
              <a:ln>
                <a:solidFill>
                  <a:srgbClr val="FFFFFF"/>
                </a:solidFill>
              </a:ln>
            </c:spPr>
          </c:dPt>
          <c:dLbls>
            <c:numFmt formatCode="&quot;$&quot;#,##0" sourceLinked="0"/>
            <c:spPr>
              <a:noFill/>
              <a:ln>
                <a:noFill/>
              </a:ln>
            </c:spPr>
            <c:txPr>
              <a:bodyPr/>
              <a:lstStyle/>
              <a:p>
                <a:pPr>
                  <a:defRPr sz="900">
                    <a:solidFill>
                      <a:srgbClr val="404040"/>
                    </a:solidFill>
                  </a:defRPr>
                </a:pPr>
                <a:endParaRPr lang="es-MX"/>
              </a:p>
            </c:txPr>
            <c:dLblPos val="outEnd"/>
            <c:showLegendKey val="0"/>
            <c:showVal val="1"/>
            <c:showCatName val="0"/>
            <c:showSerName val="0"/>
            <c:showPercent val="0"/>
            <c:showBubbleSize val="0"/>
          </c:dLbls>
          <c:cat>
            <c:strRef>
              <c:f>Hoja1!$A$2:$A$4</c:f>
              <c:strCache>
                <c:ptCount val="3"/>
                <c:pt idx="0">
                  <c:v>Altas (16 personas)</c:v>
                </c:pt>
                <c:pt idx="1">
                  <c:v>Bajas (9 alumnos)</c:v>
                </c:pt>
                <c:pt idx="2">
                  <c:v>Saldo neto</c:v>
                </c:pt>
              </c:strCache>
            </c:strRef>
          </c:cat>
          <c:val>
            <c:numRef>
              <c:f>Hoja1!$B$2:$B$4</c:f>
              <c:numCache>
                <c:formatCode>"$"#,##0</c:formatCode>
                <c:ptCount val="3"/>
                <c:pt idx="0">
                  <c:v>10900.0</c:v>
                </c:pt>
                <c:pt idx="1">
                  <c:v>6250</c:v>
                </c:pt>
                <c:pt idx="2">
                  <c:v>4650.0</c:v>
                </c:pt>
              </c:numCache>
            </c:numRef>
          </c:val>
        </c:ser>
        <c:gapWidth val="60"/>
        <c:overlap val="-10"/>
        <c:axId val="500000001"/>
        <c:axId val="500000002"/>
      </c:barChart>
      <c:catAx>
        <c:axId val="500000001"/>
        <c:scaling>
          <c:orientation val="minMax"/>
        </c:scaling>
        <c:delete val="0"/>
        <c:axPos val="b"/>
        <c:numFmt formatCode="General" sourceLinked="0"/>
        <c:majorTickMark val="none"/>
        <c:minorTickMark val="none"/>
        <c:tickLblPos val="nextTo"/>
        <c:spPr>
          <a:ln w="6350">
            <a:solidFill>
              <a:srgbClr val="BFBFBF"/>
            </a:solidFill>
          </a:ln>
        </c:spPr>
        <c:txPr>
          <a:bodyPr/>
          <a:lstStyle/>
          <a:p>
            <a:pPr>
              <a:defRPr sz="900">
                <a:solidFill>
                  <a:srgbClr val="595959"/>
                </a:solidFill>
              </a:defRPr>
            </a:pPr>
            <a:endParaRPr lang="es-MX"/>
          </a:p>
        </c:txPr>
        <c:crossAx val="500000002"/>
        <c:crosses val="autoZero"/>
        <c:auto val="1"/>
        <c:lblAlgn val="ctr"/>
        <c:lblOffset val="100"/>
        <c:noMultiLvlLbl val="0"/>
      </c:catAx>
      <c:valAx>
        <c:axId val="500000002"/>
        <c:scaling>
          <c:orientation val="minMax"/>
          <c:min val="0"/>
        </c:scaling>
        <c:delete val="0"/>
        <c:axPos val="l"/>
        <c:majorGridlines>
          <c:spPr>
            <a:ln w="6350">
              <a:solidFill>
                <a:srgbClr val="E0E0E0"/>
              </a:solidFill>
            </a:ln>
          </c:spPr>
        </c:majorGridlines>
        <c:numFmt formatCode="&quot;$&quot;#,##0" sourceLinked="0"/>
        <c:majorTickMark val="none"/>
        <c:minorTickMark val="none"/>
        <c:tickLblPos val="nextTo"/>
        <c:spPr>
          <a:ln>
            <a:noFill/>
          </a:ln>
        </c:spPr>
        <c:txPr>
          <a:bodyPr/>
          <a:lstStyle/>
          <a:p>
            <a:pPr>
              <a:defRPr sz="900">
                <a:solidFill>
                  <a:srgbClr val="595959"/>
                </a:solidFill>
              </a:defRPr>
            </a:pPr>
            <a:endParaRPr lang="es-MX"/>
          </a:p>
        </c:txPr>
        <c:crossAx val="500000001"/>
        <c:crosses val="autoZero"/>
        <c:crossBetween val="between"/>
      </c:valAx>
      <c:spPr>
        <a:noFill/>
      </c:spPr>
    </c:plotArea>
    <c:plotVisOnly val="1"/>
    <c:dispBlanksAs val="gap"/>
  </c:chart>
  <c:spPr>
    <a:solidFill>
      <a:srgbClr val="FFFFFF"/>
    </a:solidFill>
    <a:ln>
      <a:noFill/>
    </a:ln>
  </c:spPr>
  <c:txPr>
    <a:bodyPr/>
    <a:lstStyle/>
    <a:p>
      <a:pPr>
        <a:defRPr>
          <a:latin typeface="Calibri"/>
        </a:defRPr>
      </a:pPr>
      <a:endParaRPr lang="es-MX"/>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MX"/>
  <c:roundedCorners val="0"/>
  <c:chart>
    <c:title>
      <c:tx>
        <c:rich>
          <a:bodyPr/>
          <a:lstStyle/>
          <a:p>
            <a:pPr>
              <a:defRPr sz="1100" b="1">
                <a:solidFill>
                  <a:srgbClr val="404040"/>
                </a:solidFill>
              </a:defRPr>
            </a:pPr>
            <a:r>
              <a:rPr lang="es-MX" sz="1100" b="1">
                <a:solidFill>
                  <a:srgbClr val="404040"/>
                </a:solidFill>
              </a:rPr>
              <a:t>Alumnos activos por canal de origen</a:t>
            </a:r>
          </a:p>
        </c:rich>
      </c:tx>
      <c:overlay val="0"/>
    </c:title>
    <c:autoTitleDeleted val="0"/>
    <c:plotArea>
      <c:layout/>
      <c:barChart>
        <c:barDir val="bar"/>
        <c:grouping val="clustered"/>
        <c:varyColors val="0"/>
        <c:ser>
          <c:idx val="0"/>
          <c:order val="0"/>
          <c:tx>
            <c:strRef>
              <c:f>Hoja1!$B$1</c:f>
              <c:strCache>
                <c:ptCount val="1"/>
                <c:pt idx="0">
                  <c:v>Activos</c:v>
                </c:pt>
              </c:strCache>
            </c:strRef>
          </c:tx>
          <c:spPr>
            <a:solidFill>
              <a:srgbClr val="1F3864"/>
            </a:solidFill>
          </c:spPr>
          <c:invertIfNegative val="0"/>
          <c:dPt>
            <c:idx val="0"/>
            <c:invertIfNegative val="0"/>
            <c:spPr>
              <a:solidFill>
                <a:srgbClr val="2E75B6"/>
              </a:solidFill>
              <a:ln>
                <a:solidFill>
                  <a:srgbClr val="FFFFFF"/>
                </a:solidFill>
              </a:ln>
            </c:spPr>
          </c:dPt>
          <c:dPt>
            <c:idx val="1"/>
            <c:invertIfNegative val="0"/>
            <c:spPr>
              <a:solidFill>
                <a:srgbClr val="70AD47"/>
              </a:solidFill>
              <a:ln>
                <a:solidFill>
                  <a:srgbClr val="FFFFFF"/>
                </a:solidFill>
              </a:ln>
            </c:spPr>
          </c:dPt>
          <c:dPt>
            <c:idx val="2"/>
            <c:invertIfNegative val="0"/>
            <c:spPr>
              <a:solidFill>
                <a:srgbClr val="70AD47"/>
              </a:solidFill>
              <a:ln>
                <a:solidFill>
                  <a:srgbClr val="FFFFFF"/>
                </a:solidFill>
              </a:ln>
            </c:spPr>
          </c:dPt>
          <c:dPt>
            <c:idx val="3"/>
            <c:invertIfNegative val="0"/>
            <c:spPr>
              <a:solidFill>
                <a:srgbClr val="70AD47"/>
              </a:solidFill>
              <a:ln>
                <a:solidFill>
                  <a:srgbClr val="FFFFFF"/>
                </a:solidFill>
              </a:ln>
            </c:spPr>
          </c:dPt>
          <c:dPt>
            <c:idx val="4"/>
            <c:invertIfNegative val="0"/>
            <c:spPr>
              <a:solidFill>
                <a:srgbClr val="2E75B6"/>
              </a:solidFill>
              <a:ln>
                <a:solidFill>
                  <a:srgbClr val="FFFFFF"/>
                </a:solidFill>
              </a:ln>
            </c:spPr>
          </c:dPt>
          <c:dLbls>
            <c:numFmt formatCode="#,##0" sourceLinked="0"/>
            <c:spPr>
              <a:noFill/>
              <a:ln>
                <a:noFill/>
              </a:ln>
            </c:spPr>
            <c:txPr>
              <a:bodyPr/>
              <a:lstStyle/>
              <a:p>
                <a:pPr>
                  <a:defRPr sz="900">
                    <a:solidFill>
                      <a:srgbClr val="404040"/>
                    </a:solidFill>
                  </a:defRPr>
                </a:pPr>
                <a:endParaRPr lang="es-MX"/>
              </a:p>
            </c:txPr>
            <c:dLblPos val="outEnd"/>
            <c:showLegendKey val="0"/>
            <c:showVal val="1"/>
            <c:showCatName val="0"/>
            <c:showSerName val="0"/>
            <c:showPercent val="0"/>
            <c:showBubbleSize val="0"/>
          </c:dLbls>
          <c:cat>
            <c:strRef>
              <c:f>Hoja1!$A$2:$A$6</c:f>
              <c:strCache>
                <c:ptCount val="5"/>
                <c:pt idx="0">
                  <c:v>Facebook</c:v>
                </c:pt>
                <c:pt idx="1">
                  <c:v>Recomendación</c:v>
                </c:pt>
                <c:pt idx="2">
                  <c:v>Tránsito (pasó por la academia)</c:v>
                </c:pt>
                <c:pt idx="3">
                  <c:v>Escuelas, activaciones y aliados</c:v>
                </c:pt>
                <c:pt idx="4">
                  <c:v>Instagram</c:v>
                </c:pt>
              </c:strCache>
            </c:strRef>
          </c:cat>
          <c:val>
            <c:numRef>
              <c:f>Hoja1!$B$2:$B$6</c:f>
              <c:numCache>
                <c:formatCode>#,##0</c:formatCode>
                <c:ptCount val="5"/>
                <c:pt idx="0">
                  <c:v>65</c:v>
                </c:pt>
                <c:pt idx="1">
                  <c:v>27</c:v>
                </c:pt>
                <c:pt idx="2">
                  <c:v>16</c:v>
                </c:pt>
                <c:pt idx="3">
                  <c:v>10</c:v>
                </c:pt>
                <c:pt idx="4">
                  <c:v>2</c:v>
                </c:pt>
              </c:numCache>
            </c:numRef>
          </c:val>
        </c:ser>
        <c:gapWidth val="60"/>
        <c:overlap val="-10"/>
        <c:axId val="500000001"/>
        <c:axId val="500000002"/>
      </c:barChart>
      <c:catAx>
        <c:axId val="500000001"/>
        <c:scaling>
          <c:orientation val="maxMin"/>
        </c:scaling>
        <c:delete val="0"/>
        <c:axPos val="l"/>
        <c:numFmt formatCode="General" sourceLinked="0"/>
        <c:majorTickMark val="none"/>
        <c:minorTickMark val="none"/>
        <c:tickLblPos val="nextTo"/>
        <c:spPr>
          <a:ln w="6350">
            <a:solidFill>
              <a:srgbClr val="BFBFBF"/>
            </a:solidFill>
          </a:ln>
        </c:spPr>
        <c:txPr>
          <a:bodyPr/>
          <a:lstStyle/>
          <a:p>
            <a:pPr>
              <a:defRPr sz="900">
                <a:solidFill>
                  <a:srgbClr val="595959"/>
                </a:solidFill>
              </a:defRPr>
            </a:pPr>
            <a:endParaRPr lang="es-MX"/>
          </a:p>
        </c:txPr>
        <c:crossAx val="500000002"/>
        <c:crosses val="autoZero"/>
        <c:auto val="1"/>
        <c:lblAlgn val="ctr"/>
        <c:lblOffset val="100"/>
        <c:noMultiLvlLbl val="0"/>
      </c:catAx>
      <c:valAx>
        <c:axId val="500000002"/>
        <c:scaling>
          <c:orientation val="minMax"/>
          <c:min val="0"/>
        </c:scaling>
        <c:delete val="0"/>
        <c:axPos val="b"/>
        <c:majorGridlines>
          <c:spPr>
            <a:ln w="6350">
              <a:solidFill>
                <a:srgbClr val="E0E0E0"/>
              </a:solidFill>
            </a:ln>
          </c:spPr>
        </c:majorGridlines>
        <c:numFmt formatCode="#,##0" sourceLinked="0"/>
        <c:majorTickMark val="none"/>
        <c:minorTickMark val="none"/>
        <c:tickLblPos val="nextTo"/>
        <c:spPr>
          <a:ln>
            <a:noFill/>
          </a:ln>
        </c:spPr>
        <c:txPr>
          <a:bodyPr/>
          <a:lstStyle/>
          <a:p>
            <a:pPr>
              <a:defRPr sz="900">
                <a:solidFill>
                  <a:srgbClr val="595959"/>
                </a:solidFill>
              </a:defRPr>
            </a:pPr>
            <a:endParaRPr lang="es-MX"/>
          </a:p>
        </c:txPr>
        <c:crossAx val="500000001"/>
        <c:crosses val="max"/>
        <c:crossBetween val="between"/>
      </c:valAx>
      <c:spPr>
        <a:noFill/>
      </c:spPr>
    </c:plotArea>
    <c:plotVisOnly val="1"/>
    <c:dispBlanksAs val="gap"/>
  </c:chart>
  <c:spPr>
    <a:solidFill>
      <a:srgbClr val="FFFFFF"/>
    </a:solidFill>
    <a:ln>
      <a:noFill/>
    </a:ln>
  </c:spPr>
  <c:txPr>
    <a:bodyPr/>
    <a:lstStyle/>
    <a:p>
      <a:pPr>
        <a:defRPr>
          <a:latin typeface="Calibri"/>
        </a:defRPr>
      </a:pPr>
      <a:endParaRPr lang="es-MX"/>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MX"/>
  <c:roundedCorners val="0"/>
  <c:chart>
    <c:title>
      <c:tx>
        <c:rich>
          <a:bodyPr/>
          <a:lstStyle/>
          <a:p>
            <a:pPr>
              <a:defRPr sz="1100" b="1">
                <a:solidFill>
                  <a:srgbClr val="404040"/>
                </a:solidFill>
              </a:defRPr>
            </a:pPr>
            <a:r>
              <a:rPr lang="es-MX" sz="1100" b="1">
                <a:solidFill>
                  <a:srgbClr val="404040"/>
                </a:solidFill>
              </a:rPr>
              <a:t>Octubre frente a septiembre (variación por día)</a:t>
            </a:r>
          </a:p>
        </c:rich>
      </c:tx>
      <c:overlay val="0"/>
    </c:title>
    <c:autoTitleDeleted val="0"/>
    <c:plotArea>
      <c:layout/>
      <c:barChart>
        <c:barDir val="bar"/>
        <c:grouping val="clustered"/>
        <c:varyColors val="0"/>
        <c:ser>
          <c:idx val="0"/>
          <c:order val="0"/>
          <c:tx>
            <c:strRef>
              <c:f>Hoja1!$B$1</c:f>
              <c:strCache>
                <c:ptCount val="1"/>
                <c:pt idx="0">
                  <c:v>Variación</c:v>
                </c:pt>
              </c:strCache>
            </c:strRef>
          </c:tx>
          <c:spPr>
            <a:solidFill>
              <a:srgbClr val="1F3864"/>
            </a:solidFill>
          </c:spPr>
          <c:invertIfNegative val="0"/>
          <c:dPt>
            <c:idx val="0"/>
            <c:invertIfNegative val="0"/>
            <c:spPr>
              <a:solidFill>
                <a:srgbClr val="A5A5A5"/>
              </a:solidFill>
              <a:ln>
                <a:solidFill>
                  <a:srgbClr val="FFFFFF"/>
                </a:solidFill>
              </a:ln>
            </c:spPr>
          </c:dPt>
          <c:dPt>
            <c:idx val="1"/>
            <c:invertIfNegative val="0"/>
            <c:spPr>
              <a:solidFill>
                <a:srgbClr val="70AD47"/>
              </a:solidFill>
              <a:ln>
                <a:solidFill>
                  <a:srgbClr val="FFFFFF"/>
                </a:solidFill>
              </a:ln>
            </c:spPr>
          </c:dPt>
          <c:dPt>
            <c:idx val="2"/>
            <c:invertIfNegative val="0"/>
            <c:spPr>
              <a:solidFill>
                <a:srgbClr val="70AD47"/>
              </a:solidFill>
              <a:ln>
                <a:solidFill>
                  <a:srgbClr val="FFFFFF"/>
                </a:solidFill>
              </a:ln>
            </c:spPr>
          </c:dPt>
          <c:dPt>
            <c:idx val="3"/>
            <c:invertIfNegative val="0"/>
            <c:spPr>
              <a:solidFill>
                <a:srgbClr val="C00000"/>
              </a:solidFill>
              <a:ln>
                <a:solidFill>
                  <a:srgbClr val="FFFFFF"/>
                </a:solidFill>
              </a:ln>
            </c:spPr>
          </c:dPt>
          <c:dLbls>
            <c:numFmt formatCode="+0%;-0%" sourceLinked="0"/>
            <c:spPr>
              <a:noFill/>
              <a:ln>
                <a:noFill/>
              </a:ln>
            </c:spPr>
            <c:txPr>
              <a:bodyPr/>
              <a:lstStyle/>
              <a:p>
                <a:pPr>
                  <a:defRPr sz="900">
                    <a:solidFill>
                      <a:srgbClr val="404040"/>
                    </a:solidFill>
                  </a:defRPr>
                </a:pPr>
                <a:endParaRPr lang="es-MX"/>
              </a:p>
            </c:txPr>
            <c:dLblPos val="outEnd"/>
            <c:showLegendKey val="0"/>
            <c:showVal val="1"/>
            <c:showCatName val="0"/>
            <c:showSerName val="0"/>
            <c:showPercent val="0"/>
            <c:showBubbleSize val="0"/>
          </c:dLbls>
          <c:cat>
            <c:strRef>
              <c:f>Hoja1!$A$2:$A$5</c:f>
              <c:strCache>
                <c:ptCount val="4"/>
                <c:pt idx="0">
                  <c:v>Gasto por día</c:v>
                </c:pt>
                <c:pt idx="1">
                  <c:v>Conversaciones por día</c:v>
                </c:pt>
                <c:pt idx="2">
                  <c:v>Costo por conversación</c:v>
                </c:pt>
                <c:pt idx="3">
                  <c:v>CM vencidas por día</c:v>
                </c:pt>
              </c:strCache>
            </c:strRef>
          </c:cat>
          <c:val>
            <c:numRef>
              <c:f>Hoja1!$B$2:$B$5</c:f>
              <c:numCache>
                <c:formatCode>+0%;-0%</c:formatCode>
                <c:ptCount val="4"/>
                <c:pt idx="0">
                  <c:v>0.058</c:v>
                </c:pt>
                <c:pt idx="1">
                  <c:v>0.54</c:v>
                </c:pt>
                <c:pt idx="2">
                  <c:v>-0.313</c:v>
                </c:pt>
                <c:pt idx="3">
                  <c:v>-0.062</c:v>
                </c:pt>
              </c:numCache>
            </c:numRef>
          </c:val>
        </c:ser>
        <c:gapWidth val="60"/>
        <c:overlap val="-10"/>
        <c:axId val="500000001"/>
        <c:axId val="500000002"/>
      </c:barChart>
      <c:catAx>
        <c:axId val="500000001"/>
        <c:scaling>
          <c:orientation val="maxMin"/>
        </c:scaling>
        <c:delete val="0"/>
        <c:axPos val="l"/>
        <c:numFmt formatCode="General" sourceLinked="0"/>
        <c:majorTickMark val="none"/>
        <c:minorTickMark val="none"/>
        <c:tickLblPos val="nextTo"/>
        <c:spPr>
          <a:ln w="6350">
            <a:solidFill>
              <a:srgbClr val="BFBFBF"/>
            </a:solidFill>
          </a:ln>
        </c:spPr>
        <c:txPr>
          <a:bodyPr/>
          <a:lstStyle/>
          <a:p>
            <a:pPr>
              <a:defRPr sz="900">
                <a:solidFill>
                  <a:srgbClr val="595959"/>
                </a:solidFill>
              </a:defRPr>
            </a:pPr>
            <a:endParaRPr lang="es-MX"/>
          </a:p>
        </c:txPr>
        <c:crossAx val="500000002"/>
        <c:crosses val="autoZero"/>
        <c:auto val="1"/>
        <c:lblAlgn val="ctr"/>
        <c:lblOffset val="100"/>
        <c:noMultiLvlLbl val="0"/>
      </c:catAx>
      <c:valAx>
        <c:axId val="500000002"/>
        <c:scaling>
          <c:orientation val="minMax"/>
        </c:scaling>
        <c:delete val="0"/>
        <c:axPos val="b"/>
        <c:majorGridlines>
          <c:spPr>
            <a:ln w="6350">
              <a:solidFill>
                <a:srgbClr val="E0E0E0"/>
              </a:solidFill>
            </a:ln>
          </c:spPr>
        </c:majorGridlines>
        <c:numFmt formatCode="+0%;-0%" sourceLinked="0"/>
        <c:majorTickMark val="none"/>
        <c:minorTickMark val="none"/>
        <c:tickLblPos val="nextTo"/>
        <c:spPr>
          <a:ln>
            <a:noFill/>
          </a:ln>
        </c:spPr>
        <c:txPr>
          <a:bodyPr/>
          <a:lstStyle/>
          <a:p>
            <a:pPr>
              <a:defRPr sz="900">
                <a:solidFill>
                  <a:srgbClr val="595959"/>
                </a:solidFill>
              </a:defRPr>
            </a:pPr>
            <a:endParaRPr lang="es-MX"/>
          </a:p>
        </c:txPr>
        <c:crossAx val="500000001"/>
        <c:crosses val="autoZero"/>
        <c:crossBetween val="between"/>
      </c:valAx>
      <c:spPr>
        <a:noFill/>
      </c:spPr>
    </c:plotArea>
    <c:plotVisOnly val="1"/>
    <c:dispBlanksAs val="gap"/>
  </c:chart>
  <c:spPr>
    <a:solidFill>
      <a:srgbClr val="FFFFFF"/>
    </a:solidFill>
    <a:ln>
      <a:noFill/>
    </a:ln>
  </c:spPr>
  <c:txPr>
    <a:bodyPr/>
    <a:lstStyle/>
    <a:p>
      <a:pPr>
        <a:defRPr>
          <a:latin typeface="Calibri"/>
        </a:defRPr>
      </a:pPr>
      <a:endParaRPr lang="es-MX"/>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MX"/>
  <c:roundedCorners val="0"/>
  <c:chart>
    <c:title>
      <c:tx>
        <c:rich>
          <a:bodyPr/>
          <a:lstStyle/>
          <a:p>
            <a:pPr>
              <a:defRPr sz="1100" b="1">
                <a:solidFill>
                  <a:srgbClr val="404040"/>
                </a:solidFill>
              </a:defRPr>
            </a:pPr>
            <a:r>
              <a:rPr lang="es-MX" sz="1100" b="1">
                <a:solidFill>
                  <a:srgbClr val="404040"/>
                </a:solidFill>
              </a:rPr>
              <a:t>Ocupación por franja (PDF de horarios)</a:t>
            </a:r>
          </a:p>
        </c:rich>
      </c:tx>
      <c:overlay val="0"/>
    </c:title>
    <c:autoTitleDeleted val="0"/>
    <c:plotArea>
      <c:layout/>
      <c:barChart>
        <c:barDir val="bar"/>
        <c:grouping val="clustered"/>
        <c:varyColors val="0"/>
        <c:ser>
          <c:idx val="0"/>
          <c:order val="0"/>
          <c:tx>
            <c:strRef>
              <c:f>Hoja1!$B$1</c:f>
              <c:strCache>
                <c:ptCount val="1"/>
                <c:pt idx="0">
                  <c:v>Ocupación</c:v>
                </c:pt>
              </c:strCache>
            </c:strRef>
          </c:tx>
          <c:spPr>
            <a:solidFill>
              <a:srgbClr val="1F3864"/>
            </a:solidFill>
          </c:spPr>
          <c:invertIfNegative val="0"/>
          <c:dPt>
            <c:idx val="0"/>
            <c:invertIfNegative val="0"/>
            <c:spPr>
              <a:solidFill>
                <a:srgbClr val="C55A11"/>
              </a:solidFill>
              <a:ln>
                <a:solidFill>
                  <a:srgbClr val="FFFFFF"/>
                </a:solidFill>
              </a:ln>
            </c:spPr>
          </c:dPt>
          <c:dPt>
            <c:idx val="1"/>
            <c:invertIfNegative val="0"/>
            <c:spPr>
              <a:solidFill>
                <a:srgbClr val="C55A11"/>
              </a:solidFill>
              <a:ln>
                <a:solidFill>
                  <a:srgbClr val="FFFFFF"/>
                </a:solidFill>
              </a:ln>
            </c:spPr>
          </c:dPt>
          <c:dPt>
            <c:idx val="2"/>
            <c:invertIfNegative val="0"/>
            <c:spPr>
              <a:solidFill>
                <a:srgbClr val="2E75B6"/>
              </a:solidFill>
              <a:ln>
                <a:solidFill>
                  <a:srgbClr val="FFFFFF"/>
                </a:solidFill>
              </a:ln>
            </c:spPr>
          </c:dPt>
          <c:dPt>
            <c:idx val="3"/>
            <c:invertIfNegative val="0"/>
            <c:spPr>
              <a:solidFill>
                <a:srgbClr val="1F3864"/>
              </a:solidFill>
              <a:ln>
                <a:solidFill>
                  <a:srgbClr val="FFFFFF"/>
                </a:solidFill>
              </a:ln>
            </c:spPr>
          </c:dPt>
          <c:dPt>
            <c:idx val="4"/>
            <c:invertIfNegative val="0"/>
            <c:spPr>
              <a:solidFill>
                <a:srgbClr val="C55A11"/>
              </a:solidFill>
              <a:ln>
                <a:solidFill>
                  <a:srgbClr val="FFFFFF"/>
                </a:solidFill>
              </a:ln>
            </c:spPr>
          </c:dPt>
          <c:dLbls>
            <c:numFmt formatCode="0%" sourceLinked="0"/>
            <c:spPr>
              <a:noFill/>
              <a:ln>
                <a:noFill/>
              </a:ln>
            </c:spPr>
            <c:txPr>
              <a:bodyPr/>
              <a:lstStyle/>
              <a:p>
                <a:pPr>
                  <a:defRPr sz="900">
                    <a:solidFill>
                      <a:srgbClr val="404040"/>
                    </a:solidFill>
                  </a:defRPr>
                </a:pPr>
                <a:endParaRPr lang="es-MX"/>
              </a:p>
            </c:txPr>
            <c:dLblPos val="outEnd"/>
            <c:showLegendKey val="0"/>
            <c:showVal val="1"/>
            <c:showCatName val="0"/>
            <c:showSerName val="0"/>
            <c:showPercent val="0"/>
            <c:showBubbleSize val="0"/>
          </c:dLbls>
          <c:cat>
            <c:strRef>
              <c:f>Hoja1!$A$2:$A$6</c:f>
              <c:strCache>
                <c:ptCount val="5"/>
                <c:pt idx="0">
                  <c:v>Mañana (8-12:50)</c:v>
                </c:pt>
                <c:pt idx="1">
                  <c:v>15 h</c:v>
                </c:pt>
                <c:pt idx="2">
                  <c:v>Tarde 16-18:50 (todos)</c:v>
                </c:pt>
                <c:pt idx="3">
                  <c:v>Kids y Junior 16-18:50</c:v>
                </c:pt>
                <c:pt idx="4">
                  <c:v>Noche 19-20:50</c:v>
                </c:pt>
              </c:strCache>
            </c:strRef>
          </c:cat>
          <c:val>
            <c:numRef>
              <c:f>Hoja1!$B$2:$B$6</c:f>
              <c:numCache>
                <c:formatCode>0%</c:formatCode>
                <c:ptCount val="5"/>
                <c:pt idx="0">
                  <c:v>0.417</c:v>
                </c:pt>
                <c:pt idx="1">
                  <c:v>0.208</c:v>
                </c:pt>
                <c:pt idx="2">
                  <c:v>0.656</c:v>
                </c:pt>
                <c:pt idx="3">
                  <c:v>0.9</c:v>
                </c:pt>
                <c:pt idx="4">
                  <c:v>0.306</c:v>
                </c:pt>
              </c:numCache>
            </c:numRef>
          </c:val>
        </c:ser>
        <c:gapWidth val="60"/>
        <c:overlap val="-10"/>
        <c:axId val="500000001"/>
        <c:axId val="500000002"/>
      </c:barChart>
      <c:catAx>
        <c:axId val="500000001"/>
        <c:scaling>
          <c:orientation val="maxMin"/>
        </c:scaling>
        <c:delete val="0"/>
        <c:axPos val="l"/>
        <c:numFmt formatCode="General" sourceLinked="0"/>
        <c:majorTickMark val="none"/>
        <c:minorTickMark val="none"/>
        <c:tickLblPos val="nextTo"/>
        <c:spPr>
          <a:ln w="6350">
            <a:solidFill>
              <a:srgbClr val="BFBFBF"/>
            </a:solidFill>
          </a:ln>
        </c:spPr>
        <c:txPr>
          <a:bodyPr/>
          <a:lstStyle/>
          <a:p>
            <a:pPr>
              <a:defRPr sz="900">
                <a:solidFill>
                  <a:srgbClr val="595959"/>
                </a:solidFill>
              </a:defRPr>
            </a:pPr>
            <a:endParaRPr lang="es-MX"/>
          </a:p>
        </c:txPr>
        <c:crossAx val="500000002"/>
        <c:crosses val="autoZero"/>
        <c:auto val="1"/>
        <c:lblAlgn val="ctr"/>
        <c:lblOffset val="100"/>
        <c:noMultiLvlLbl val="0"/>
      </c:catAx>
      <c:valAx>
        <c:axId val="500000002"/>
        <c:scaling>
          <c:orientation val="minMax"/>
          <c:max val="1"/>
          <c:min val="0"/>
        </c:scaling>
        <c:delete val="0"/>
        <c:axPos val="b"/>
        <c:majorGridlines>
          <c:spPr>
            <a:ln w="6350">
              <a:solidFill>
                <a:srgbClr val="E0E0E0"/>
              </a:solidFill>
            </a:ln>
          </c:spPr>
        </c:majorGridlines>
        <c:numFmt formatCode="0%" sourceLinked="0"/>
        <c:majorTickMark val="none"/>
        <c:minorTickMark val="none"/>
        <c:tickLblPos val="nextTo"/>
        <c:spPr>
          <a:ln>
            <a:noFill/>
          </a:ln>
        </c:spPr>
        <c:txPr>
          <a:bodyPr/>
          <a:lstStyle/>
          <a:p>
            <a:pPr>
              <a:defRPr sz="900">
                <a:solidFill>
                  <a:srgbClr val="595959"/>
                </a:solidFill>
              </a:defRPr>
            </a:pPr>
            <a:endParaRPr lang="es-MX"/>
          </a:p>
        </c:txPr>
        <c:crossAx val="500000001"/>
        <c:crosses val="max"/>
        <c:crossBetween val="between"/>
      </c:valAx>
      <c:spPr>
        <a:noFill/>
      </c:spPr>
    </c:plotArea>
    <c:plotVisOnly val="1"/>
    <c:dispBlanksAs val="gap"/>
  </c:chart>
  <c:spPr>
    <a:solidFill>
      <a:srgbClr val="FFFFFF"/>
    </a:solidFill>
    <a:ln>
      <a:noFill/>
    </a:ln>
  </c:spPr>
  <c:txPr>
    <a:bodyPr/>
    <a:lstStyle/>
    <a:p>
      <a:pPr>
        <a:defRPr>
          <a:latin typeface="Calibri"/>
        </a:defRPr>
      </a:pPr>
      <a:endParaRPr lang="es-MX"/>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MX"/>
  <c:roundedCorners val="0"/>
  <c:chart>
    <c:title>
      <c:tx>
        <c:rich>
          <a:bodyPr/>
          <a:lstStyle/>
          <a:p>
            <a:pPr>
              <a:defRPr sz="1100" b="1">
                <a:solidFill>
                  <a:srgbClr val="404040"/>
                </a:solidFill>
              </a:defRPr>
            </a:pPr>
            <a:r>
              <a:rPr lang="es-MX" sz="1100" b="1">
                <a:solidFill>
                  <a:srgbClr val="404040"/>
                </a:solidFill>
              </a:rPr>
              <a:t>Inscripciones por mes según escenario</a:t>
            </a:r>
          </a:p>
        </c:rich>
      </c:tx>
      <c:overlay val="0"/>
    </c:title>
    <c:autoTitleDeleted val="0"/>
    <c:plotArea>
      <c:layout/>
      <c:barChart>
        <c:barDir val="col"/>
        <c:grouping val="clustered"/>
        <c:varyColors val="0"/>
        <c:ser>
          <c:idx val="0"/>
          <c:order val="0"/>
          <c:tx>
            <c:strRef>
              <c:f>Hoja1!$B$1</c:f>
              <c:strCache>
                <c:ptCount val="1"/>
                <c:pt idx="0">
                  <c:v>Inscripciones por mes</c:v>
                </c:pt>
              </c:strCache>
            </c:strRef>
          </c:tx>
          <c:spPr>
            <a:solidFill>
              <a:srgbClr val="1F3864"/>
            </a:solidFill>
          </c:spPr>
          <c:invertIfNegative val="0"/>
          <c:dPt>
            <c:idx val="0"/>
            <c:invertIfNegative val="0"/>
            <c:spPr>
              <a:solidFill>
                <a:srgbClr val="A5A5A5"/>
              </a:solidFill>
              <a:ln>
                <a:solidFill>
                  <a:srgbClr val="FFFFFF"/>
                </a:solidFill>
              </a:ln>
            </c:spPr>
          </c:dPt>
          <c:dPt>
            <c:idx val="1"/>
            <c:invertIfNegative val="0"/>
            <c:spPr>
              <a:solidFill>
                <a:srgbClr val="A5A5A5"/>
              </a:solidFill>
              <a:ln>
                <a:solidFill>
                  <a:srgbClr val="FFFFFF"/>
                </a:solidFill>
              </a:ln>
            </c:spPr>
          </c:dPt>
          <c:dPt>
            <c:idx val="2"/>
            <c:invertIfNegative val="0"/>
            <c:spPr>
              <a:solidFill>
                <a:srgbClr val="2E75B6"/>
              </a:solidFill>
              <a:ln>
                <a:solidFill>
                  <a:srgbClr val="FFFFFF"/>
                </a:solidFill>
              </a:ln>
            </c:spPr>
          </c:dPt>
          <c:dPt>
            <c:idx val="3"/>
            <c:invertIfNegative val="0"/>
            <c:spPr>
              <a:solidFill>
                <a:srgbClr val="70AD47"/>
              </a:solidFill>
              <a:ln>
                <a:solidFill>
                  <a:srgbClr val="FFFFFF"/>
                </a:solidFill>
              </a:ln>
            </c:spPr>
          </c:dPt>
          <c:dLbls>
            <c:numFmt formatCode="0" sourceLinked="0"/>
            <c:spPr>
              <a:noFill/>
              <a:ln>
                <a:noFill/>
              </a:ln>
            </c:spPr>
            <c:txPr>
              <a:bodyPr/>
              <a:lstStyle/>
              <a:p>
                <a:pPr>
                  <a:defRPr sz="900">
                    <a:solidFill>
                      <a:srgbClr val="404040"/>
                    </a:solidFill>
                  </a:defRPr>
                </a:pPr>
                <a:endParaRPr lang="es-MX"/>
              </a:p>
            </c:txPr>
            <c:dLblPos val="outEnd"/>
            <c:showLegendKey val="0"/>
            <c:showVal val="1"/>
            <c:showCatName val="0"/>
            <c:showSerName val="0"/>
            <c:showPercent val="0"/>
            <c:showBubbleSize val="0"/>
          </c:dLbls>
          <c:cat>
            <c:strRef>
              <c:f>Hoja1!$A$2:$A$5</c:f>
              <c:strCache>
                <c:ptCount val="4"/>
                <c:pt idx="0">
                  <c:v>A. Ritmo actual</c:v>
                </c:pt>
                <c:pt idx="1">
                  <c:v>B. Campaña sept.</c:v>
                </c:pt>
                <c:pt idx="2">
                  <c:v>C. Pauta oct. + agendamiento sept.</c:v>
                </c:pt>
                <c:pt idx="3">
                  <c:v>D. Metas propuestas</c:v>
                </c:pt>
              </c:strCache>
            </c:strRef>
          </c:cat>
          <c:val>
            <c:numRef>
              <c:f>Hoja1!$B$2:$B$5</c:f>
              <c:numCache>
                <c:formatCode>0</c:formatCode>
                <c:ptCount val="4"/>
                <c:pt idx="0">
                  <c:v>21.6</c:v>
                </c:pt>
                <c:pt idx="1">
                  <c:v>20.9</c:v>
                </c:pt>
                <c:pt idx="2">
                  <c:v>34.4</c:v>
                </c:pt>
                <c:pt idx="3">
                  <c:v>37.1</c:v>
                </c:pt>
              </c:numCache>
            </c:numRef>
          </c:val>
        </c:ser>
        <c:gapWidth val="60"/>
        <c:overlap val="-10"/>
        <c:axId val="500000001"/>
        <c:axId val="500000002"/>
      </c:barChart>
      <c:catAx>
        <c:axId val="500000001"/>
        <c:scaling>
          <c:orientation val="minMax"/>
        </c:scaling>
        <c:delete val="0"/>
        <c:axPos val="b"/>
        <c:numFmt formatCode="General" sourceLinked="0"/>
        <c:majorTickMark val="none"/>
        <c:minorTickMark val="none"/>
        <c:tickLblPos val="nextTo"/>
        <c:spPr>
          <a:ln w="6350">
            <a:solidFill>
              <a:srgbClr val="BFBFBF"/>
            </a:solidFill>
          </a:ln>
        </c:spPr>
        <c:txPr>
          <a:bodyPr/>
          <a:lstStyle/>
          <a:p>
            <a:pPr>
              <a:defRPr sz="900">
                <a:solidFill>
                  <a:srgbClr val="595959"/>
                </a:solidFill>
              </a:defRPr>
            </a:pPr>
            <a:endParaRPr lang="es-MX"/>
          </a:p>
        </c:txPr>
        <c:crossAx val="500000002"/>
        <c:crosses val="autoZero"/>
        <c:auto val="1"/>
        <c:lblAlgn val="ctr"/>
        <c:lblOffset val="100"/>
        <c:noMultiLvlLbl val="0"/>
      </c:catAx>
      <c:valAx>
        <c:axId val="500000002"/>
        <c:scaling>
          <c:orientation val="minMax"/>
          <c:min val="0"/>
        </c:scaling>
        <c:delete val="0"/>
        <c:axPos val="l"/>
        <c:majorGridlines>
          <c:spPr>
            <a:ln w="6350">
              <a:solidFill>
                <a:srgbClr val="E0E0E0"/>
              </a:solidFill>
            </a:ln>
          </c:spPr>
        </c:majorGridlines>
        <c:numFmt formatCode="0" sourceLinked="0"/>
        <c:majorTickMark val="none"/>
        <c:minorTickMark val="none"/>
        <c:tickLblPos val="nextTo"/>
        <c:spPr>
          <a:ln>
            <a:noFill/>
          </a:ln>
        </c:spPr>
        <c:txPr>
          <a:bodyPr/>
          <a:lstStyle/>
          <a:p>
            <a:pPr>
              <a:defRPr sz="900">
                <a:solidFill>
                  <a:srgbClr val="595959"/>
                </a:solidFill>
              </a:defRPr>
            </a:pPr>
            <a:endParaRPr lang="es-MX"/>
          </a:p>
        </c:txPr>
        <c:crossAx val="500000001"/>
        <c:crosses val="autoZero"/>
        <c:crossBetween val="between"/>
      </c:valAx>
      <c:spPr>
        <a:noFill/>
      </c:spPr>
    </c:plotArea>
    <c:plotVisOnly val="1"/>
    <c:dispBlanksAs val="gap"/>
  </c:chart>
  <c:spPr>
    <a:solidFill>
      <a:srgbClr val="FFFFFF"/>
    </a:solidFill>
    <a:ln>
      <a:noFill/>
    </a:ln>
  </c:spPr>
  <c:txPr>
    <a:bodyPr/>
    <a:lstStyle/>
    <a:p>
      <a:pPr>
        <a:defRPr>
          <a:latin typeface="Calibri"/>
        </a:defRPr>
      </a:pPr>
      <a:endParaRPr lang="es-MX"/>
    </a:p>
  </c:txPr>
  <c:externalData r:id="rId1">
    <c:autoUpdate val="0"/>
  </c:externalData>
</c:chartSpace>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ejecutivo de Marketing y Comercial - Kugelman Academy</dc:title>
  <dc:creator>Marketing y Comercial - Kugelman Academy</dc:creator>
  <dcterms:created xsi:type="dcterms:W3CDTF">2026-10-19T18:00:00Z</dcterms:created>
  <dcterms:modified xsi:type="dcterms:W3CDTF">2026-10-19T18:00:00Z</dcterms:modified>
</cp:coreProperties>
</file>