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00" w:after="200"/>
      </w:pP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400" w:type="dxa"/>
              <w:left w:w="240" w:type="dxa"/>
              <w:bottom w:w="400" w:type="dxa"/>
              <w:right w:w="240" w:type="dxa"/>
            </w:tcMar>
          </w:tcPr>
          <w:p>
            <w:pPr>
              <w:spacing w:after="120"/>
              <w:jc w:val="center"/>
            </w:pPr>
            <w:r>
              <w:rPr>
                <w:b/>
                <w:color w:val="FFFFFF"/>
                <w:sz w:val="52"/>
              </w:rPr>
              <w:t xml:space="preserve">PLAN ESTRATÉGICO COMERCIAL Y DE MARKETING</w:t>
            </w:r>
          </w:p>
          <w:p>
            <w:pPr>
              <w:spacing w:after="60"/>
              <w:jc w:val="center"/>
            </w:pPr>
            <w:r>
              <w:rPr>
                <w:b/>
                <w:color w:val="C9A227"/>
                <w:sz w:val="30"/>
              </w:rPr>
              <w:t xml:space="preserve">Proyecto Andrés Chitiva</w:t>
            </w:r>
          </w:p>
          <w:p>
            <w:pPr>
              <w:spacing w:after="60"/>
              <w:jc w:val="center"/>
            </w:pPr>
            <w:r>
              <w:rPr>
                <w:color w:val="D6DCE5"/>
                <w:sz w:val="22"/>
              </w:rPr>
              <w:t xml:space="preserve">Academia de Fútbol  ·  Complejo Deportivo</w:t>
            </w:r>
          </w:p>
          <w:p>
            <w:pPr>
              <w:spacing w:after="60"/>
              <w:jc w:val="center"/>
            </w:pPr>
            <w:r>
              <w:rPr>
                <w:color w:val="D6DCE5"/>
                <w:sz w:val="22"/>
              </w:rPr>
              <w:t xml:space="preserve">Pachuca, Hidalgo, México  ·  2026</w:t>
            </w:r>
          </w:p>
        </w:tc>
      </w:tr>
    </w:tbl>
    <w:p>
      <w:pPr>
        <w:spacing w:after="240"/>
      </w:pPr>
      <w:r>
        <w:t/>
      </w:r>
    </w:p>
    <w:p>
      <w:pPr>
        <w:spacing w:after="120"/>
        <w:jc w:val="center"/>
      </w:pPr>
      <w:r>
        <w:rPr>
          <w:b/>
          <w:color w:val="1F3864"/>
          <w:sz w:val="24"/>
        </w:rPr>
        <w:t xml:space="preserve">Documento ejecutivo preparado por el Departamento de Marketing</w:t>
      </w:r>
    </w:p>
    <w:p>
      <w:pPr>
        <w:spacing w:after="120"/>
        <w:jc w:val="center"/>
      </w:pPr>
      <w:r>
        <w:rPr>
          <w:color w:val="595959"/>
          <w:sz w:val="20"/>
        </w:rPr>
        <w:t xml:space="preserve">Para revisión de Dirección, equipo, socios e inversionistas</w:t>
      </w:r>
    </w:p>
    <w:p>
      <w:pPr>
        <w:spacing w:after="240"/>
      </w:pPr>
      <w:r>
        <w:t/>
      </w:r>
    </w:p>
    <w:tbl>
      <w:tblPr>
        <w:tblW w:w="5000" w:type="pct"/>
        <w:tblBorders>
          <w:top w:val="single" w:sz="4" w:space="0" w:color="F2F2F2"/>
          <w:left w:val="single" w:sz="24" w:space="0" w:color="7F7F7F"/>
          <w:bottom w:val="single" w:sz="4" w:space="0" w:color="F2F2F2"/>
          <w:right w:val="single" w:sz="4" w:space="0" w:color="F2F2F2"/>
        </w:tblBorders>
      </w:tblPr>
      <w:tr>
        <w:tc>
          <w:tcPr>
            <w:tcW w:w="5000" w:type="pct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7F7F7F"/>
                <w:sz w:val="18"/>
              </w:rPr>
              <w:t xml:space="preserve">CONFIDENCIAL</w:t>
            </w:r>
          </w:p>
          <w:p>
            <w:pPr>
              <w:spacing w:after="0"/>
            </w:pPr>
            <w:r>
              <w:rPr/>
              <w:t xml:space="preserve">Documento de carácter confidencial. Contiene estrategia comercial, proyecciones y datos sensibles del proyecto. Distribución restringida a las partes autorizadas.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</w:pPr>
      <w:r>
        <w:rPr/>
        <w:t xml:space="preserve">Contenido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808080"/>
        </w:rPr>
        <w:t xml:space="preserve">Haga clic derecho aqui y elija "Actualizar campos" para generar el indice con numeros de pagina.</w:t>
      </w:r>
      <w:r>
        <w:fldChar w:fldCharType="end"/>
      </w:r>
    </w:p>
    <w:p>
      <w:r>
        <w:br w:type="page"/>
      </w:r>
    </w:p>
    <w:p>
      <w:pPr>
        <w:pStyle w:val="Heading1"/>
        <w:spacing w:after="120"/>
      </w:pPr>
      <w:r>
        <w:rPr/>
        <w:t xml:space="preserve">1. Resumen Ejecutivo</w:t>
      </w:r>
    </w:p>
    <w:p>
      <w:pPr>
        <w:spacing w:after="120"/>
      </w:pPr>
      <w:r>
        <w:rPr/>
        <w:t xml:space="preserve">El Proyecto Andrés Chitiva integra dos marcas complementarias en Pachuca, Hidalgo: una </w:t>
      </w:r>
      <w:r>
        <w:rPr>
          <w:b/>
        </w:rPr>
        <w:t xml:space="preserve">Academia de Fútbol</w:t>
      </w:r>
      <w:r>
        <w:rPr/>
        <w:t xml:space="preserve"> de formación premium y un </w:t>
      </w:r>
      <w:r>
        <w:rPr>
          <w:b/>
        </w:rPr>
        <w:t xml:space="preserve">Complejo Deportivo</w:t>
      </w:r>
      <w:r>
        <w:rPr/>
        <w:t xml:space="preserve"> multidisciplinario. Ambas operan hoy en etapa piloto y abren oficialmente al público en la </w:t>
      </w:r>
      <w:r>
        <w:rPr>
          <w:b/>
        </w:rPr>
        <w:t xml:space="preserve">segunda quincena de agosto de 2026</w:t>
      </w:r>
      <w:r>
        <w:rPr/>
        <w:t xml:space="preserve">.</w:t>
      </w:r>
    </w:p>
    <w:p>
      <w:pPr>
        <w:spacing w:after="120"/>
      </w:pPr>
      <w:r>
        <w:rPr/>
        <w:t xml:space="preserve">El presente plan define el posicionamiento, la arquitectura de marca, la estrategia comercial y digital, el modelo de experiencia y retención, las alianzas, el plan financiero de marketing, los indicadores y la hoja de ruta de lanzamiento; todo articulado hacia un objetivo medible.</w:t>
      </w:r>
    </w:p>
    <w:tbl>
      <w:tblPr>
        <w:tblW w:w="5000" w:type="pct"/>
        <w:tblBorders>
          <w:top w:val="single" w:sz="4" w:space="0" w:color="E6F4EA"/>
          <w:left w:val="single" w:sz="24" w:space="0" w:color="2E7D32"/>
          <w:bottom w:val="single" w:sz="4" w:space="0" w:color="E6F4EA"/>
          <w:right w:val="single" w:sz="4" w:space="0" w:color="E6F4EA"/>
        </w:tblBorders>
      </w:tblPr>
      <w:tr>
        <w:tc>
          <w:tcPr>
            <w:tcW w:w="5000" w:type="pct"/>
            <w:shd w:val="clear" w:color="auto" w:fill="E6F4E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2E7D32"/>
                <w:sz w:val="18"/>
              </w:rPr>
              <w:t xml:space="preserve">OPORTUNIDAD</w:t>
            </w:r>
          </w:p>
          <w:p>
            <w:pPr>
              <w:spacing w:after="0"/>
            </w:pPr>
            <w:r>
              <w:rPr/>
              <w:t xml:space="preserve">El mercado local ofrece academias genéricas a $400–600 mientras el papá objetivo está dispuesto a pagar hasta $1,200. Ese segmento premium está </w:t>
            </w:r>
            <w:r>
              <w:rPr>
                <w:b/>
              </w:rPr>
              <w:t xml:space="preserve">prácticamente desocupado</w:t>
            </w:r>
            <w:r>
              <w:rPr/>
              <w:t xml:space="preserve">: el único competidor con renombre vive de su nombre y su calidad percibida está en declive. Andrés Chitiva puede tomar ese liderazgo.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Con un valor de vida del alumno (LTV) de ~$15,900 al año (~$30,000 a dos años) y un costo de adquisición estimado de $1,000–1,500, la relación </w:t>
            </w:r>
            <w:r>
              <w:rPr>
                <w:b/>
              </w:rPr>
              <w:t xml:space="preserve">LTV:CAC ≈ 10:1</w:t>
            </w:r>
            <w:r>
              <w:rPr/>
              <w:t xml:space="preserve">. El negocio es altamente rentable en su unidad económica; el presupuesto limita la velocidad, no la viabilidad.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Objetivo central a 12 meses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1"/>
        <w:gridCol w:w="20"/>
        <w:gridCol w:w="20"/>
        <w:gridCol w:w="2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Indicador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Punto de partida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Meta 12 meses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Escenario ideal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Alumnos Academia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~30 (piloto)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90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136 (cupo lleno)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Ingreso recurrente mensual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$36,000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$108,000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$163,200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Posicionamiento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Desconocido (cerrado)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Referente premium regional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Líder de categoría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Lo que solicitamos a Dirección</w:t>
      </w:r>
    </w:p>
    <w:p>
      <w:pPr>
        <w:pStyle w:val="ListPara"/>
        <w:spacing w:after="120"/>
      </w:pPr>
      <w:r>
        <w:rPr/>
        <w:t xml:space="preserve">•  Confirmar el estatus operativo de </w:t>
      </w:r>
      <w:r>
        <w:rPr>
          <w:b/>
        </w:rPr>
        <w:t xml:space="preserve">nutrición y servicios médicos</w:t>
      </w:r>
      <w:r>
        <w:rPr/>
        <w:t xml:space="preserve"> (para validar la promesa de marca).</w:t>
      </w:r>
    </w:p>
    <w:p>
      <w:pPr>
        <w:pStyle w:val="ListPara"/>
        <w:spacing w:after="120"/>
      </w:pPr>
      <w:r>
        <w:rPr/>
        <w:t xml:space="preserve">•  Aprobar el </w:t>
      </w:r>
      <w:r>
        <w:rPr>
          <w:b/>
        </w:rPr>
        <w:t xml:space="preserve">presupuesto de pauta mensual</w:t>
      </w:r>
      <w:r>
        <w:rPr/>
        <w:t xml:space="preserve"> ($3,500–5,000) con refuerzo para el mes de lanzamiento.</w:t>
      </w:r>
    </w:p>
    <w:p>
      <w:pPr>
        <w:pStyle w:val="ListPara"/>
        <w:spacing w:after="120"/>
      </w:pPr>
      <w:r>
        <w:rPr/>
        <w:t xml:space="preserve">•  Validar las </w:t>
      </w:r>
      <w:r>
        <w:rPr>
          <w:b/>
        </w:rPr>
        <w:t xml:space="preserve">promociones propuestas</w:t>
      </w:r>
      <w:r>
        <w:rPr/>
        <w:t xml:space="preserve"> (Programa Fundadores, pago anual, hermanos, referidos).</w:t>
      </w:r>
    </w:p>
    <w:p>
      <w:pPr>
        <w:pStyle w:val="ListPara"/>
        <w:spacing w:after="120"/>
      </w:pPr>
      <w:r>
        <w:rPr/>
        <w:t xml:space="preserve">•  Respaldar el </w:t>
      </w:r>
      <w:r>
        <w:rPr>
          <w:b/>
        </w:rPr>
        <w:t xml:space="preserve">evento de lanzamiento de agosto</w:t>
      </w:r>
      <w:r>
        <w:rPr/>
        <w:t xml:space="preserve"> (agenda de Andrés, exjugadores, invitados institucionales).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2. Contexto y Oportunidad</w:t>
      </w:r>
    </w:p>
    <w:p>
      <w:pPr>
        <w:spacing w:after="120"/>
      </w:pPr>
      <w:r>
        <w:rPr/>
        <w:t xml:space="preserve">El proyecto se compone de dos marcas distintas pero relacionadas, unidas por la figura de Andrés Chitiva, exfutbolista profesional y referente en Hidalgo.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8"/>
        <w:gridCol w:w="37"/>
        <w:gridCol w:w="37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t/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Academia de Fútbol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Complejo Deportivo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Qué vende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Formación y desarrollo (ingreso recurrente)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Uso de instalaciones y servicios (transaccional)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Cliente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Padres 30–50 años, NSE medio-alto/alto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Rentas, ligas, funcional, familias, empresas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Rol estratégico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Motor de marca + activo franquiciable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Motor de utilidad / caja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Etapa actual:</w:t>
      </w:r>
      <w:r>
        <w:rPr/>
        <w:t xml:space="preserve"> prueba piloto cerrada al público, con ~30 alumnos. </w:t>
      </w:r>
      <w:r>
        <w:rPr>
          <w:b/>
        </w:rPr>
        <w:t xml:space="preserve">Apertura oficial:</w:t>
      </w:r>
      <w:r>
        <w:rPr/>
        <w:t xml:space="preserve"> segunda quincena de agosto de 2026. La marca aún se construye desde cero en redes y adquisición.</w:t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Pachuca es la 'cuna del fútbol' en México. La cantera institucional de referencia capta talento de forma cerrada/elitista y no compite por el público abierto. Su prestigio futbolístico es </w:t>
            </w:r>
            <w:r>
              <w:rPr>
                <w:b/>
              </w:rPr>
              <w:t xml:space="preserve">viento de cola cultural</w:t>
            </w:r>
            <w:r>
              <w:rPr/>
              <w:t xml:space="preserve"> para el proyecto, no competencia directa.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3. Diagnóstico Estratégico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47"/>
        <w:gridCol w:w="47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FORTALEZAS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OPORTUNIDADES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Nombre de Andrés Chitiva con peso ante el decisor de compra (los padres).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Tier premium local desocupado; competidor histórico en declive.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Instalaciones nuevas de primer nivel.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Cross-selling Academia↔Complejo (ecosistema).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Cámaras con highlights descargables; psicóloga deportiva operando.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Pádel y ligas como flujo de caja adulto.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Prueba de valor: alumnos que viajan de otras ciudades por la metodología.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Escuelas y empresas como canales de adquisición (sin explotar).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47"/>
        <w:gridCol w:w="47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DEBILIDADES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RIESGOS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Diferenciadores aún por demostrar de forma consistente.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Brecha promesa vs. entrega (nutrición/servicios médicos).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Marca y redes desde casi cero (~200 seguidores).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Embudo de adquisición en frío sin validar (CAC desconocido).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Sin métricas financieras base (las controla Finanzas).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Objeción recurrente: distancia y tráfico.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Capacidad ociosa del Complejo (horas muertas).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Precio en el tope del rango tolerado por el mercado.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4. Modelo de Negocio y Arquitectura de Marca</w:t>
      </w:r>
    </w:p>
    <w:p>
      <w:pPr>
        <w:pStyle w:val="Heading2"/>
        <w:spacing w:after="120"/>
      </w:pPr>
      <w:r>
        <w:rPr/>
        <w:t xml:space="preserve">4.1 Roles de cada marca</w:t>
      </w:r>
    </w:p>
    <w:p>
      <w:pPr>
        <w:spacing w:after="120"/>
      </w:pPr>
      <w:r>
        <w:rPr/>
        <w:t xml:space="preserve">El </w:t>
      </w:r>
      <w:r>
        <w:rPr>
          <w:b/>
        </w:rPr>
        <w:t xml:space="preserve">Complejo</w:t>
      </w:r>
      <w:r>
        <w:rPr/>
        <w:t xml:space="preserve"> es el motor de utilidad (mayor techo de ingreso por múltiples flujos y operación de hasta 17 h/día). La </w:t>
      </w:r>
      <w:r>
        <w:rPr>
          <w:b/>
        </w:rPr>
        <w:t xml:space="preserve">Academia</w:t>
      </w:r>
      <w:r>
        <w:rPr/>
        <w:t xml:space="preserve"> es el motor de marca y el activo de mayor valor a futuro: su metodología es la base de la franquicia 'Metodología Chitiva'.</w:t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El Complejo da de comer hoy; la Academia hace rico mañana. Debe protegerse el presupuesto de la Academia aunque su retorno inmediato sea menor: construye el prestigio y la propiedad intelectual franquiciable.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4.2 Arquitectura de marca y canales</w:t>
      </w:r>
    </w:p>
    <w:p>
      <w:pPr>
        <w:spacing w:after="120"/>
      </w:pPr>
      <w:r>
        <w:rPr/>
        <w:t xml:space="preserve">Andrés Chitiva es </w:t>
      </w:r>
      <w:r>
        <w:rPr>
          <w:b/>
        </w:rPr>
        <w:t xml:space="preserve">aval y vocero</w:t>
      </w:r>
      <w:r>
        <w:rPr/>
        <w:t xml:space="preserve">, no marca paraguas. Academia y Complejo son marcas hermanas con familia visual compartida (azul marino + amarillo mostaza).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2"/>
        <w:gridCol w:w="26"/>
        <w:gridCol w:w="45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Canal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Estructura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Decisión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Facebook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 cuentas separadas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 mantienen separadas (público local/adulto, ligas y eventos)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Instagram / TikTok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Cuenta compartida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Hub del ecosistema con reglas de diferenciación visual por marca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Cuenta personal de Andrés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Independiente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Amplificador / vocería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5. Mercado y Posicionamiento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"/>
        <w:gridCol w:w="12"/>
        <w:gridCol w:w="31"/>
        <w:gridCol w:w="30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Competidor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Precio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Oferta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Debilidad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Futbol 7 Villas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$500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Solo cancha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Sin formación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La Bombonera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$500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Solo cancha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Sin formación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UFD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s/d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Instalaciones + renombre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Calidad percibida en declive; vive del nombre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Chitiva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$1,200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Método + instalaciones + acompañamiento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Marca nueva por construir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El mercado cobra $500 pero está dispuesto a pagar $800–1,200. Andrés Chitiva ocupa ese espacio vacío. El trabajo del marketing no es bajar el precio, sino </w:t>
            </w:r>
            <w:r>
              <w:rPr>
                <w:b/>
              </w:rPr>
              <w:t xml:space="preserve">justificar el valor</w:t>
            </w:r>
            <w:r>
              <w:rPr/>
              <w:t xml:space="preserve">: por qué vale 2–3 veces más.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5.1 Declaración de posicionamiento</w:t>
      </w:r>
    </w:p>
    <w:tbl>
      <w:tblPr>
        <w:tblW w:w="5000" w:type="pct"/>
        <w:tblBorders>
          <w:top w:val="single" w:sz="4" w:space="0" w:color="F2F2F2"/>
          <w:left w:val="single" w:sz="24" w:space="0" w:color="7F7F7F"/>
          <w:bottom w:val="single" w:sz="4" w:space="0" w:color="F2F2F2"/>
          <w:right w:val="single" w:sz="4" w:space="0" w:color="F2F2F2"/>
        </w:tblBorders>
      </w:tblPr>
      <w:tr>
        <w:tc>
          <w:tcPr>
            <w:tcW w:w="5000" w:type="pct"/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7F7F7F"/>
                <w:sz w:val="18"/>
              </w:rPr>
              <w:t xml:space="preserve">POSICIONAMIENTO</w:t>
            </w:r>
          </w:p>
          <w:p>
            <w:pPr>
              <w:spacing w:after="0"/>
            </w:pPr>
            <w:r>
              <w:rPr/>
              <w:t xml:space="preserve">La academia premium vigente y completa de Pachuca —método profesional real, instalaciones nuevas y acompañamiento cercano— para el padre que quiere lo mejor para su hijo, dentro y fuera de la cancha.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6. Plataforma de Marca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2"/>
        <w:gridCol w:w="71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Definición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Esencia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Formamos al jugador y a la persona.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Personalidad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Premium profesional, aspiracional pero no excluyente; cálida y humana.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Atributos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Profesional · Premium · Nueva · Completa · Humana/Cercana.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Manifiesto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“Formamos futbolistas inteligentes, apasionados y con valores.”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Tagline de apoyo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“Método profesional. Formación de vida.”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Razones para creer</w:t>
      </w:r>
    </w:p>
    <w:p>
      <w:pPr>
        <w:pStyle w:val="ListPara"/>
        <w:spacing w:after="120"/>
      </w:pPr>
      <w:r>
        <w:rPr/>
        <w:t xml:space="preserve">•  Respaldo real de Andrés Chitiva y su cuerpo técnico.</w:t>
      </w:r>
    </w:p>
    <w:p>
      <w:pPr>
        <w:pStyle w:val="ListPara"/>
        <w:spacing w:after="120"/>
      </w:pPr>
      <w:r>
        <w:rPr/>
        <w:t xml:space="preserve">•  Metodología estructurada de 4 pilares con evaluación individual continua.</w:t>
      </w:r>
    </w:p>
    <w:p>
      <w:pPr>
        <w:pStyle w:val="ListPara"/>
        <w:spacing w:after="120"/>
      </w:pPr>
      <w:r>
        <w:rPr/>
        <w:t xml:space="preserve">•  Instalaciones nuevas, cámaras con highlights y psicóloga deportiva.</w:t>
      </w:r>
    </w:p>
    <w:p>
      <w:pPr>
        <w:pStyle w:val="ListPara"/>
        <w:spacing w:after="120"/>
      </w:pPr>
      <w:r>
        <w:rPr/>
        <w:t xml:space="preserve">•  Prueba tangible: alumnos que viajan de otras ciudades por el método.</w:t>
      </w:r>
    </w:p>
    <w:tbl>
      <w:tblPr>
        <w:tblW w:w="5000" w:type="pct"/>
        <w:tblBorders>
          <w:top w:val="single" w:sz="4" w:space="0" w:color="FBE9E9"/>
          <w:left w:val="single" w:sz="24" w:space="0" w:color="C0392B"/>
          <w:bottom w:val="single" w:sz="4" w:space="0" w:color="FBE9E9"/>
          <w:right w:val="single" w:sz="4" w:space="0" w:color="FBE9E9"/>
        </w:tblBorders>
      </w:tblPr>
      <w:tr>
        <w:tc>
          <w:tcPr>
            <w:tcW w:w="5000" w:type="pct"/>
            <w:shd w:val="clear" w:color="auto" w:fill="FBE9E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C0392B"/>
                <w:sz w:val="18"/>
              </w:rPr>
              <w:t xml:space="preserve">ALERTA DE PROMESA</w:t>
            </w:r>
          </w:p>
          <w:p>
            <w:pPr>
              <w:spacing w:after="0"/>
            </w:pPr>
            <w:r>
              <w:rPr/>
              <w:t xml:space="preserve">La nutrición y los servicios médicos solo se comunican como beneficio incluido cuando operen al 100%. Hasta entonces se manejan como 'Próximamente' para no arriesgar la confianza premium.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7. Estrategia de Precios y Paquetes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6"/>
        <w:gridCol w:w="37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Servicio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Precio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Academia — Mensualidad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$1,200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Academia — Inscripción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$1,500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Pádel — 1 h / 2 h / 3 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$350 / $600 / $850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Entrenamiento Funcional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$800 · $600 estudiante · $700 parejas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Ligas — Inscripción / Partido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$600 / $600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REGLA DE INTEGRIDAD DE PRECIO</w:t>
            </w:r>
          </w:p>
          <w:p>
            <w:pPr>
              <w:spacing w:after="0"/>
            </w:pPr>
            <w:r>
              <w:rPr/>
              <w:t xml:space="preserve">Cualquier flexibilidad en la mensualidad debe ser justificada, acotada y nunca general/permanente. El precio de lista siempre se mantiene creíble: el padre debe sentir que se 'ganó' un beneficio, no que el precio expuesto es falso.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Palancas promocionales (a validar por Finanzas)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9"/>
        <w:gridCol w:w="54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Mecánica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Programa 'Generación Fundadora'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Convertir y fidelizar a las familias piloto como embajadores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Pago anual anticipado (11x12)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Caja anticipada + retención, sin tocar el precio visible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Descuento por hermanos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Mayor valor por familia (LTV)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Referidos (beneficio puntual)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Crecimiento con bajo costo de adquisición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Beneficio 'Familia Chitiva' (pádel)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Cross-selling + llenado de horas valle del Complejo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8. Motor Comercial y de Ventas</w:t>
      </w:r>
    </w:p>
    <w:p>
      <w:pPr>
        <w:spacing w:after="120"/>
      </w:pPr>
      <w:r>
        <w:rPr/>
        <w:t xml:space="preserve">Embudo ramificado que coloca </w:t>
      </w:r>
      <w:r>
        <w:rPr>
          <w:b/>
        </w:rPr>
        <w:t xml:space="preserve">la experiencia antes del precio</w:t>
      </w:r>
      <w:r>
        <w:rPr/>
        <w:t xml:space="preserve">, adaptado a prospectos presenciales, digitales/distantes y de decisión rápida.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"/>
        <w:gridCol w:w="69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Acción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1. Contacto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Auto-respuesta instantánea + humano en &lt;15–30 min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2. Descubrimiento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Detectar motivación y zona del prospecto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3. Experiencia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 + recorrido (o assets digitales si es a distancia)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4. Valor + Precio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Precio anclado en lo que ya vivió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5. Cierre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Beneficios + manejo de objeciones (cupo limitado)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6. Seguimiento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Nurture en CRM (Clupik) + lista de espera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La 'Clase Muestra' es la herramienta de conversión #1. La objeción de distancia se neutraliza con tres argumentos: 'vale el viaje' (prueba de los alumnos foráneos), las cámaras (ver al hijo en remoto) y horarios que esquivan el tráfico.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/>
        <w:t xml:space="preserve">Herramientas: WhatsApp Business (auto-reply + scripts + etiquetas de pipeline) y </w:t>
      </w:r>
      <w:r>
        <w:rPr>
          <w:b/>
        </w:rPr>
        <w:t xml:space="preserve">Clupik</w:t>
      </w:r>
      <w:r>
        <w:rPr/>
        <w:t xml:space="preserve"> como CRM y motor de seguimiento. Scripts, manual comercial y manejo de objeciones están documentados y listos para capacitación.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9. Estrategia Digital y de Contenido</w:t>
      </w:r>
    </w:p>
    <w:p>
      <w:pPr>
        <w:spacing w:after="120"/>
      </w:pPr>
      <w:r>
        <w:rPr/>
        <w:t xml:space="preserve">Estrategia </w:t>
      </w:r>
      <w:r>
        <w:rPr>
          <w:b/>
        </w:rPr>
        <w:t xml:space="preserve">content-led</w:t>
      </w:r>
      <w:r>
        <w:rPr/>
        <w:t xml:space="preserve">: la fortaleza es el contenido orgánico (equipo audiovisual + cámaras + highlights); la pauta amplifica. Capacidad de producción: 4 reels + 4 posts por semana.</w:t>
      </w:r>
    </w:p>
    <w:tbl>
      <w:tblPr>
        <w:tblW w:w="5000" w:type="pct"/>
        <w:tblBorders>
          <w:top w:val="single" w:sz="4" w:space="0" w:color="E6F4EA"/>
          <w:left w:val="single" w:sz="24" w:space="0" w:color="2E7D32"/>
          <w:bottom w:val="single" w:sz="4" w:space="0" w:color="E6F4EA"/>
          <w:right w:val="single" w:sz="4" w:space="0" w:color="E6F4EA"/>
        </w:tblBorders>
      </w:tblPr>
      <w:tr>
        <w:tc>
          <w:tcPr>
            <w:tcW w:w="5000" w:type="pct"/>
            <w:shd w:val="clear" w:color="auto" w:fill="E6F4E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2E7D32"/>
                <w:sz w:val="18"/>
              </w:rPr>
              <w:t xml:space="preserve">OPORTUNIDAD</w:t>
            </w:r>
          </w:p>
          <w:p>
            <w:pPr>
              <w:spacing w:after="0"/>
            </w:pPr>
            <w:r>
              <w:rPr/>
              <w:t xml:space="preserve">Los highlights de las cámaras son el motor orgánico #1: el padre comparte el video de su hijo y genera alcance gratuito con el público objetivo exacto. Conecta adquisición y retención.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0"/>
        <w:gridCol w:w="11"/>
        <w:gridCol w:w="62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Bucket de contenido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Peso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Atraer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40%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Crecer audiencia (highlights, jugadas, ambiente)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Educar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Autoridad y justificación del premium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Conectar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20%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Confianza (testimonios, Andrés, valores)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Convertir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15%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Muestra, cupo, CTA a WhatsApp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Pauta concentrada:</w:t>
      </w:r>
      <w:r>
        <w:rPr/>
        <w:t xml:space="preserve"> Meta (IG/FB) como canal principal hacia registros de Clase Muestra + retargeting; Google Search para alta intención; TikTok orgánico. Prioridad: validar el CAC en frío antes de escalar.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10. Experiencia del Cliente y Fidelización</w:t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En un negocio recurrente, retener vale más que adquirir: un alumno que permanece 2 años vale ~$30,000. Además, la retención es la prueba de resultados que habilita la franquicia.</w:t>
            </w:r>
          </w:p>
        </w:tc>
      </w:tr>
    </w:tbl>
    <w:p>
      <w:pPr>
        <w:spacing w:after="80"/>
      </w:pPr>
      <w:r>
        <w:t/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Onboarding premium:</w:t>
      </w:r>
      <w:r>
        <w:rPr/>
        <w:t xml:space="preserve"> kit de bienvenida (medalla, diploma, termo, folder, 2 uniformes, cuponera de aliados) + primer día especial.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Demostración de valor mensual:</w:t>
      </w:r>
      <w:r>
        <w:rPr/>
        <w:t xml:space="preserve"> pruebas físicas + reportes en Clupik + highlight semanal del hijo + contacto del entrenador.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Comunidad:</w:t>
      </w:r>
      <w:r>
        <w:rPr/>
        <w:t xml:space="preserve"> torneos internos, convivencias, ceremonia de fin de ciclo, identidad 'Generación Fundadora'.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Alerta temprana:</w:t>
      </w:r>
      <w:r>
        <w:rPr/>
        <w:t xml:space="preserve"> caída de asistencia en Clupik dispara contacto proactivo antes de la fuga.</w:t>
      </w:r>
    </w:p>
    <w:p>
      <w:pPr>
        <w:pStyle w:val="ListPara"/>
        <w:spacing w:after="120"/>
      </w:pPr>
      <w:r>
        <w:rPr/>
        <w:t xml:space="preserve">•  </w:t>
      </w:r>
      <w:r>
        <w:rPr>
          <w:b/>
        </w:rPr>
        <w:t xml:space="preserve">Medición:</w:t>
      </w:r>
      <w:r>
        <w:rPr/>
        <w:t xml:space="preserve"> NPS a 30 días y trimestral.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11. Alianzas y Desarrollo de Negocio</w:t>
      </w:r>
    </w:p>
    <w:p>
      <w:pPr>
        <w:spacing w:after="120"/>
      </w:pPr>
      <w:r>
        <w:rPr/>
        <w:t xml:space="preserve">Patrocinadores actuales gracias a Andrés: </w:t>
      </w:r>
      <w:r>
        <w:rPr>
          <w:b/>
        </w:rPr>
        <w:t xml:space="preserve">Voit, Teqball y Mazda Pachuca</w:t>
      </w:r>
      <w:r>
        <w:rPr/>
        <w:t xml:space="preserve">, además de aliados locales.</w:t>
      </w:r>
    </w:p>
    <w:tbl>
      <w:tblPr>
        <w:tblW w:w="5000" w:type="pct"/>
        <w:tblBorders>
          <w:top w:val="single" w:sz="4" w:space="0" w:color="E6F4EA"/>
          <w:left w:val="single" w:sz="24" w:space="0" w:color="2E7D32"/>
          <w:bottom w:val="single" w:sz="4" w:space="0" w:color="E6F4EA"/>
          <w:right w:val="single" w:sz="4" w:space="0" w:color="E6F4EA"/>
        </w:tblBorders>
      </w:tblPr>
      <w:tr>
        <w:tc>
          <w:tcPr>
            <w:tcW w:w="5000" w:type="pct"/>
            <w:shd w:val="clear" w:color="auto" w:fill="E6F4E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2E7D32"/>
                <w:sz w:val="18"/>
              </w:rPr>
              <w:t xml:space="preserve">OPORTUNIDAD DESTACADA</w:t>
            </w:r>
          </w:p>
          <w:p>
            <w:pPr>
              <w:spacing w:after="0"/>
            </w:pPr>
            <w:r>
              <w:rPr/>
              <w:t xml:space="preserve">Los clientes de Mazda Pachuca son familias de NSE medio-alto/alto: exactamente el target de la Academia. La promoción cruzada con su base es una vía de adquisición de altísima precisión.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4"/>
        <w:gridCol w:w="20"/>
        <w:gridCol w:w="4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Frente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Prioridad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Beneficio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Escuelas/colegios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Alumnos + llenado de horas matutinas del Complejo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Empresas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Media-alta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Ingreso B2B (ligas, eventos, funcional)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Salud/nutrición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Media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Refuerzo de la propuesta integral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Medios locales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Alta (lanzamiento)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Prensa ganada vía Andrés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Franquicia 'Metodología Chitiva' (visión a 3 años):</w:t>
      </w:r>
      <w:r>
        <w:rPr/>
        <w:t xml:space="preserve"> acción inmediata = documentar el método y registrar resultados como propiedad intelectual.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12. Plan Financiero de Marketing</w:t>
      </w:r>
    </w:p>
    <w:p>
      <w:pPr>
        <w:pStyle w:val="Heading3"/>
        <w:spacing w:after="120"/>
      </w:pPr>
      <w:r>
        <w:rPr/>
        <w:t xml:space="preserve">Unidad económica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7"/>
        <w:gridCol w:w="5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Métrica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Valor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Valor año 1 por alumno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$15,900 ($1,500 inscripción + $1,200 × 12)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LTV (~2 años)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~$30,000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CAC estimado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$1,000–1,500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Relación LTV:CAC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≈ 10:1 (sano ≥ 3:1)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Matemática del embudo (meta +60 alumnos / 12 meses)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7"/>
        <w:gridCol w:w="30"/>
        <w:gridCol w:w="26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Conversión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Necesidad mensual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Inscripciones netas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—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~6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Asistentes a Clase Muestra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40–50% cierran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~12–15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Leads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30–40% asisten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~30–50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Inversión Meta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CPL ~$100–130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~$4,000–5,000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El presupuesto chico limita la VELOCIDAD, no la rentabilidad. Una vez validado el CAC real en los primeros meses, el ratio 10:1 justifica solicitar a Finanzas un presupuesto mayor para escalar.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Proyección de ingreso — Academia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6"/>
        <w:gridCol w:w="16"/>
        <w:gridCol w:w="25"/>
        <w:gridCol w:w="25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Alumnos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Recurrente mensual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Anualizado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Hoy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30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$36,000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$432,000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Meta 12 meses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90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$108,000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$1,296,000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Cupo lleno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136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$163,200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$1,958,400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13. Indicadores (KPIs y OKRs)</w:t>
      </w:r>
    </w:p>
    <w:p>
      <w:pPr>
        <w:pStyle w:val="Heading3"/>
        <w:spacing w:after="120"/>
      </w:pPr>
      <w:r>
        <w:rPr/>
        <w:t xml:space="preserve">OKRs del ciclo de lanzamiento (Ago 2026 – Ene 2027)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35"/>
        <w:gridCol w:w="58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Resultado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Lanzar la Academia con fuerza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45 alumnos al cierre de agosto; 40–60 registros a Clase Muestra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Validar adquisición y construir marca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CPL &lt; $130; CAC &lt; $1,500; ~1,500 seguidores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Retener y demostrar valor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Retención &gt; 90%; NPS &gt; 60; highlight semanal por alumno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Activar el Complejo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Ocupación de horas valle creciente; equipos en ligas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Ritmo de revisión:</w:t>
      </w:r>
      <w:r>
        <w:rPr/>
        <w:t xml:space="preserve"> semanal (leads, respuesta, contenido), mensual (CAC, inscripciones, churn, ocupación) y trimestral (OKRs, NPS, escalamiento de presupuesto).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14. Estrategia de Lanzamiento (Agosto 2026)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18"/>
        <w:gridCol w:w="23"/>
        <w:gridCol w:w="51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Fase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Periodo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Foco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Expectativa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Med. jul – med. ago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Producir assets, intriga, lista de espera, pre-venta a Fundadores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Inauguración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2ª quincena agosto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Evento con medios, autoridad, Andrés y exjugadores; campaña Clase Muestra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Conversión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Septiembre+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Convertir leads, retargeting, medir CAC, ritmo continuo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FBF3D9"/>
          <w:left w:val="single" w:sz="24" w:space="0" w:color="B8860B"/>
          <w:bottom w:val="single" w:sz="4" w:space="0" w:color="FBF3D9"/>
          <w:right w:val="single" w:sz="4" w:space="0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El evento de inauguración debe tener propósito comercial: cada asistente se captura como lead (registro con QR), con mesa de inscripción y beneficios de lanzamiento. PR + base de datos + inscripciones en un solo momento.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15. Hoja de Ruta e Implementación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22"/>
        <w:gridCol w:w="71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Periodo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Acciones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Fin jun – ~10 jul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Cerrar piloto; configurar WhatsApp Business y Clupik; activar highlights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~10 jul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Evaluar piloto; definir reingresos Fundadores; presentar promos a Finanzas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Med. jul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Producir assets de video; iniciar campaña de intriga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Fin jul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Abrir lista de espera; logística e invitaciones del evento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Inicio ago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Pre-venta; capacitar ventas; preparar mesa de inscripción + QR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2ª quincena ago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Evento de lanzamiento + apertura + pauta reforzada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Septiembre+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Conversión, retargeting, medición de CAC, ritmo continuo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Responsables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blGrid>
        <w:gridCol w:w="51"/>
        <w:gridCol w:w="42"/>
      </w:tblGrid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Área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Responsable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Estrategia, campañas, presupuesto, KPIs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Assets, reels, video-tour, highlights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Diseño + Audiovisual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Publicación, primer contacto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Embudo, scripts, cierre, Clase Muestra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Recepción / Ventas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Evento, prensa, vocería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(+ exjugadores)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Precios, presupuesto, costo fijo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Finanzas / Dirección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Muestra, evaluaciones, resultados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Cuerpo técnico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16. Cierre y Solicitudes a Dirección</w:t>
      </w:r>
    </w:p>
    <w:p>
      <w:pPr>
        <w:spacing w:after="120"/>
      </w:pPr>
      <w:r>
        <w:rPr/>
        <w:t xml:space="preserve">Este plan posiciona al Proyecto Andrés Chitiva para tomar el liderazgo del segmento premium en Pachuca, con una unidad económica sólida (LTV:CAC ≈ 10:1) y una ruta clara hacia el lanzamiento de agosto y el crecimiento sostenible.</w:t>
      </w:r>
    </w:p>
    <w:p>
      <w:pPr>
        <w:spacing w:after="120"/>
      </w:pPr>
      <w:r>
        <w:rPr/>
        <w:t xml:space="preserve">Para ejecutarlo a tiempo, el Departamento de Marketing solicita a Dirección:</w:t>
      </w:r>
    </w:p>
    <w:p>
      <w:pPr>
        <w:pStyle w:val="ListPara"/>
        <w:spacing w:after="120"/>
      </w:pPr>
      <w:r>
        <w:rPr/>
        <w:t xml:space="preserve">•  Confirmación del estatus operativo de nutrición y servicios médicos.</w:t>
      </w:r>
    </w:p>
    <w:p>
      <w:pPr>
        <w:pStyle w:val="ListPara"/>
        <w:spacing w:after="120"/>
      </w:pPr>
      <w:r>
        <w:rPr/>
        <w:t xml:space="preserve">•  Aprobación del presupuesto de pauta mensual con refuerzo para agosto.</w:t>
      </w:r>
    </w:p>
    <w:p>
      <w:pPr>
        <w:pStyle w:val="ListPara"/>
        <w:spacing w:after="120"/>
      </w:pPr>
      <w:r>
        <w:rPr/>
        <w:t xml:space="preserve">•  Validación de las promociones propuestas (vía Finanzas).</w:t>
      </w:r>
    </w:p>
    <w:p>
      <w:pPr>
        <w:pStyle w:val="ListPara"/>
        <w:spacing w:after="120"/>
      </w:pPr>
      <w:r>
        <w:rPr/>
        <w:t xml:space="preserve">•  Respaldo institucional y de agenda para el evento de lanzamiento.</w:t>
      </w:r>
    </w:p>
    <w:tbl>
      <w:tblPr>
        <w:tblW w:w="5000" w:type="pct"/>
        <w:tblBorders>
          <w:top w:val="single" w:sz="4" w:space="0" w:color="EAF0FA"/>
          <w:left w:val="single" w:sz="24" w:space="0" w:color="1F3864"/>
          <w:bottom w:val="single" w:sz="4" w:space="0" w:color="EAF0FA"/>
          <w:right w:val="single" w:sz="4" w:space="0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MENSAJE FINAL</w:t>
            </w:r>
          </w:p>
          <w:p>
            <w:pPr>
              <w:spacing w:after="0"/>
            </w:pPr>
            <w:r>
              <w:rPr/>
              <w:t xml:space="preserve">Con producto validado (alumnos que ya viajan por el método), un mercado dispuesto a pagar premium y un competidor en declive, la ventana de oportunidad es ahora. La calidad de la ejecución del lanzamiento de agosto definirá el ritmo de los próximos 12 meses.</w:t>
            </w:r>
          </w:p>
        </w:tc>
      </w:tr>
    </w:tbl>
    <w:p>
      <w:pPr>
        <w:spacing w:after="80"/>
      </w:pPr>
      <w:r>
        <w:t/>
      </w:r>
    </w:p>
    <w:p>
      <w:pPr>
        <w:spacing w:after="200"/>
      </w:pPr>
      <w:r>
        <w:t/>
      </w:r>
    </w:p>
    <w:p>
      <w:pPr>
        <w:spacing w:after="120"/>
        <w:jc w:val="center"/>
      </w:pPr>
      <w:r>
        <w:rPr>
          <w:color w:val="808080"/>
          <w:sz w:val="18"/>
        </w:rPr>
        <w:t xml:space="preserve">Departamento de Marketing — Proyecto Andrés Chitiva — 2026</w:t>
      </w:r>
    </w:p>
    <w:sectPr>
      <w:footerReference w:type="default" r:id="rId2"/>
      <w:pgSz w:w="12240" w:h="15840"/>
      <w:pgMar w:top="1134" w:right="1134" w:bottom="1418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D9D9D9"/>
      </w:pBdr>
      <w:jc w:val="center"/>
      <w:spacing w:after="0"/>
    </w:pPr>
    <w:r>
      <w:rPr>
        <w:color w:val="808080"/>
        <w:sz w:val="16"/>
      </w:rPr>
      <w:t xml:space="preserve">Plan Estrategico Comercial y de Marketing — Proyecto Andres Chitiva — Confidencial — Pagina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next w:val="Normal"/>
    <w:qFormat/>
    <w:pPr>
      <w:keepNext/>
      <w:spacing w:before="280" w:after="140"/>
      <w:pBdr>
        <w:bottom w:val="single" w:sz="12" w:space="3" w:color="C9A227"/>
      </w:pBdr>
      <w:outlineLvl w:val="0"/>
    </w:pPr>
    <w:rPr>
      <w:b/>
      <w:color w:val="1F3864"/>
      <w:sz w:val="34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color w:val="1F3864"/>
      <w:sz w:val="27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color w:val="B8860B"/>
      <w:sz w:val="23"/>
    </w:rPr>
  </w:style>
  <w:style w:type="paragraph" w:styleId="ListPara">
    <w:name w:val="List Paragraph"/>
    <w:basedOn w:val="Normal"/>
    <w:pPr>
      <w:ind w:left="360"/>
      <w:spacing w:after="60"/>
    </w:pPr>
  </w:style>
  <w:style w:type="character" w:styleId="Hyperlink">
    <w:name w:val="Hyperlink"/>
    <w:rPr>
      <w:color w:val="1F3864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