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7090E"/>
  <w:body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4747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474793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8823718" cy="6691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3718" cy="669132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6405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6405623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5682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568251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5689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5689339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56825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568251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5832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583259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604973" cy="6691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04973" cy="6691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Planlı Eskitme Hukuki Modeli - Aksiyomatik Sunum Panosu</dc:title>
  <dc:subject>Planlı Eskitme ve Platform Tekellerinin Formel Fıkhî &amp; Hukuki Çözümlemesi</dc:subject>
  <dc:creator>Mucit-AI</dc:creator>
  <cp:keywords/>
  <dc:description>HTML sunum panosunun (planli_eskitme_sunum_panosu.html) yüksek çözünürlüklü slayt dökümü.</dc:description>
  <cp:lastModifiedBy/>
  <cp:revision>1</cp:revision>
  <dcterms:created xsi:type="dcterms:W3CDTF">2013-12-23T23:15:00Z</dcterms:created>
  <dcterms:modified xsi:type="dcterms:W3CDTF">2013-12-23T23:15:00Z</dcterms:modified>
  <cp:category>Sunum Belgesi</cp:category>
</cp:coreProperties>
</file>