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Laboratuvar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13.10.2026</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Grup Arkadaşı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Buhe Işıklar</w:t>
            </w:r>
          </w:p>
        </w:tc>
      </w:tr>
    </w:tbl>
    <w:p>
      <w:r>
        <w:br w:type="page"/>
      </w:r>
    </w:p>
    <w:p>
      <w:pPr>
        <w:keepNext/>
        <w:spacing w:before="240" w:after="120"/>
      </w:pPr>
      <w:r>
        <w:rPr>
          <w:rFonts w:ascii="Times New Roman" w:hAnsi="Times New Roman" w:cs="Times New Roman" w:eastAsia="Times New Roman"/>
          <w:b/>
          <w:i w:val="0"/>
          <w:sz w:val="24"/>
        </w:rPr>
        <w:t>1  GİRİŞ</w:t>
      </w:r>
    </w:p>
    <w:p>
      <w:pPr>
        <w:keepNext/>
        <w:spacing w:before="240" w:after="120"/>
      </w:pPr>
      <w:r>
        <w:rPr>
          <w:rFonts w:ascii="Times New Roman" w:hAnsi="Times New Roman" w:cs="Times New Roman" w:eastAsia="Times New Roman"/>
          <w:b/>
          <w:i w:val="0"/>
          <w:sz w:val="24"/>
        </w:rPr>
        <w:t>1.1  Deneyin Amacı</w:t>
      </w:r>
    </w:p>
    <w:p>
      <w:pPr>
        <w:jc w:val="both"/>
      </w:pPr>
      <w:r>
        <w:rPr>
          <w:rFonts w:ascii="Times New Roman" w:hAnsi="Times New Roman" w:cs="Times New Roman" w:eastAsia="Times New Roman"/>
          <w:b w:val="0"/>
          <w:i w:val="0"/>
        </w:rPr>
        <w:t>Bu deneyin amacı, devre analizinin dört temel yapı taşını gerçek elemanlar ve gerçek ölçü aletleriyle sınamaktır: (i) dirençlerin seri ve paralel bağlanmasıyla eşdeğer direncin nasıl oluştuğunun ölçülmesi, (ii) gerilim bölücü devresinde çıkış geriliminin hem multimetreyle hem osiloskopla ölçülüp ölçü aletinin devreyi nasıl etkilediğinin görülmesi, (iii) Wheatstone köprüsü ile bilinmeyen bir direncin ölçülmesi ve (iv) 3 bitlik R-2R merdiven tipi sayısal-analog çevirici (DAC) devresinin çıkış geriliminin ölçülmesi. Her bölümde önce kuramsal değer hesaplanmış, sonra ölçülen değerle karşılaştırılmış ve aradaki fark açıklanmıştır.</w:t>
      </w:r>
    </w:p>
    <w:p>
      <w:pPr>
        <w:keepNext/>
        <w:spacing w:before="240" w:after="120"/>
      </w:pPr>
      <w:r>
        <w:rPr>
          <w:rFonts w:ascii="Times New Roman" w:hAnsi="Times New Roman" w:cs="Times New Roman" w:eastAsia="Times New Roman"/>
          <w:b/>
          <w:i w:val="0"/>
          <w:sz w:val="24"/>
        </w:rPr>
        <w:t>1.2  Deneyin Faydaları</w:t>
      </w:r>
    </w:p>
    <w:p>
      <w:pPr>
        <w:jc w:val="both"/>
      </w:pPr>
      <w:r>
        <w:rPr>
          <w:rFonts w:ascii="Times New Roman" w:hAnsi="Times New Roman" w:cs="Times New Roman" w:eastAsia="Times New Roman"/>
          <w:b w:val="0"/>
          <w:i w:val="0"/>
        </w:rPr>
        <w:t>Deney sonunda şu kazanımlar elde edilmiştir. Birincisi, bir direncin üzerinde yazan değerin (renk kodu) bir “hedef” olduğu, gerçek değerin tolerans içinde bu hedeften saptığı görülmüştür. İkincisi, ölçü aletinin devreye paralel veya seri girdiği için devreyi değiştirdiği, bu etkinin devre dirençleri aletin iç direncine yaklaştıkça büyüdüğü gösterilmiştir. Üçüncüsü, köprü yönteminde sonucun bir alet okumasına değil bir denge koşuluna dayandığı ve bu yüzden hassas olabildiği anlaşılmıştır. Dördüncüsü, sayısal bir kodun doğrusal bir direnç ağıyla analog gerilime çevrilebildiği ve bu çevirinin doğruluğunun direnç toleranslarına bağlı olduğu görülmüştür.</w:t>
      </w:r>
    </w:p>
    <w:p>
      <w:pPr>
        <w:keepNext/>
        <w:spacing w:before="240" w:after="120"/>
      </w:pPr>
      <w:r>
        <w:rPr>
          <w:rFonts w:ascii="Times New Roman" w:hAnsi="Times New Roman" w:cs="Times New Roman" w:eastAsia="Times New Roman"/>
          <w:b/>
          <w:i w:val="0"/>
          <w:sz w:val="24"/>
        </w:rPr>
        <w:t>2  ÖLÇÜMLER</w:t>
      </w:r>
    </w:p>
    <w:p>
      <w:pPr>
        <w:jc w:val="both"/>
      </w:pPr>
      <w:r>
        <w:rPr>
          <w:rFonts w:ascii="Times New Roman" w:hAnsi="Times New Roman" w:cs="Times New Roman" w:eastAsia="Times New Roman"/>
          <w:b w:val="0"/>
          <w:i w:val="0"/>
        </w:rPr>
        <w:t xml:space="preserve">Bütün ölçümler laboratuvarda UNI-T UT33D+ el tipi multimetre ve Tektronix TBS 1022 osiloskop ile yapılmış, değerler aletlerin ekranından okunmuş ve her okuma fotoğraflanmıştır (fotoğraf numaraları EK-1’deki okuma çizelgesinde verilmiştir). Çıkış gerilimlerinin ve DAC çıkışlarının kuramsal değerleri elle ve Python ile düğüm analizi yapılarak hesaplanmıştır.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 yüzdesi şöyle tanımlanmıştır: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pPr>
        <w:jc w:val="both"/>
      </w:pPr>
      <w:r>
        <w:rPr>
          <w:rFonts w:ascii="Times New Roman" w:hAnsi="Times New Roman" w:cs="Times New Roman" w:eastAsia="Times New Roman"/>
          <w:b w:val="0"/>
          <w:i w:val="0"/>
        </w:rPr>
        <w:t>Bir not: Rapordaki değerler fotoğraflardaki ekran okumalarından ve elle doldurulmuş föyden alınmıştır; okunamayan veya yorumlanması belirsiz kalan okumalar ilgili yerde belirtilmiştir ve hiçbir değer tahmin edilerek yazılmamıştır.</w:t>
      </w:r>
    </w:p>
    <w:p>
      <w:pPr>
        <w:keepNext/>
        <w:spacing w:before="240" w:after="120"/>
      </w:pPr>
      <w:r>
        <w:rPr>
          <w:rFonts w:ascii="Times New Roman" w:hAnsi="Times New Roman" w:cs="Times New Roman" w:eastAsia="Times New Roman"/>
          <w:b/>
          <w:i w:val="0"/>
          <w:sz w:val="24"/>
        </w:rPr>
        <w:t>2.1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Seçilen dirençler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(anılan değerler renk kodundan; gerçek değerler aşağıda ölçülmüştür) dirençleridir. </w:t>
      </w:r>
      <w:r>
        <w:rPr>
          <w:rFonts w:ascii="Times New Roman" w:hAnsi="Times New Roman" w:cs="Times New Roman" w:eastAsia="Times New Roman"/>
          <w:b w:val="0"/>
          <w:i w:val="0"/>
        </w:rPr>
        <w:t>Şekil 2.1.1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2.1.2</w:t>
      </w:r>
      <w:r>
        <w:rPr>
          <w:rFonts w:ascii="Times New Roman" w:hAnsi="Times New Roman" w:cs="Times New Roman" w:eastAsia="Times New Roman"/>
          <w:b w:val="0"/>
          <w:i w:val="0"/>
        </w:rPr>
        <w:t>’te paralel bağlanmış hâlinin devre tahtası yerleşimi gösterilmiştir. Seri bağlantıda dirençler uç uca eklenir, aralarındaki ortak sütun (a–e delikleri iç bağlıdır) bağlantı noktasıdır; paralel bağlantıda üç direncin birer ucu aynı sütuna, diğer uçları ise başka bir ortak sütuna takılmıştır. Çizimler TinkerCAD’e benzer biçimde hazırlanmış olup her bağlantı çizim sırasında program tarafından düğüm düğüm denetlenmiştir.</w:t>
      </w:r>
    </w:p>
    <w:p>
      <w:pPr>
        <w:keepNext/>
        <w:spacing w:line="240" w:lineRule="auto"/>
        <w:jc w:val="center"/>
      </w:pPr>
      <w:r>
        <w:drawing>
          <wp:inline xmlns:a="http://schemas.openxmlformats.org/drawingml/2006/main" xmlns:pic="http://schemas.openxmlformats.org/drawingml/2006/picture">
            <wp:extent cx="5040000" cy="1932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1932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2.1.1  Dirençlerin seri bağlantısı (devre tahtası yerleşimi). Multimetre iki serbest ucu arasına bağlanır.</w:t>
      </w:r>
    </w:p>
    <w:p>
      <w:pPr>
        <w:keepNext/>
        <w:spacing w:line="240" w:lineRule="auto"/>
        <w:jc w:val="center"/>
      </w:pPr>
      <w:r>
        <w:drawing>
          <wp:inline xmlns:a="http://schemas.openxmlformats.org/drawingml/2006/main" xmlns:pic="http://schemas.openxmlformats.org/drawingml/2006/picture">
            <wp:extent cx="5040000" cy="1932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1932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 önce ayrı ayrı ölçülmüş (</w:t>
      </w:r>
      <w:r>
        <w:rPr>
          <w:rFonts w:ascii="Times New Roman" w:hAnsi="Times New Roman" w:cs="Times New Roman" w:eastAsia="Times New Roman"/>
          <w:b w:val="0"/>
          <w:i w:val="0"/>
        </w:rPr>
        <w:t>Şekil 2.1.3</w:t>
      </w:r>
      <w:r>
        <w:rPr>
          <w:rFonts w:ascii="Times New Roman" w:hAnsi="Times New Roman" w:cs="Times New Roman" w:eastAsia="Times New Roman"/>
          <w:b w:val="0"/>
          <w:i w:val="0"/>
        </w:rPr>
        <w:t>), sonra seri bağlanıp toplam direnç ölçülmüş, daha sonra paralel bağlanıp ölçülmüştür (</w:t>
      </w:r>
      <w:r>
        <w:rPr>
          <w:rFonts w:ascii="Times New Roman" w:hAnsi="Times New Roman" w:cs="Times New Roman" w:eastAsia="Times New Roman"/>
          <w:b w:val="0"/>
          <w:i w:val="0"/>
        </w:rPr>
        <w:t>Şekil 2.1.4</w:t>
      </w:r>
      <w:r>
        <w:rPr>
          <w:rFonts w:ascii="Times New Roman" w:hAnsi="Times New Roman" w:cs="Times New Roman" w:eastAsia="Times New Roman"/>
          <w:b w:val="0"/>
          <w:i w:val="0"/>
        </w:rPr>
        <w:t>). Seri bağlantının eşdeğeri dirençlerin toplamıdır; çünkü seri elemanlardan aynı akım geçer ve gerilimler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pPr>
        <w:keepNext/>
        <w:jc w:val="both"/>
      </w:pPr>
      <w:r>
        <w:rPr>
          <w:rFonts w:ascii="Times New Roman" w:hAnsi="Times New Roman" w:cs="Times New Roman" w:eastAsia="Times New Roman"/>
          <w:b w:val="0"/>
          <w:i w:val="0"/>
        </w:rPr>
        <w:t>Paralel bağlantıda ise her dirençten aynı gerilim geçer ve akımlar toplanır; bu yüzden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sSub>
                      <m:e>
                        <m:r>
                          <m:t>R</m:t>
                        </m:r>
                      </m:e>
                      <m:sub>
                        <m:r>
                          <m:t>1</m:t>
                        </m:r>
                      </m:sub>
                    </m:sSub>
                  </m:den>
                </m:f>
                <m:r>
                  <m:rPr>
                    <m:sty m:val="p"/>
                  </m:rPr>
                  <m:t>+</m:t>
                </m:r>
                <m:f>
                  <m:fPr>
                    <m:type m:val="bar"/>
                  </m:fPr>
                  <m:num>
                    <m:r>
                      <m:t>1</m:t>
                    </m:r>
                  </m:num>
                  <m:den>
                    <m:sSub>
                      <m:e>
                        <m:r>
                          <m:t>R</m:t>
                        </m:r>
                      </m:e>
                      <m:sub>
                        <m:r>
                          <m:t>2</m:t>
                        </m:r>
                      </m:sub>
                    </m:sSub>
                  </m:den>
                </m:f>
                <m:r>
                  <m:rPr>
                    <m:sty m:val="p"/>
                  </m:rPr>
                  <m:t>+</m:t>
                </m:r>
                <m:f>
                  <m:fPr>
                    <m:type m:val="bar"/>
                  </m:fPr>
                  <m:num>
                    <m:r>
                      <m:t>1</m:t>
                    </m:r>
                  </m:num>
                  <m:den>
                    <m:sSub>
                      <m:e>
                        <m:r>
                          <m:t>R</m:t>
                        </m:r>
                      </m:e>
                      <m:sub>
                        <m:r>
                          <m:t>3</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t> </m:t>
                </m:r>
                <m:r>
                  <m:rPr>
                    <m:sty m:val="p"/>
                  </m:rPr>
                  <m:t>⇒</m:t>
                </m:r>
                <m:r>
                  <m:t> </m:t>
                </m:r>
                <m:sSub>
                  <m:e>
                    <m:r>
                      <m:t>R</m:t>
                    </m:r>
                  </m:e>
                  <m:sub>
                    <m:r>
                      <m:t>p</m:t>
                    </m:r>
                    <m:r>
                      <m:t>a</m:t>
                    </m:r>
                    <m:r>
                      <m:t>r</m:t>
                    </m:r>
                  </m:sub>
                </m:sSub>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491161"/>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154448"/>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1544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2.1.1  Seri bağlantı ölçümleri (föy Tablo 1)</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2.1.2  Paralel bağlantı ölçümleri (föy Tablo 2)</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Toplam seri direnç, ayrı ayrı ölçümlerin toplamıyla %0,48 farkla, paralel bağlantı ise %0,39 farkla örtüşmüştür. Bu farklar, multimetrenin kademesinin son basamağının duyarlığı (10 MΩ’luk ölçümde son basamak 10 kΩ, yani yaklaşık %0,1; 0,46 kΩ’luk okumada son basamak 10 Ω, yani yaklaşık %2) ve devre tahtasındaki kontak direnciyle açıklanabilecek mertebededir. Paralel okumada 460 Ω ile 461,8 Ω farkının ekranın tek basamağından küçük olduğuna dikkat edilmelidir. Paralel eşdeğerin en küçük dirençten (464 Ω) bile küçük çıkması bir hata değil, paralel bağlantının kuralıdır: paralel eklenen her yol iletkenliği artırır. Bu sonuçta paralel eşdeğeri esas olarak 470 Ω’luk dirençle belirlenmiştir; 100 kΩ ve 10 MΩ’luk dirençler eşdeğeri sırasıyla yalnızca %0,5 ve %0,005 kadar etkilemiştir. Aynı nedenle seri eşdeğeri esas olarak 10 MΩ’luk direnç belirlemiştir.</w:t>
      </w:r>
    </w:p>
    <w:p>
      <w:pPr>
        <w:keepNext/>
        <w:spacing w:before="240" w:after="120"/>
      </w:pPr>
      <w:r>
        <w:rPr>
          <w:rFonts w:ascii="Times New Roman" w:hAnsi="Times New Roman" w:cs="Times New Roman" w:eastAsia="Times New Roman"/>
          <w:b/>
          <w:i w:val="0"/>
          <w:sz w:val="24"/>
        </w:rPr>
        <w:t>2.2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bağlanmış iki eşit dirençten (</w:t>
      </w:r>
      <m:oMath>
        <m:r>
          <m:t>R</m:t>
        </m:r>
      </m:oMath>
      <w:r>
        <w:rPr>
          <w:rFonts w:ascii="Times New Roman" w:hAnsi="Times New Roman" w:cs="Times New Roman" w:eastAsia="Times New Roman"/>
          <w:b w:val="0"/>
          <w:i w:val="0"/>
        </w:rPr>
        <w:t xml:space="preserve">) oluşur;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2.2.1</w:t>
      </w:r>
      <w:r>
        <w:rPr>
          <w:rFonts w:ascii="Times New Roman" w:hAnsi="Times New Roman" w:cs="Times New Roman" w:eastAsia="Times New Roman"/>
          <w:b w:val="0"/>
          <w:i w:val="0"/>
        </w:rPr>
        <w:t>’de gösterilmiştir. Aynı yerleşim üç direnç değeri için de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 değiştirilerek kullanılmıştır.</w:t>
      </w:r>
    </w:p>
    <w:p>
      <w:pPr>
        <w:keepNext/>
        <w:spacing w:line="240" w:lineRule="auto"/>
        <w:jc w:val="center"/>
      </w:pPr>
      <w:r>
        <w:drawing>
          <wp:inline xmlns:a="http://schemas.openxmlformats.org/drawingml/2006/main" xmlns:pic="http://schemas.openxmlformats.org/drawingml/2006/picture">
            <wp:extent cx="5040000" cy="2100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2.2.1  Gerilim bölücü devrenin devre tahtası yerleşimi. </w:t>
      </w:r>
      <m:oMath>
        <m:sSub>
          <m:e>
            <m:r>
              <m:t>V</m:t>
            </m:r>
          </m:e>
          <m:sub>
            <m:r>
              <m:t>O</m:t>
            </m:r>
          </m:sub>
        </m:sSub>
      </m:oMath>
      <w:r>
        <w:rPr>
          <w:rFonts w:ascii="Times New Roman" w:hAnsi="Times New Roman" w:cs="Times New Roman" w:eastAsia="Times New Roman"/>
          <w:b w:val="0"/>
          <w:i w:val="0"/>
          <w:sz w:val="20"/>
        </w:rPr>
        <w:t xml:space="preserve"> düğümünden multimetre ve osiloskop ayrı ayrı ölçüm yapar.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pPr>
        <w:keepNext/>
        <w:jc w:val="both"/>
      </w:pPr>
      <w:r>
        <w:rPr>
          <w:rFonts w:ascii="Times New Roman" w:hAnsi="Times New Roman" w:cs="Times New Roman" w:eastAsia="Times New Roman"/>
          <w:b w:val="0"/>
          <w:i w:val="0"/>
        </w:rPr>
        <w:t xml:space="preserve">Ancak 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ç</m:t>
            </m:r>
          </m:sub>
        </m:sSub>
      </m:oMath>
      <w:r>
        <w:rPr>
          <w:rFonts w:ascii="Times New Roman" w:hAnsi="Times New Roman" w:cs="Times New Roman" w:eastAsia="Times New Roman"/>
          <w:b w:val="0"/>
          <w:i w:val="0"/>
        </w:rPr>
        <w:t xml:space="preserve"> iç direnci eklenir. Alt direncin yerine paralel eşdeğer </w:t>
      </w:r>
      <m:oMath>
        <m:sSub>
          <m:e>
            <m:r>
              <m:t>R</m:t>
            </m:r>
          </m:e>
          <m:sub>
            <m:r>
              <m:t>p</m:t>
            </m:r>
          </m:sub>
        </m:sSub>
        <m:r>
          <m:rPr>
            <m:sty m:val="p"/>
          </m:rPr>
          <m:t>=</m:t>
        </m:r>
        <m:r>
          <m:t>R</m:t>
        </m:r>
        <m:sSub>
          <m:e>
            <m:r>
              <m:t>R</m:t>
            </m:r>
          </m:e>
          <m:sub>
            <m:r>
              <m:t>i</m:t>
            </m:r>
            <m:r>
              <m:t>ç</m:t>
            </m:r>
          </m:sub>
        </m:sSub>
        <m:r>
          <m:rPr>
            <m:sty m:val="p"/>
          </m:rPr>
          <m:t>/</m:t>
        </m:r>
        <m:d>
          <m:dPr>
            <m:begChr m:val="("/>
            <m:endChr m:val=")"/>
            <m:sepChr m:val=""/>
            <m:grow/>
          </m:dPr>
          <m:e>
            <m:r>
              <m:t>R</m:t>
            </m:r>
            <m:r>
              <m:rPr>
                <m:sty m:val="p"/>
              </m:rPr>
              <m:t>+</m:t>
            </m:r>
            <m:sSub>
              <m:e>
                <m:r>
                  <m:t>R</m:t>
                </m:r>
              </m:e>
              <m:sub>
                <m:r>
                  <m:t>i</m:t>
                </m:r>
                <m:r>
                  <m:t>ç</m:t>
                </m:r>
              </m:sub>
            </m:sSub>
          </m:e>
        </m:d>
      </m:oMath>
      <w:r>
        <w:rPr>
          <w:rFonts w:ascii="Times New Roman" w:hAnsi="Times New Roman" w:cs="Times New Roman" w:eastAsia="Times New Roman"/>
          <w:b w:val="0"/>
          <w:i w:val="0"/>
        </w:rPr>
        <w:t xml:space="preserve"> geçer ve çıkış şuna iner: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jc w:val="both"/>
      </w:pPr>
      <w:r>
        <w:rPr>
          <w:rFonts w:ascii="Times New Roman" w:hAnsi="Times New Roman" w:cs="Times New Roman" w:eastAsia="Times New Roman"/>
          <w:b w:val="0"/>
          <w:i w:val="0"/>
        </w:rPr>
        <w:t xml:space="preserve">Multimetrenin iç direnci üretici verisine göre yaklaşık </w:t>
      </w:r>
      <m:oMath>
        <m:r>
          <m:t>10</m:t>
        </m:r>
        <m:r>
          <m:t> </m:t>
        </m:r>
        <m:r>
          <m:rPr>
            <m:sty m:val="p"/>
          </m:rPr>
          <m:t>M</m:t>
        </m:r>
        <m:r>
          <m:rPr>
            <m:sty m:val="p"/>
          </m:rPr>
          <m:t>Ω</m:t>
        </m:r>
      </m:oMath>
      <w:r>
        <w:rPr>
          <w:rFonts w:ascii="Times New Roman" w:hAnsi="Times New Roman" w:cs="Times New Roman" w:eastAsia="Times New Roman"/>
          <w:b w:val="0"/>
          <w:i w:val="0"/>
        </w:rPr>
        <w:t xml:space="preserve">, osiloskopun (1× kablo) giriş direnci ise yaklaşık </w:t>
      </w:r>
      <m:oMath>
        <m:r>
          <m:t>1</m:t>
        </m:r>
        <m:r>
          <m:t> </m:t>
        </m:r>
        <m:r>
          <m:rPr>
            <m:sty m:val="p"/>
          </m:rPr>
          <m:t>M</m:t>
        </m:r>
        <m:r>
          <m:rPr>
            <m:sty m:val="p"/>
          </m:rPr>
          <m:t>Ω</m:t>
        </m:r>
      </m:oMath>
      <w:r>
        <w:rPr>
          <w:rFonts w:ascii="Times New Roman" w:hAnsi="Times New Roman" w:cs="Times New Roman" w:eastAsia="Times New Roman"/>
          <w:b w:val="0"/>
          <w:i w:val="0"/>
        </w:rPr>
        <w:t xml:space="preserve">’dur; bu değerler katalog bilgisidir ve kullanılan aletlerin kılavuzundan ayrıca doğrulanmalıdır.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ile hesaplanan yüklü değerler şunlardır:</w:t>
      </w:r>
    </w:p>
    <w:p>
      <w:pPr>
        <w:keepNext/>
        <w:spacing w:line="240" w:lineRule="auto" w:after="80"/>
        <w:jc w:val="center"/>
      </w:pPr>
      <w:r>
        <w:rPr>
          <w:rFonts w:ascii="Times New Roman" w:hAnsi="Times New Roman" w:cs="Times New Roman" w:eastAsia="Times New Roman"/>
          <w:b w:val="0"/>
          <w:i w:val="0"/>
          <w:sz w:val="20"/>
        </w:rPr>
        <w:t>Tablo 2.2.1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w:t>
      </w:r>
    </w:p>
    <w:tbl>
      <w:tblPr>
        <w:tblW w:type="auto" w:w="0"/>
        <w:jc w:val="center"/>
        <w:tblLayout w:type="fixed"/>
        <w:tblLook w:firstColumn="1" w:firstRow="1" w:lastColumn="0" w:lastRow="0" w:noHBand="0" w:noVBand="1" w:val="04A0"/>
      </w:tblPr>
      <w:tblGrid>
        <w:gridCol w:w="1417"/>
        <w:gridCol w:w="1814"/>
        <w:gridCol w:w="2381"/>
        <w:gridCol w:w="2381"/>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İdeal </w:t>
            </w:r>
            <m:oMath>
              <m:sSub>
                <m:e>
                  <m:r>
                    <m:t>V</m:t>
                  </m:r>
                </m:e>
                <m:sub>
                  <m:r>
                    <m:t>O</m:t>
                  </m:r>
                </m:sub>
              </m:sSub>
            </m:oMath>
            <w:r>
              <w:rPr>
                <w:rFonts w:ascii="Times New Roman" w:hAnsi="Times New Roman" w:cs="Times New Roman" w:eastAsia="Times New Roman"/>
                <w:b/>
                <w:i w:val="0"/>
                <w:sz w:val="20"/>
              </w:rPr>
              <w:t xml:space="preserve"> (V)</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yüklü (10 MΩ)</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yüklü (1 MΩ)</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5,000</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491161"/>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2.2.2  Multimetre okumaları: 7,4 V (</w:t>
      </w:r>
      <m:oMath>
        <m:r>
          <m:t>470</m:t>
        </m:r>
        <m:r>
          <m:t> </m:t>
        </m:r>
        <m:r>
          <m:t>Ω</m:t>
        </m:r>
      </m:oMath>
      <w:r>
        <w:rPr>
          <w:rFonts w:ascii="Times New Roman" w:hAnsi="Times New Roman" w:cs="Times New Roman" w:eastAsia="Times New Roman"/>
          <w:b w:val="0"/>
          <w:i w:val="0"/>
          <w:sz w:val="20"/>
        </w:rPr>
        <w:t xml:space="preserve"> ve </w:t>
      </w:r>
      <m:oMath>
        <m:r>
          <m:t>100</m:t>
        </m:r>
        <m:r>
          <m:t> </m:t>
        </m:r>
        <m:r>
          <m:rPr>
            <m:sty m:val="p"/>
          </m:rPr>
          <m:t>k</m:t>
        </m:r>
        <m:r>
          <m:rPr>
            <m:sty m:val="p"/>
          </m:rPr>
          <m:t>Ω</m:t>
        </m:r>
      </m:oMath>
      <w:r>
        <w:rPr>
          <w:rFonts w:ascii="Times New Roman" w:hAnsi="Times New Roman" w:cs="Times New Roman" w:eastAsia="Times New Roman"/>
          <w:b w:val="0"/>
          <w:i w:val="0"/>
          <w:sz w:val="20"/>
        </w:rPr>
        <w:t xml:space="preserve"> satırları için 7,4 V yazılmıştır), 6,5 V ve 0,9 V (üçüncü okumanın hangi duruma ait olduğu Sorular kısmında tartışılmıştır).</w:t>
      </w:r>
    </w:p>
    <w:p>
      <w:pPr>
        <w:keepNext/>
        <w:spacing w:line="240" w:lineRule="auto"/>
        <w:jc w:val="center"/>
      </w:pPr>
      <w:r>
        <w:drawing>
          <wp:inline xmlns:a="http://schemas.openxmlformats.org/drawingml/2006/main" xmlns:pic="http://schemas.openxmlformats.org/drawingml/2006/picture">
            <wp:extent cx="5580000" cy="1491161"/>
            <wp:docPr id="8" name="Picture 8"/>
            <wp:cNvGraphicFramePr>
              <a:graphicFrameLocks noChangeAspect="1"/>
            </wp:cNvGraphicFramePr>
            <a:graphic>
              <a:graphicData uri="http://schemas.openxmlformats.org/drawingml/2006/picture">
                <pic:pic>
                  <pic:nvPicPr>
                    <pic:cNvPr id="0" name="f_osc.jpg"/>
                    <pic:cNvPicPr/>
                  </pic:nvPicPr>
                  <pic:blipFill>
                    <a:blip r:embed="rId17"/>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2.2.3  Osiloskop (Tektronix TBS 1022) ölçümleri: soldaki ve ortadaki ekranlar DA gerilim (7,40 V ve 7,30 V RMS), sağdaki 50 Hz’lik sinüs görünümüdür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2.2.2  Gerilim bölücü ölçümleri (föy Tablo 3). Satır eşleştirmesi osiloskop ekranlarının saatlerinden ve föydeki el yazısından çıkarılmıştır (EK-1).</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 (RMS 7,40; tepeden tepeye 0,2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7,30 (RMS 7,30; tepeden tepeye 0,2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DA değer okunamadı: 50 Hz, 21,4 V tepeden tepeye parazit</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artmıştır. </w:t>
      </w:r>
      <m:oMath>
        <m:r>
          <m:t>470</m:t>
        </m:r>
        <m:r>
          <m:t> </m:t>
        </m:r>
        <m:r>
          <m:t>Ω</m:t>
        </m:r>
      </m:oMath>
      <w:r>
        <w:rPr>
          <w:rFonts w:ascii="Times New Roman" w:hAnsi="Times New Roman" w:cs="Times New Roman" w:eastAsia="Times New Roman"/>
          <w:b w:val="0"/>
          <w:i w:val="0"/>
        </w:rPr>
        <w:t xml:space="preserve"> ve </w:t>
      </w:r>
      <m:oMath>
        <m:r>
          <m:t>100</m:t>
        </m:r>
        <m:r>
          <m:t> </m:t>
        </m:r>
        <m:r>
          <m:rPr>
            <m:sty m:val="p"/>
          </m:rPr>
          <m:t>k</m:t>
        </m:r>
        <m:r>
          <m:rPr>
            <m:sty m:val="p"/>
          </m:rPr>
          <m:t>Ω</m:t>
        </m:r>
      </m:oMath>
      <w:r>
        <w:rPr>
          <w:rFonts w:ascii="Times New Roman" w:hAnsi="Times New Roman" w:cs="Times New Roman" w:eastAsia="Times New Roman"/>
          <w:b w:val="0"/>
          <w:i w:val="0"/>
        </w:rPr>
        <w:t xml:space="preserve"> için 7,5 V’a karşı 7,4 V okunmuştur (%1,3 aşağıda). Bu fark iki nedenle açıklanır: (a) iki direncin birbirine tam eşit olmaması: ölçülen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değerleri nominalden %1 mertebesinde sapmıştır ve bölücü oranı bunlara duyarlıdır; (b) multimetrenin iç direncinin alt dirence paralel girmesi: </w:t>
      </w:r>
      <m:oMath>
        <m:r>
          <m:t>100</m:t>
        </m:r>
        <m:r>
          <m:t> </m:t>
        </m:r>
        <m:r>
          <m:rPr>
            <m:sty m:val="p"/>
          </m:rPr>
          <m:t>k</m:t>
        </m:r>
        <m:r>
          <m:rPr>
            <m:sty m:val="p"/>
          </m:rPr>
          <m:t>Ω</m:t>
        </m:r>
      </m:oMath>
      <w:r>
        <w:rPr>
          <w:rFonts w:ascii="Times New Roman" w:hAnsi="Times New Roman" w:cs="Times New Roman" w:eastAsia="Times New Roman"/>
          <w:b w:val="0"/>
          <w:i w:val="0"/>
        </w:rPr>
        <w:t xml:space="preserve"> için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7,463 V verir (bu 0,05 V’luk yük etkisi %0,5’e denk gelir). </w:t>
      </w:r>
      <m:oMath>
        <m:r>
          <m:t>10</m:t>
        </m:r>
        <m:r>
          <m:t> </m:t>
        </m:r>
        <m:r>
          <m:rPr>
            <m:sty m:val="p"/>
          </m:rPr>
          <m:t>M</m:t>
        </m:r>
        <m:r>
          <m:rPr>
            <m:sty m:val="p"/>
          </m:rPr>
          <m:t>Ω</m:t>
        </m:r>
      </m:oMath>
      <w:r>
        <w:rPr>
          <w:rFonts w:ascii="Times New Roman" w:hAnsi="Times New Roman" w:cs="Times New Roman" w:eastAsia="Times New Roman"/>
          <w:b w:val="0"/>
          <w:i w:val="0"/>
        </w:rPr>
        <w:t xml:space="preserve"> satırında fark çok büyüktür: 7,5 V yerine 6,5 V okunmuştur. Yüklenme hesabı bu satırda </w:t>
      </w:r>
      <w:r>
        <w:rPr>
          <w:rFonts w:ascii="Times New Roman" w:hAnsi="Times New Roman" w:cs="Times New Roman" w:eastAsia="Times New Roman"/>
          <w:b w:val="0"/>
          <w:i w:val="0"/>
        </w:rPr>
        <w:t xml:space="preserve">≈ </w:t>
      </w:r>
      <m:oMath>
        <m:r>
          <m:t>5</m:t>
        </m:r>
        <m:r>
          <m:rPr>
            <m:sty m:val="p"/>
          </m:rPr>
          <m:t>,</m:t>
        </m:r>
        <m:r>
          <m:t>0</m:t>
        </m:r>
      </m:oMath>
      <w:r>
        <w:rPr>
          <w:rFonts w:ascii="Times New Roman" w:hAnsi="Times New Roman" w:cs="Times New Roman" w:eastAsia="Times New Roman"/>
          <w:b w:val="0"/>
          <w:i w:val="0"/>
        </w:rPr>
        <w:t xml:space="preserve"> V bekletir (</w:t>
      </w:r>
      <m:oMath>
        <m:sSub>
          <m:e>
            <m:r>
              <m:t>R</m:t>
            </m:r>
          </m:e>
          <m:sub>
            <m:r>
              <m:t>p</m:t>
            </m:r>
          </m:sub>
        </m:sSub>
        <m:r>
          <m:rPr>
            <m:sty m:val="p"/>
          </m:rPr>
          <m:t>≈</m:t>
        </m:r>
        <m:r>
          <m:t>5</m:t>
        </m:r>
        <m:r>
          <m:rPr>
            <m:sty m:val="p"/>
          </m:rPr>
          <m:t>,</m:t>
        </m:r>
        <m:r>
          <m:t>08</m:t>
        </m:r>
        <m:r>
          <m:t> </m:t>
        </m:r>
        <m:r>
          <m:rPr>
            <m:sty m:val="p"/>
          </m:rPr>
          <m:t>M</m:t>
        </m:r>
        <m:r>
          <m:rPr>
            <m:sty m:val="p"/>
          </m:rPr>
          <m:t>Ω</m:t>
        </m:r>
      </m:oMath>
      <w:r>
        <w:rPr>
          <w:rFonts w:ascii="Times New Roman" w:hAnsi="Times New Roman" w:cs="Times New Roman" w:eastAsia="Times New Roman"/>
          <w:b w:val="0"/>
          <w:i w:val="0"/>
        </w:rPr>
        <w:t xml:space="preserve">), çünkü iç direnç devre direncine eşit mertebededir; ancak okunan 6,5 V bu değerin de üzerindedir. Bu okumayı kuramsal hesapla bağdaştıramadım: </w:t>
      </w:r>
      <m:oMath>
        <m:sSub>
          <m:e>
            <m:r>
              <m:t>R</m:t>
            </m:r>
          </m:e>
          <m:sub>
            <m:r>
              <m:t>ü</m:t>
            </m:r>
            <m:r>
              <m:t>s</m:t>
            </m:r>
            <m:r>
              <m:t>t</m:t>
            </m:r>
          </m:sub>
        </m:sSub>
        <m:r>
          <m:rPr>
            <m:sty m:val="p"/>
          </m:rPr>
          <m:t>=</m:t>
        </m:r>
        <m:sSub>
          <m:e>
            <m:r>
              <m:t>R</m:t>
            </m:r>
          </m:e>
          <m:sub>
            <m:r>
              <m:t>a</m:t>
            </m:r>
            <m:r>
              <m:t>l</m:t>
            </m:r>
            <m:r>
              <m:t>t</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S</m:t>
            </m:r>
          </m:sub>
        </m:sSub>
        <m:r>
          <m:rPr>
            <m:sty m:val="p"/>
          </m:rPr>
          <m:t>=</m:t>
        </m:r>
        <m:r>
          <m:t>15</m:t>
        </m:r>
      </m:oMath>
      <w:r>
        <w:rPr>
          <w:rFonts w:ascii="Times New Roman" w:hAnsi="Times New Roman" w:cs="Times New Roman" w:eastAsia="Times New Roman"/>
          <w:b w:val="0"/>
          <w:i w:val="0"/>
        </w:rPr>
        <w:t xml:space="preserve"> V alınırsa 6,5 V okumak için aletin iç direncinin yaklaşık </w:t>
      </w:r>
      <m:oMath>
        <m:r>
          <m:t>33</m:t>
        </m:r>
        <m:r>
          <m:t> </m:t>
        </m:r>
        <m:r>
          <m:rPr>
            <m:sty m:val="p"/>
          </m:rPr>
          <m:t>M</m:t>
        </m:r>
        <m:r>
          <m:rPr>
            <m:sty m:val="p"/>
          </m:rPr>
          <m:t>Ω</m:t>
        </m:r>
      </m:oMath>
      <w:r>
        <w:rPr>
          <w:rFonts w:ascii="Times New Roman" w:hAnsi="Times New Roman" w:cs="Times New Roman" w:eastAsia="Times New Roman"/>
          <w:b w:val="0"/>
          <w:i w:val="0"/>
        </w:rPr>
        <w:t xml:space="preserve"> olması gerekir; bu katalog değerinin (</w:t>
      </w:r>
      <m:oMath>
        <m:r>
          <m:t>10</m:t>
        </m:r>
        <m:r>
          <m:t> </m:t>
        </m:r>
        <m:r>
          <m:rPr>
            <m:sty m:val="p"/>
          </m:rPr>
          <m:t>M</m:t>
        </m:r>
        <m:r>
          <m:rPr>
            <m:sty m:val="p"/>
          </m:rPr>
          <m:t>Ω</m:t>
        </m:r>
      </m:oMath>
      <w:r>
        <w:rPr>
          <w:rFonts w:ascii="Times New Roman" w:hAnsi="Times New Roman" w:cs="Times New Roman" w:eastAsia="Times New Roman"/>
          <w:b w:val="0"/>
          <w:i w:val="0"/>
        </w:rPr>
        <w:t xml:space="preserve">) çok üzerindedir. Olası nedenler: alt ve üst dirençlerin eşit olmaması (yalnızca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ölçülmüş, iki 10 MΩ direncin ikisi ayrı ayrı ölçülmemiştir), kaynak geriliminin 15 V olmaması veya bu çok yüksek empedanslı düğümde aletin okumasının dalgalanması (aşağıdaki Soru 2’ye bakınız). Bu nedenle 10 MΩ satırı kesin bir sayısal sonuç değil, “yük etkisi büyüktür ve ölçüm kararsızdır” sonucu olarak yorumlanmalıdır. Üçüncü multimetre fotoğrafındaki 0,9 V okumasının hangi bağlantıya ait olduğu belgelerden anlaşılamamıştır (fotoğraf, föyde 7,4 V ve 6,5 V yazıldıktan sonra çekilmiştir); bu yüzden tabloya alınmamış, EK-1’de ayrı satır olarak bırakılmıştır.</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m:oMath>
        <m:r>
          <m:t>470</m:t>
        </m:r>
        <m:r>
          <m:t> </m:t>
        </m:r>
        <m:r>
          <m:t>Ω</m:t>
        </m:r>
      </m:oMath>
      <w:r>
        <w:rPr>
          <w:rFonts w:ascii="Times New Roman" w:hAnsi="Times New Roman" w:cs="Times New Roman" w:eastAsia="Times New Roman"/>
          <w:b w:val="0"/>
          <w:i w:val="0"/>
        </w:rPr>
        <w:t xml:space="preserve"> satırında iki alet de 7,40 V göstermiştir; </w:t>
      </w:r>
      <m:oMath>
        <m:r>
          <m:t>100</m:t>
        </m:r>
        <m:r>
          <m:t> </m:t>
        </m:r>
        <m:r>
          <m:rPr>
            <m:sty m:val="p"/>
          </m:rPr>
          <m:t>k</m:t>
        </m:r>
        <m:r>
          <m:rPr>
            <m:sty m:val="p"/>
          </m:rPr>
          <m:t>Ω</m:t>
        </m:r>
      </m:oMath>
      <w:r>
        <w:rPr>
          <w:rFonts w:ascii="Times New Roman" w:hAnsi="Times New Roman" w:cs="Times New Roman" w:eastAsia="Times New Roman"/>
          <w:b w:val="0"/>
          <w:i w:val="0"/>
        </w:rPr>
        <w:t xml:space="preserve"> satırında multimetre 7,4 V, osiloskop 7,30 V göstermiştir. Osiloskopun düşük okuması iç direncinin daha küçük olmasıyla uyumludur: </w:t>
      </w:r>
      <m:oMath>
        <m:r>
          <m:t>1</m:t>
        </m:r>
        <m:r>
          <m:t> </m:t>
        </m:r>
        <m:r>
          <m:rPr>
            <m:sty m:val="p"/>
          </m:rPr>
          <m:t>M</m:t>
        </m:r>
        <m:r>
          <m:rPr>
            <m:sty m:val="p"/>
          </m:rPr>
          <m:t>Ω</m:t>
        </m:r>
      </m:oMath>
      <w:r>
        <w:rPr>
          <w:rFonts w:ascii="Times New Roman" w:hAnsi="Times New Roman" w:cs="Times New Roman" w:eastAsia="Times New Roman"/>
          <w:b w:val="0"/>
          <w:i w:val="0"/>
        </w:rPr>
        <w:t xml:space="preserve"> iç dirençle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7,15 V; </w:t>
      </w:r>
      <m:oMath>
        <m:r>
          <m:t>10</m:t>
        </m:r>
        <m:r>
          <m:t> </m:t>
        </m:r>
        <m:r>
          <m:rPr>
            <m:sty m:val="p"/>
          </m:rPr>
          <m:t>M</m:t>
        </m:r>
        <m:r>
          <m:rPr>
            <m:sty m:val="p"/>
          </m:rPr>
          <m:t>Ω</m:t>
        </m:r>
      </m:oMath>
      <w:r>
        <w:rPr>
          <w:rFonts w:ascii="Times New Roman" w:hAnsi="Times New Roman" w:cs="Times New Roman" w:eastAsia="Times New Roman"/>
          <w:b w:val="0"/>
          <w:i w:val="0"/>
        </w:rPr>
        <w:t xml:space="preserve"> ile 7,46 V verir; okunan 7,30 V ikisinin arasındadır (okuma ekranda 0,1 V basamaklıdır ve DA sinyal üzerinde 0,2 V tepeden tepeye gürültü bulunmaktadır, bu yüzden bu uyum nicel bir ispat sayılmamalıdır). </w:t>
      </w:r>
      <m:oMath>
        <m:r>
          <m:t>10</m:t>
        </m:r>
        <m:r>
          <m:t> </m:t>
        </m:r>
        <m:r>
          <m:rPr>
            <m:sty m:val="p"/>
          </m:rPr>
          <m:t>M</m:t>
        </m:r>
        <m:r>
          <m:rPr>
            <m:sty m:val="p"/>
          </m:rPr>
          <m:t>Ω</m:t>
        </m:r>
      </m:oMath>
      <w:r>
        <w:rPr>
          <w:rFonts w:ascii="Times New Roman" w:hAnsi="Times New Roman" w:cs="Times New Roman" w:eastAsia="Times New Roman"/>
          <w:b w:val="0"/>
          <w:i w:val="0"/>
        </w:rPr>
        <w:t xml:space="preserve"> satırında osiloskop ekranında DA değer yerine 49,998 Hz’lik, 21,4 V tepeden tepeye bir sinüs görülmüştür. Bu, şebekenin (50 Hz) yüksek empedanslı düğüme kapasitif olarak indüklediği parazit gerilimdir: kaynak direnci ne kadar büyükse aynı kaçak akım o kadar büyük gerilim doğurur. Aletin kendi ölçüm duyarlığı ise sorun değildir; sorun kaynak direncinin büyüklüğüdür. Multimetre ise bu gürültüyü ortalayarak (DA kademesinde yavaş örnekleme) tek bir sayı gösterir ve bu yüzden iki aletin bu satırdaki “farkı” gerçekte iki ayrı olgunun farkıdır: biri ortalama, diğeri anlık değer gösterir.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ç</m:t>
            </m:r>
          </m:sub>
        </m:sSub>
      </m:oMath>
      <w:r>
        <w:rPr>
          <w:rFonts w:ascii="Times New Roman" w:hAnsi="Times New Roman" w:cs="Times New Roman" w:eastAsia="Times New Roman"/>
          <w:b w:val="0"/>
          <w:i w:val="0"/>
        </w:rPr>
        <w:t xml:space="preserve">’ye iner. Bağıl yük hatası yaklaşık </w:t>
      </w:r>
      <m:oMath>
        <m:r>
          <m:t>R</m:t>
        </m:r>
        <m:r>
          <m:rPr>
            <m:sty m:val="p"/>
          </m:rPr>
          <m:t>/</m:t>
        </m:r>
        <m:sSub>
          <m:e>
            <m:r>
              <m:t>R</m:t>
            </m:r>
          </m:e>
          <m:sub>
            <m:r>
              <m:t>i</m:t>
            </m:r>
            <m:r>
              <m:t>ç</m:t>
            </m:r>
          </m:sub>
        </m:sSub>
      </m:oMath>
      <w:r>
        <w:rPr>
          <w:rFonts w:ascii="Times New Roman" w:hAnsi="Times New Roman" w:cs="Times New Roman" w:eastAsia="Times New Roman"/>
          <w:b w:val="0"/>
          <w:i w:val="0"/>
        </w:rPr>
        <w:t xml:space="preserve"> ile orantılıdır: </w:t>
      </w:r>
      <m:oMath>
        <m:sSub>
          <m:e>
            <m:r>
              <m:t>R</m:t>
            </m:r>
          </m:e>
          <m:sub>
            <m:r>
              <m:t>i</m:t>
            </m:r>
            <m:r>
              <m:t>ç</m:t>
            </m:r>
          </m:sub>
        </m:sSub>
        <m:r>
          <m:rPr>
            <m:sty m:val="p"/>
          </m:rPr>
          <m:t>≫</m:t>
        </m:r>
        <m:r>
          <m:t>R</m:t>
        </m:r>
      </m:oMath>
      <w:r>
        <w:rPr>
          <w:rFonts w:ascii="Times New Roman" w:hAnsi="Times New Roman" w:cs="Times New Roman" w:eastAsia="Times New Roman"/>
          <w:b w:val="0"/>
          <w:i w:val="0"/>
        </w:rPr>
        <w:t xml:space="preserve"> ise hata ihmal edilebilir. Dört satırlık bir özet yeterlidir: multimetre (</w:t>
      </w:r>
      <m:oMath>
        <m:r>
          <m:t>10</m:t>
        </m:r>
        <m:r>
          <m:t> </m:t>
        </m:r>
        <m:r>
          <m:rPr>
            <m:sty m:val="p"/>
          </m:rPr>
          <m:t>M</m:t>
        </m:r>
        <m:r>
          <m:rPr>
            <m:sty m:val="p"/>
          </m:rPr>
          <m:t>Ω</m:t>
        </m:r>
      </m:oMath>
      <w:r>
        <w:rPr>
          <w:rFonts w:ascii="Times New Roman" w:hAnsi="Times New Roman" w:cs="Times New Roman" w:eastAsia="Times New Roman"/>
          <w:b w:val="0"/>
          <w:i w:val="0"/>
        </w:rPr>
        <w:t xml:space="preserve">) için </w:t>
      </w:r>
      <m:oMath>
        <m:r>
          <m:t>R</m:t>
        </m:r>
        <m:r>
          <m:rPr>
            <m:sty m:val="p"/>
          </m:rPr>
          <m:t>=</m:t>
        </m:r>
        <m:r>
          <m:t>470</m:t>
        </m:r>
        <m:r>
          <m:t> </m:t>
        </m:r>
        <m:r>
          <m:t>Ω</m:t>
        </m:r>
      </m:oMath>
      <w:r>
        <w:rPr>
          <w:rFonts w:ascii="Times New Roman" w:hAnsi="Times New Roman" w:cs="Times New Roman" w:eastAsia="Times New Roman"/>
          <w:b w:val="0"/>
          <w:i w:val="0"/>
        </w:rPr>
        <w:t xml:space="preserve">’da </w:t>
      </w:r>
      <m:oMath>
        <m:r>
          <m:t>R</m:t>
        </m:r>
        <m:r>
          <m:rPr>
            <m:sty m:val="p"/>
          </m:rPr>
          <m:t>/</m:t>
        </m:r>
        <m:sSub>
          <m:e>
            <m:r>
              <m:t>R</m:t>
            </m:r>
          </m:e>
          <m:sub>
            <m:r>
              <m:t>i</m:t>
            </m:r>
            <m:r>
              <m:t>ç</m:t>
            </m:r>
          </m:sub>
        </m:sSub>
        <m:r>
          <m:rPr>
            <m:sty m:val="p"/>
          </m:rPr>
          <m:t>=</m:t>
        </m:r>
        <m:r>
          <m:t>4</m:t>
        </m:r>
        <m:r>
          <m:rPr>
            <m:sty m:val="p"/>
          </m:rPr>
          <m:t>,</m:t>
        </m:r>
        <m:r>
          <m:t>7</m:t>
        </m:r>
        <m:r>
          <m:rPr>
            <m:sty m:val="p"/>
          </m:rPr>
          <m:t>×</m:t>
        </m:r>
        <m:sSup>
          <m:e>
            <m:r>
              <m:t>10</m:t>
            </m:r>
          </m:e>
          <m:sup>
            <m:r>
              <m:rPr>
                <m:sty m:val="p"/>
              </m:rPr>
              <m:t>−</m:t>
            </m:r>
            <m:r>
              <m:t>5</m:t>
            </m:r>
          </m:sup>
        </m:sSup>
      </m:oMath>
      <w:r>
        <w:rPr>
          <w:rFonts w:ascii="Times New Roman" w:hAnsi="Times New Roman" w:cs="Times New Roman" w:eastAsia="Times New Roman"/>
          <w:b w:val="0"/>
          <w:i w:val="0"/>
        </w:rPr>
        <w:t xml:space="preserve"> (hata yok),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’da </w:t>
      </w:r>
      <m:oMath>
        <m:sSup>
          <m:e>
            <m:r>
              <m:t>10</m:t>
            </m:r>
          </m:e>
          <m:sup>
            <m:r>
              <m:rPr>
                <m:sty m:val="p"/>
              </m:rPr>
              <m:t>−</m:t>
            </m:r>
            <m:r>
              <m:t>2</m:t>
            </m:r>
          </m:sup>
        </m:sSup>
      </m:oMath>
      <w:r>
        <w:rPr>
          <w:rFonts w:ascii="Times New Roman" w:hAnsi="Times New Roman" w:cs="Times New Roman" w:eastAsia="Times New Roman"/>
          <w:b w:val="0"/>
          <w:i w:val="0"/>
        </w:rPr>
        <w:t xml:space="preserve"> (yaklaşık %0,5 çıkış hatası),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’da </w:t>
      </w:r>
      <m:oMath>
        <m:r>
          <m:t>1</m:t>
        </m:r>
      </m:oMath>
      <w:r>
        <w:rPr>
          <w:rFonts w:ascii="Times New Roman" w:hAnsi="Times New Roman" w:cs="Times New Roman" w:eastAsia="Times New Roman"/>
          <w:b w:val="0"/>
          <w:i w:val="0"/>
        </w:rPr>
        <w:t xml:space="preserve"> (çıkış yaklaşık %33 düşer). Osiloskop (</w:t>
      </w:r>
      <m:oMath>
        <m:r>
          <m:t>1</m:t>
        </m:r>
        <m:r>
          <m:t> </m:t>
        </m:r>
        <m:r>
          <m:rPr>
            <m:sty m:val="p"/>
          </m:rPr>
          <m:t>M</m:t>
        </m:r>
        <m:r>
          <m:rPr>
            <m:sty m:val="p"/>
          </m:rPr>
          <m:t>Ω</m:t>
        </m:r>
      </m:oMath>
      <w:r>
        <w:rPr>
          <w:rFonts w:ascii="Times New Roman" w:hAnsi="Times New Roman" w:cs="Times New Roman" w:eastAsia="Times New Roman"/>
          <w:b w:val="0"/>
          <w:i w:val="0"/>
        </w:rPr>
        <w:t xml:space="preserve">) için bu oranlar sırasıyla </w:t>
      </w:r>
      <m:oMath>
        <m:r>
          <m:t>4</m:t>
        </m:r>
        <m:r>
          <m:rPr>
            <m:sty m:val="p"/>
          </m:rPr>
          <m:t>,</m:t>
        </m:r>
        <m:r>
          <m:t>7</m:t>
        </m:r>
        <m:r>
          <m:rPr>
            <m:sty m:val="p"/>
          </m:rPr>
          <m:t>×</m:t>
        </m:r>
        <m:sSup>
          <m:e>
            <m:r>
              <m:t>10</m:t>
            </m:r>
          </m:e>
          <m:sup>
            <m:r>
              <m:rPr>
                <m:sty m:val="p"/>
              </m:rPr>
              <m:t>−</m:t>
            </m:r>
            <m:r>
              <m:t>4</m:t>
            </m:r>
          </m:sup>
        </m:sSup>
      </m:oMath>
      <w:r>
        <w:rPr>
          <w:rFonts w:ascii="Times New Roman" w:hAnsi="Times New Roman" w:cs="Times New Roman" w:eastAsia="Times New Roman"/>
          <w:b w:val="0"/>
          <w:i w:val="0"/>
        </w:rPr>
        <w:t xml:space="preserve">, </w:t>
      </w:r>
      <m:oMath>
        <m:r>
          <m:t>0</m:t>
        </m:r>
        <m:r>
          <m:rPr>
            <m:sty m:val="p"/>
          </m:rPr>
          <m:t>,</m:t>
        </m:r>
        <m:r>
          <m:t>1</m:t>
        </m:r>
      </m:oMath>
      <w:r>
        <w:rPr>
          <w:rFonts w:ascii="Times New Roman" w:hAnsi="Times New Roman" w:cs="Times New Roman" w:eastAsia="Times New Roman"/>
          <w:b w:val="0"/>
          <w:i w:val="0"/>
        </w:rPr>
        <w:t xml:space="preserve"> ve </w:t>
      </w:r>
      <m:oMath>
        <m:r>
          <m:t>10</m:t>
        </m:r>
      </m:oMath>
      <w:r>
        <w:rPr>
          <w:rFonts w:ascii="Times New Roman" w:hAnsi="Times New Roman" w:cs="Times New Roman" w:eastAsia="Times New Roman"/>
          <w:b w:val="0"/>
          <w:i w:val="0"/>
        </w:rPr>
        <w:t>’dur. Kural şudur: ölçü aleti, ölçülen düğümün Thevenin direncinin en az 100 katı kadar iç dirence sahip olmalıdır. Bunun sağlanamadığı durumda ya kuramsal yüklü değer (</w:t>
      </w:r>
      <w:r>
        <w:rPr>
          <w:rFonts w:ascii="Times New Roman" w:hAnsi="Times New Roman" w:cs="Times New Roman" w:eastAsia="Times New Roman"/>
          <w:b w:val="0"/>
          <w:i w:val="0"/>
        </w:rPr>
        <w:t>(2.5)</w:t>
      </w:r>
      <w:r>
        <w:rPr>
          <w:rFonts w:ascii="Times New Roman" w:hAnsi="Times New Roman" w:cs="Times New Roman" w:eastAsia="Times New Roman"/>
          <w:b w:val="0"/>
          <w:i w:val="0"/>
        </w:rPr>
        <w:t>) hesaplanmalı ya da yüksek empedanslı (10 MΩ ve üzeri) bir giriş kullanılmalıdır.</w:t>
      </w:r>
    </w:p>
    <w:p>
      <w:pPr>
        <w:keepNext/>
        <w:spacing w:before="240" w:after="120"/>
      </w:pPr>
      <w:r>
        <w:rPr>
          <w:rFonts w:ascii="Times New Roman" w:hAnsi="Times New Roman" w:cs="Times New Roman" w:eastAsia="Times New Roman"/>
          <w:b/>
          <w:i w:val="0"/>
          <w:sz w:val="24"/>
        </w:rPr>
        <w:t>2.3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beslenmiş,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w:t>
      </w:r>
      <m:oMath>
        <m:sSub>
          <m:e>
            <m:r>
              <m:t>R</m:t>
            </m:r>
          </m:e>
          <m:sub>
            <m:r>
              <m:t>3</m:t>
            </m:r>
          </m:sub>
        </m:sSub>
      </m:oMath>
      <w:r>
        <w:rPr>
          <w:rFonts w:ascii="Times New Roman" w:hAnsi="Times New Roman" w:cs="Times New Roman" w:eastAsia="Times New Roman"/>
          <w:b w:val="0"/>
          <w:i w:val="0"/>
        </w:rPr>
        <w:t xml:space="preserve"> yerine potansiyometre ve </w:t>
      </w:r>
      <m:oMath>
        <m:sSub>
          <m:e>
            <m:r>
              <m:t>R</m:t>
            </m:r>
          </m:e>
          <m:sub>
            <m:r>
              <m:t>x</m:t>
            </m:r>
          </m:sub>
        </m:sSub>
      </m:oMath>
      <w:r>
        <w:rPr>
          <w:rFonts w:ascii="Times New Roman" w:hAnsi="Times New Roman" w:cs="Times New Roman" w:eastAsia="Times New Roman"/>
          <w:b w:val="0"/>
          <w:i w:val="0"/>
        </w:rPr>
        <w:t xml:space="preserve"> yerine laboratuvar asistanının verdiği bilinmeyen direnç bağlanmıştır.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’de devre tahtası yerleşimi gösterilmiştir.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2100000"/>
            <wp:docPr id="9" name="Picture 9"/>
            <wp:cNvGraphicFramePr>
              <a:graphicFrameLocks noChangeAspect="1"/>
            </wp:cNvGraphicFramePr>
            <a:graphic>
              <a:graphicData uri="http://schemas.openxmlformats.org/drawingml/2006/picture">
                <pic:pic>
                  <pic:nvPicPr>
                    <pic:cNvPr id="0" name="bb_whe.png"/>
                    <pic:cNvPicPr/>
                  </pic:nvPicPr>
                  <pic:blipFill>
                    <a:blip r:embed="rId18"/>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bağlanmıştır; </w:t>
      </w:r>
      <m:oMath>
        <m:sSub>
          <m:e>
            <m:r>
              <m:t>V</m:t>
            </m:r>
          </m:e>
          <m:sub>
            <m:r>
              <m:t>B</m:t>
            </m:r>
          </m:sub>
        </m:sSub>
      </m:oMath>
      <w:r>
        <w:rPr>
          <w:rFonts w:ascii="Times New Roman" w:hAnsi="Times New Roman" w:cs="Times New Roman" w:eastAsia="Times New Roman"/>
          <w:b w:val="0"/>
          <w:i w:val="0"/>
          <w:sz w:val="20"/>
        </w:rPr>
        <w:t xml:space="preserve"> sarı ve mavi uçlar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pPr>
        <w:keepNext/>
        <w:jc w:val="both"/>
      </w:pPr>
      <w:r>
        <w:rPr>
          <w:rFonts w:ascii="Times New Roman" w:hAnsi="Times New Roman" w:cs="Times New Roman" w:eastAsia="Times New Roman"/>
          <w:b w:val="0"/>
          <w:i w:val="0"/>
        </w:rPr>
        <w:t xml:space="preserve">Dengenin kaynak değerinden bağımsız olması köprünün asıl gücüdür: sonuç </w:t>
      </w:r>
      <m:oMath>
        <m:sSub>
          <m:e>
            <m:r>
              <m:t>V</m:t>
            </m:r>
          </m:e>
          <m:sub>
            <m:r>
              <m:t>S</m:t>
            </m:r>
          </m:sub>
        </m:sSub>
      </m:oMath>
      <w:r>
        <w:rPr>
          <w:rFonts w:ascii="Times New Roman" w:hAnsi="Times New Roman" w:cs="Times New Roman" w:eastAsia="Times New Roman"/>
          <w:b w:val="0"/>
          <w:i w:val="0"/>
        </w:rPr>
        <w:t>’in dalgalanmasından etkilenmez ve yalnızca üç direncin oranına dayanır. Ölçülen değerlerle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bilinmeyen direnç:</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982323"/>
            <wp:docPr id="10" name="Picture 10"/>
            <wp:cNvGraphicFramePr>
              <a:graphicFrameLocks noChangeAspect="1"/>
            </wp:cNvGraphicFramePr>
            <a:graphic>
              <a:graphicData uri="http://schemas.openxmlformats.org/drawingml/2006/picture">
                <pic:pic>
                  <pic:nvPicPr>
                    <pic:cNvPr id="0" name="f_whe.jpg"/>
                    <pic:cNvPicPr/>
                  </pic:nvPicPr>
                  <pic:blipFill>
                    <a:blip r:embed="rId19"/>
                    <a:stretch>
                      <a:fillRect/>
                    </a:stretch>
                  </pic:blipFill>
                  <pic:spPr>
                    <a:xfrm>
                      <a:off x="0" y="0"/>
                      <a:ext cx="5580000" cy="298232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2.3.2  Üst sıra: </w:t>
      </w:r>
      <m:oMath>
        <m:sSub>
          <m:e>
            <m:r>
              <m:t>R</m:t>
            </m:r>
          </m:e>
          <m:sub>
            <m:r>
              <m:t>1</m:t>
            </m:r>
          </m:sub>
        </m:sSub>
        <m:r>
          <m:rPr>
            <m:sty m:val="p"/>
          </m:rPr>
          <m:t>=</m:t>
        </m:r>
        <m:r>
          <m:t>456</m:t>
        </m:r>
        <m:r>
          <m:t> </m:t>
        </m:r>
        <m:r>
          <m:t>Ω</m:t>
        </m:r>
      </m:oMath>
      <w:r>
        <w:rPr>
          <w:rFonts w:ascii="Times New Roman" w:hAnsi="Times New Roman" w:cs="Times New Roman" w:eastAsia="Times New Roman"/>
          <w:b w:val="0"/>
          <w:i w:val="0"/>
          <w:sz w:val="20"/>
        </w:rPr>
        <w:t xml:space="preserve"> ve </w:t>
      </w:r>
      <m:oMath>
        <m:sSub>
          <m:e>
            <m:r>
              <m:t>R</m:t>
            </m:r>
          </m:e>
          <m:sub>
            <m:r>
              <m:t>2</m:t>
            </m:r>
          </m:sub>
        </m:sSub>
        <m:r>
          <m:rPr>
            <m:sty m:val="p"/>
          </m:rPr>
          <m:t>=</m:t>
        </m:r>
        <m:r>
          <m:t>464</m:t>
        </m:r>
        <m:r>
          <m:t> </m:t>
        </m:r>
        <m:r>
          <m:t>Ω</m:t>
        </m:r>
      </m:oMath>
      <w:r>
        <w:rPr>
          <w:rFonts w:ascii="Times New Roman" w:hAnsi="Times New Roman" w:cs="Times New Roman" w:eastAsia="Times New Roman"/>
          <w:b w:val="0"/>
          <w:i w:val="0"/>
          <w:sz w:val="20"/>
        </w:rPr>
        <w:t xml:space="preserve"> okumaları (fotoğraf sırasıyla), </w:t>
      </w:r>
      <m:oMath>
        <m:sSub>
          <m:e>
            <m:r>
              <m:t>R</m:t>
            </m:r>
          </m:e>
          <m:sub>
            <m:r>
              <m:t>3</m:t>
            </m:r>
          </m:sub>
        </m:sSub>
      </m:oMath>
      <w:r>
        <w:rPr>
          <w:rFonts w:ascii="Times New Roman" w:hAnsi="Times New Roman" w:cs="Times New Roman" w:eastAsia="Times New Roman"/>
          <w:b w:val="0"/>
          <w:i w:val="0"/>
          <w:sz w:val="20"/>
        </w:rPr>
        <w:t xml:space="preserve"> (devreden çıkarılmış potansiyometre) </w:t>
      </w:r>
      <m:oMath>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 xml:space="preserve">’in doğrudan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xml:space="preserve"> ve potansiyometrenin devre tahtasındaki hâli.</w:t>
      </w:r>
    </w:p>
    <w:p>
      <w:pPr>
        <w:jc w:val="both"/>
      </w:pPr>
      <w:r>
        <w:rPr>
          <w:rFonts w:ascii="Times New Roman" w:hAnsi="Times New Roman" w:cs="Times New Roman" w:eastAsia="Times New Roman"/>
          <w:b w:val="0"/>
          <w:i w:val="0"/>
        </w:rPr>
        <w:t xml:space="preserve">Föydeki el yazısı notlarda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yazılıdır; hesap bu atamayla yapılmıştır. İki ölçüm fotoğrafı bu iki sayıyı ters sırayla (456, sonra 464) gösterdiğinden, hangi direncin hangisi olduğu fotoğraflardan ayrıca doğrulanamamıştır; ters atamanın etkisi aşağıda verilmiştir.</w:t>
      </w:r>
    </w:p>
    <w:p>
      <w:pPr>
        <w:keepNext/>
        <w:spacing w:line="240" w:lineRule="auto" w:after="80"/>
        <w:jc w:val="center"/>
      </w:pPr>
      <w:r>
        <w:rPr>
          <w:rFonts w:ascii="Times New Roman" w:hAnsi="Times New Roman" w:cs="Times New Roman" w:eastAsia="Times New Roman"/>
          <w:b w:val="0"/>
          <w:i w:val="0"/>
          <w:sz w:val="20"/>
        </w:rPr>
        <w:t xml:space="preserve">Tablo 2.3.1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jc w:val="both"/>
      </w:pPr>
      <w:r>
        <w:rPr>
          <w:rFonts w:ascii="Times New Roman" w:hAnsi="Times New Roman" w:cs="Times New Roman" w:eastAsia="Times New Roman"/>
          <w:b w:val="0"/>
          <w:i w:val="0"/>
        </w:rPr>
        <w:t xml:space="preserve">Renk kodu ± %5 toleransla </w:t>
      </w:r>
      <m:oMath>
        <m:r>
          <m:t>3135</m:t>
        </m:r>
      </m:oMath>
      <w:r>
        <w:rPr>
          <w:rFonts w:ascii="Times New Roman" w:hAnsi="Times New Roman" w:cs="Times New Roman" w:eastAsia="Times New Roman"/>
          <w:b w:val="0"/>
          <w:i w:val="0"/>
        </w:rPr>
        <w:t>–</w:t>
      </w:r>
      <m:oMath>
        <m:r>
          <m:t>3465</m:t>
        </m:r>
        <m:r>
          <m:t> </m:t>
        </m:r>
        <m:r>
          <m:t>Ω</m:t>
        </m:r>
      </m:oMath>
      <w:r>
        <w:rPr>
          <w:rFonts w:ascii="Times New Roman" w:hAnsi="Times New Roman" w:cs="Times New Roman" w:eastAsia="Times New Roman"/>
          <w:b w:val="0"/>
          <w:i w:val="0"/>
        </w:rPr>
        <w:t xml:space="preserve"> aralığını verir. Her iki ölçüm de bu aralıktadır.</w:t>
      </w: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Hayır: köprü yöntemiyle 3.164 Ω, multimetreyle 3260 Ω bulunmuştur; fark -2,93 %’dir. Bu fark, köprü ölçümünün belirsizliğinden büyüktür: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 xml:space="preserve">’te yaklaşık %0,3 sapmaya karşılık gelir; </w:t>
      </w:r>
      <m:oMath>
        <m:sSub>
          <m:e>
            <m:r>
              <m:t>R</m:t>
            </m:r>
          </m:e>
          <m:sub>
            <m:r>
              <m:t>1</m:t>
            </m:r>
          </m:sub>
        </m:sSub>
      </m:oMath>
      <w:r>
        <w:rPr>
          <w:rFonts w:ascii="Times New Roman" w:hAnsi="Times New Roman" w:cs="Times New Roman" w:eastAsia="Times New Roman"/>
          <w:b w:val="0"/>
          <w:i w:val="0"/>
        </w:rPr>
        <w:t xml:space="preserv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okumalarının son basamakları toplam %0,5 mertebesinde bir belirsizlik ekler. Kalan farkın olası nedenleri şunlardır: (a)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ölçüldüğünde bu dirençler ölçüme girmez, oysa köprü dengelenirken kolun içindedirler; bir kolda yaklaşık 100 Ω fazladan direnç %3’lük farkı doğurur), (b) potansiyometre sürgüsünün temas direnci, (c) </w:t>
      </w:r>
      <m:oMath>
        <m:sSub>
          <m:e>
            <m:r>
              <m:t>R</m:t>
            </m:r>
          </m:e>
          <m:sub>
            <m:r>
              <m:t>1</m:t>
            </m:r>
          </m:sub>
        </m:sSub>
      </m:oMath>
      <w:r>
        <w:rPr>
          <w:rFonts w:ascii="Times New Roman" w:hAnsi="Times New Roman" w:cs="Times New Roman" w:eastAsia="Times New Roman"/>
          <w:b w:val="0"/>
          <w:i w:val="0"/>
        </w:rPr>
        <w:t xml:space="preserve"> ve </w:t>
      </w:r>
      <m:oMath>
        <m:sSub>
          <m:e>
            <m:r>
              <m:t>R</m:t>
            </m:r>
          </m:e>
          <m:sub>
            <m:r>
              <m:t>2</m:t>
            </m:r>
          </m:sub>
        </m:sSub>
      </m:oMath>
      <w:r>
        <w:rPr>
          <w:rFonts w:ascii="Times New Roman" w:hAnsi="Times New Roman" w:cs="Times New Roman" w:eastAsia="Times New Roman"/>
          <w:b w:val="0"/>
          <w:i w:val="0"/>
        </w:rPr>
        <w:t xml:space="preserve">’nin hangisinin hangisi olduğunun doğrulanamaması. (c) maddesi önemlidir: </w:t>
      </w:r>
      <m:oMath>
        <m:sSub>
          <m:e>
            <m:r>
              <m:t>R</m:t>
            </m:r>
          </m:e>
          <m:sub>
            <m:r>
              <m:t>1</m:t>
            </m:r>
          </m:sub>
        </m:sSub>
        <m:r>
          <m:rPr>
            <m:sty m:val="p"/>
          </m:rPr>
          <m:t>=</m:t>
        </m:r>
        <m:r>
          <m:t>456</m:t>
        </m:r>
        <m:r>
          <m:t> </m:t>
        </m:r>
        <m:r>
          <m:t>Ω</m:t>
        </m:r>
      </m:oMath>
      <w:r>
        <w:rPr>
          <w:rFonts w:ascii="Times New Roman" w:hAnsi="Times New Roman" w:cs="Times New Roman" w:eastAsia="Times New Roman"/>
          <w:b w:val="0"/>
          <w:i w:val="0"/>
        </w:rPr>
        <w:t xml:space="preserve"> ve </w:t>
      </w:r>
      <m:oMath>
        <m:sSub>
          <m:e>
            <m:r>
              <m:t>R</m:t>
            </m:r>
          </m:e>
          <m:sub>
            <m:r>
              <m:t>2</m:t>
            </m:r>
          </m:sub>
        </m:sSub>
        <m:r>
          <m:rPr>
            <m:sty m:val="p"/>
          </m:rPr>
          <m:t>=</m:t>
        </m:r>
        <m:r>
          <m:t>464</m:t>
        </m:r>
        <m:r>
          <m:t> </m:t>
        </m:r>
        <m:r>
          <m:t>Ω</m:t>
        </m:r>
      </m:oMath>
      <w:r>
        <w:rPr>
          <w:rFonts w:ascii="Times New Roman" w:hAnsi="Times New Roman" w:cs="Times New Roman" w:eastAsia="Times New Roman"/>
          <w:b w:val="0"/>
          <w:i w:val="0"/>
        </w:rPr>
        <w:t xml:space="preserve"> alınırsa </w:t>
      </w:r>
      <m:oMath>
        <m:sSub>
          <m:e>
            <m:r>
              <m:t>R</m:t>
            </m:r>
          </m:e>
          <m:sub>
            <m:r>
              <m:t>x</m:t>
            </m:r>
          </m:sub>
        </m:sSub>
        <m:r>
          <m:rPr>
            <m:sty m:val="p"/>
          </m:rPr>
          <m:t>=</m:t>
        </m:r>
        <m:r>
          <m:t>464</m:t>
        </m:r>
        <m:r>
          <m:rPr>
            <m:sty m:val="p"/>
          </m:rPr>
          <m:t>⋅</m:t>
        </m:r>
        <m:r>
          <m:t>3220</m:t>
        </m:r>
        <m:r>
          <m:rPr>
            <m:sty m:val="p"/>
          </m:rPr>
          <m:t>/</m:t>
        </m:r>
        <m:r>
          <m:t>456</m:t>
        </m:r>
        <m:r>
          <m:rPr>
            <m:sty m:val="p"/>
          </m:rPr>
          <m:t>=</m:t>
        </m:r>
        <m:r>
          <m:t>3.276</m:t>
        </m:r>
        <m:r>
          <m:t> </m:t>
        </m:r>
        <m:r>
          <m:t>Ω</m:t>
        </m:r>
      </m:oMath>
      <w:r>
        <w:rPr>
          <w:rFonts w:ascii="Times New Roman" w:hAnsi="Times New Roman" w:cs="Times New Roman" w:eastAsia="Times New Roman"/>
          <w:b w:val="0"/>
          <w:i w:val="0"/>
        </w:rPr>
        <w:t xml:space="preserve"> bulunur ve bu değer multimetreden yalnızca 0,51 % uzaktadır. Hangi atamanın doğru olduğu devre tahtasına bakılarak kesinleştirilmelidir. Föyün Tablo 4’ünde Wheatstone satırına el ile 3,22 kΩ yazılmıştır; bu sayı </w:t>
      </w:r>
      <m:oMath>
        <m:sSub>
          <m:e>
            <m:r>
              <m:t>R</m:t>
            </m:r>
          </m:e>
          <m:sub>
            <m:r>
              <m:t>3</m:t>
            </m:r>
          </m:sub>
        </m:sSub>
      </m:oMath>
      <w:r>
        <w:rPr>
          <w:rFonts w:ascii="Times New Roman" w:hAnsi="Times New Roman" w:cs="Times New Roman" w:eastAsia="Times New Roman"/>
          <w:b w:val="0"/>
          <w:i w:val="0"/>
        </w:rPr>
        <w:t xml:space="preserve">’ün kendisidir, </w:t>
      </w:r>
      <m:oMath>
        <m:sSub>
          <m:e>
            <m:r>
              <m:t>R</m:t>
            </m:r>
          </m:e>
          <m:sub>
            <m:r>
              <m:t>x</m:t>
            </m:r>
          </m:sub>
        </m:sSub>
      </m:oMath>
      <w:r>
        <w:rPr>
          <w:rFonts w:ascii="Times New Roman" w:hAnsi="Times New Roman" w:cs="Times New Roman" w:eastAsia="Times New Roman"/>
          <w:b w:val="0"/>
          <w:i w:val="0"/>
        </w:rPr>
        <w:t xml:space="preserve"> değildir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rPr>
        <w:t xml:space="preserve"> olduğundan </w:t>
      </w:r>
      <m:oMath>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ise yaklaşık </w:t>
      </w:r>
      <m:oMath>
        <m:sSub>
          <m:e>
            <m:r>
              <m:t>R</m:t>
            </m:r>
          </m:e>
          <m:sub>
            <m:r>
              <m:t>3</m:t>
            </m:r>
          </m:sub>
        </m:sSub>
      </m:oMath>
      <w:r>
        <w:rPr>
          <w:rFonts w:ascii="Times New Roman" w:hAnsi="Times New Roman" w:cs="Times New Roman" w:eastAsia="Times New Roman"/>
          <w:b w:val="0"/>
          <w:i w:val="0"/>
        </w:rPr>
        <w:t xml:space="preserve"> çıkar, ama eşit değildir); bu raporda formülden hesaplanan değer kullanılmıştır.</w:t>
      </w:r>
    </w:p>
    <w:p>
      <w:pPr>
        <w:jc w:val="both"/>
      </w:pPr>
      <w:r>
        <w:rPr>
          <w:rFonts w:ascii="Times New Roman" w:hAnsi="Times New Roman" w:cs="Times New Roman" w:eastAsia="Times New Roman"/>
          <w:b/>
          <w:i w:val="0"/>
        </w:rPr>
        <w:t>Ölçümler renk koduyla uyumlu mudur?</w:t>
      </w:r>
      <w:r>
        <w:rPr>
          <w:rFonts w:ascii="Times New Roman" w:hAnsi="Times New Roman" w:cs="Times New Roman" w:eastAsia="Times New Roman"/>
          <w:b w:val="0"/>
          <w:i w:val="0"/>
        </w:rPr>
        <w:t xml:space="preserve"> Evet: multimetre -1,21 %, köprü -4,11 % sapmıştır ve ikisi de %5 tolerans aralığının içindedir. Renk kodunun bir hedef değer, ölçümün gerçek değer olduğu bu örnekte de görülmektedir.</w:t>
      </w:r>
    </w:p>
    <w:p>
      <w:pPr>
        <w:keepNext/>
        <w:spacing w:before="240" w:after="120"/>
      </w:pPr>
      <w:r>
        <w:rPr>
          <w:rFonts w:ascii="Times New Roman" w:hAnsi="Times New Roman" w:cs="Times New Roman" w:eastAsia="Times New Roman"/>
          <w:b/>
          <w:i w:val="0"/>
          <w:sz w:val="24"/>
        </w:rPr>
        <w:t>2.4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ile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yük direncinden oluşur. Mantık “1” için giriş 16 V’a, “0” için toprağa bağlanır. </w:t>
      </w:r>
      <w:r>
        <w:rPr>
          <w:rFonts w:ascii="Times New Roman" w:hAnsi="Times New Roman" w:cs="Times New Roman" w:eastAsia="Times New Roman"/>
          <w:b w:val="0"/>
          <w:i w:val="0"/>
        </w:rPr>
        <w:t>Şekil 2.4.1</w:t>
      </w:r>
      <w:r>
        <w:rPr>
          <w:rFonts w:ascii="Times New Roman" w:hAnsi="Times New Roman" w:cs="Times New Roman" w:eastAsia="Times New Roman"/>
          <w:b w:val="0"/>
          <w:i w:val="0"/>
        </w:rPr>
        <w:t>’de devre tahtası yerleşimi gösterilmiştir (en üstteki bit MSB, ilk giriştir).</w:t>
      </w:r>
    </w:p>
    <w:p>
      <w:pPr>
        <w:keepNext/>
        <w:spacing w:line="240" w:lineRule="auto"/>
        <w:jc w:val="center"/>
      </w:pPr>
      <w:r>
        <w:drawing>
          <wp:inline xmlns:a="http://schemas.openxmlformats.org/drawingml/2006/main" xmlns:pic="http://schemas.openxmlformats.org/drawingml/2006/picture">
            <wp:extent cx="5040000" cy="2100000"/>
            <wp:docPr id="11" name="Picture 11"/>
            <wp:cNvGraphicFramePr>
              <a:graphicFrameLocks noChangeAspect="1"/>
            </wp:cNvGraphicFramePr>
            <a:graphic>
              <a:graphicData uri="http://schemas.openxmlformats.org/drawingml/2006/picture">
                <pic:pic>
                  <pic:nvPicPr>
                    <pic:cNvPr id="0" name="bb_dac.png"/>
                    <pic:cNvPicPr/>
                  </pic:nvPicPr>
                  <pic:blipFill>
                    <a:blip r:embed="rId20"/>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2.4.1  3 bitlik R-2R DAC’ın devre tahtası yerleşimi. Üç giriş ucu (MSB, orta bit, LSB) 16 V veya toprağa bağlanır; </w:t>
      </w:r>
      <m:oMath>
        <m:sSub>
          <m:e>
            <m:r>
              <m:t>V</m:t>
            </m:r>
          </m:e>
          <m:sub>
            <m:r>
              <m:t>O</m:t>
            </m:r>
          </m:sub>
        </m:sSub>
      </m:oMath>
      <w:r>
        <w:rPr>
          <w:rFonts w:ascii="Times New Roman" w:hAnsi="Times New Roman" w:cs="Times New Roman" w:eastAsia="Times New Roman"/>
          <w:b w:val="0"/>
          <w:i w:val="0"/>
          <w:sz w:val="20"/>
        </w:rPr>
        <w:t xml:space="preserve"> ve </w:t>
      </w:r>
      <m:oMath>
        <m:sSub>
          <m:e>
            <m:r>
              <m:t>R</m:t>
            </m:r>
          </m:e>
          <m:sub>
            <m:r>
              <m:t>L</m:t>
            </m:r>
          </m:sub>
        </m:sSub>
      </m:oMath>
      <w:r>
        <w:rPr>
          <w:rFonts w:ascii="Times New Roman" w:hAnsi="Times New Roman" w:cs="Times New Roman" w:eastAsia="Times New Roman"/>
          <w:b w:val="0"/>
          <w:i w:val="0"/>
          <w:sz w:val="20"/>
        </w:rPr>
        <w:t xml:space="preserve"> ilk düğümdedir.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Düğümler, giriş dirençlerinin merdivenle birleştiği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xml:space="preserve"> olmak üzere üç tanedir; düğüm denklemleri iletkenlik matrisiyle şöyle yazılır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jc w:val="both"/>
      </w:pPr>
      <w:r>
        <w:rPr>
          <w:rFonts w:ascii="Times New Roman" w:hAnsi="Times New Roman" w:cs="Times New Roman" w:eastAsia="Times New Roman"/>
          <w:b w:val="0"/>
          <w:i w:val="0"/>
        </w:rPr>
        <w:t xml:space="preserve">Bu denklem çözüldüğünde (Python ile sayısal çözülmüş ve elle de doğrulanmıştır) her bitin </w:t>
      </w:r>
      <m:oMath>
        <m:sSub>
          <m:e>
            <m:r>
              <m:t>V</m:t>
            </m:r>
          </m:e>
          <m:sub>
            <m:r>
              <m:t>O</m:t>
            </m:r>
          </m:sub>
        </m:sSub>
      </m:oMath>
      <w:r>
        <w:rPr>
          <w:rFonts w:ascii="Times New Roman" w:hAnsi="Times New Roman" w:cs="Times New Roman" w:eastAsia="Times New Roman"/>
          <w:b w:val="0"/>
          <w:i w:val="0"/>
        </w:rPr>
        <w:t xml:space="preserve">’ya katkısının, bit ağırlıklarıyla orantılı olduğu görülür: MSB için 4 V, orta bit için 2 V, LSB için 1 V.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 Giriş </w:t>
      </w:r>
      <m:oMath>
        <m:r>
          <m:t>100</m:t>
        </m:r>
      </m:oMath>
      <w:r>
        <w:rPr>
          <w:rFonts w:ascii="Times New Roman" w:hAnsi="Times New Roman" w:cs="Times New Roman" w:eastAsia="Times New Roman"/>
          <w:b w:val="0"/>
          <w:i w:val="0"/>
        </w:rPr>
        <w:t xml:space="preserve">, </w:t>
      </w:r>
      <m:oMath>
        <m:r>
          <m:t>011</m:t>
        </m:r>
      </m:oMath>
      <w:r>
        <w:rPr>
          <w:rFonts w:ascii="Times New Roman" w:hAnsi="Times New Roman" w:cs="Times New Roman" w:eastAsia="Times New Roman"/>
          <w:b w:val="0"/>
          <w:i w:val="0"/>
        </w:rPr>
        <w:t xml:space="preserve"> ve </w:t>
      </w:r>
      <m:oMath>
        <m:r>
          <m:t>111</m:t>
        </m:r>
      </m:oMath>
      <w:r>
        <w:rPr>
          <w:rFonts w:ascii="Times New Roman" w:hAnsi="Times New Roman" w:cs="Times New Roman" w:eastAsia="Times New Roman"/>
          <w:b w:val="0"/>
          <w:i w:val="0"/>
        </w:rPr>
        <w:t xml:space="preserve"> için kuramsal çıkışlar sırasıyla </w:t>
      </w:r>
      <m:oMath>
        <m:r>
          <m:t>4</m:t>
        </m:r>
      </m:oMath>
      <w:r>
        <w:rPr>
          <w:rFonts w:ascii="Times New Roman" w:hAnsi="Times New Roman" w:cs="Times New Roman" w:eastAsia="Times New Roman"/>
          <w:b w:val="0"/>
          <w:i w:val="0"/>
        </w:rPr>
        <w:t xml:space="preserve"> V, </w:t>
      </w:r>
      <m:oMath>
        <m:r>
          <m:t>3</m:t>
        </m:r>
      </m:oMath>
      <w:r>
        <w:rPr>
          <w:rFonts w:ascii="Times New Roman" w:hAnsi="Times New Roman" w:cs="Times New Roman" w:eastAsia="Times New Roman"/>
          <w:b w:val="0"/>
          <w:i w:val="0"/>
        </w:rPr>
        <w:t xml:space="preserve"> V ve </w:t>
      </w:r>
      <m:oMath>
        <m:r>
          <m:t>7</m:t>
        </m:r>
      </m:oMath>
      <w:r>
        <w:rPr>
          <w:rFonts w:ascii="Times New Roman" w:hAnsi="Times New Roman" w:cs="Times New Roman" w:eastAsia="Times New Roman"/>
          <w:b w:val="0"/>
          <w:i w:val="0"/>
        </w:rPr>
        <w:t xml:space="preserve"> V’tur (</w:t>
      </w:r>
      <m:oMath>
        <m:r>
          <m:t>4</m:t>
        </m:r>
        <m:r>
          <m:rPr>
            <m:sty m:val="p"/>
          </m:rPr>
          <m:t>+</m:t>
        </m:r>
        <m:r>
          <m:t>2</m:t>
        </m:r>
        <m:r>
          <m:rPr>
            <m:sty m:val="p"/>
          </m:rPr>
          <m:t>+</m:t>
        </m:r>
        <m:r>
          <m:t>1</m:t>
        </m:r>
        <m:r>
          <m:rPr>
            <m:sty m:val="p"/>
          </m:rPr>
          <m:t>=</m:t>
        </m:r>
        <m:r>
          <m:t>7</m:t>
        </m:r>
      </m:oMath>
      <w:r>
        <w:rPr>
          <w:rFonts w:ascii="Times New Roman" w:hAnsi="Times New Roman" w:cs="Times New Roman" w:eastAsia="Times New Roman"/>
          <w:b w:val="0"/>
          <w:i w:val="0"/>
        </w:rPr>
        <w:t xml:space="preserve">;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’in toplamı da </w:t>
      </w:r>
      <m:oMath>
        <m:r>
          <m:t>7</m:t>
        </m:r>
      </m:oMath>
      <w:r>
        <w:rPr>
          <w:rFonts w:ascii="Times New Roman" w:hAnsi="Times New Roman" w:cs="Times New Roman" w:eastAsia="Times New Roman"/>
          <w:b w:val="0"/>
          <w:i w:val="0"/>
        </w:rPr>
        <w:t xml:space="preserve"> V’tur).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491161"/>
            <wp:docPr id="12" name="Picture 12"/>
            <wp:cNvGraphicFramePr>
              <a:graphicFrameLocks noChangeAspect="1"/>
            </wp:cNvGraphicFramePr>
            <a:graphic>
              <a:graphicData uri="http://schemas.openxmlformats.org/drawingml/2006/picture">
                <pic:pic>
                  <pic:nvPicPr>
                    <pic:cNvPr id="0" name="f_dac.jpg"/>
                    <pic:cNvPicPr/>
                  </pic:nvPicPr>
                  <pic:blipFill>
                    <a:blip r:embed="rId21"/>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2.4.1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Ölçülen değerler kuramsal değerlerin hepsinin üzerindedir (%2,3, %9,0 ve %4,9). Üç ölçümün birbirine tutarlı olduğu görülmektedir: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V’tur ve </w:t>
      </w:r>
      <m:oMath>
        <m:r>
          <m:t>111</m:t>
        </m:r>
      </m:oMath>
      <w:r>
        <w:rPr>
          <w:rFonts w:ascii="Times New Roman" w:hAnsi="Times New Roman" w:cs="Times New Roman" w:eastAsia="Times New Roman"/>
          <w:b w:val="0"/>
          <w:i w:val="0"/>
        </w:rPr>
        <w:t xml:space="preserve"> için okunan </w:t>
      </w:r>
      <m:oMath>
        <m:r>
          <m:t>7</m:t>
        </m:r>
        <m:r>
          <m:rPr>
            <m:sty m:val="p"/>
          </m:rPr>
          <m:t>,</m:t>
        </m:r>
        <m:r>
          <m:t>34</m:t>
        </m:r>
      </m:oMath>
      <w:r>
        <w:rPr>
          <w:rFonts w:ascii="Times New Roman" w:hAnsi="Times New Roman" w:cs="Times New Roman" w:eastAsia="Times New Roman"/>
          <w:b w:val="0"/>
          <w:i w:val="0"/>
        </w:rPr>
        <w:t xml:space="preserve"> V’la %0,3 farklıdır; yani devre doğrusal davranmıştır, sorun ölçüden değil devrenin bit ağırlıklarındadır.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’tir, kuramsal oran ise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 xml:space="preserve">’tür: bir bitin ağırlığı diğerine göre kaymıştır. Sapmanın nedenleri şunlar olabilir: (a) direnç toleransları: yedi direnç ± %5 toleransla rastgele seçildiğinde (20 000 deneme ile hesaplanmıştır) çıkışlar </w:t>
      </w:r>
      <m:oMath>
        <m:r>
          <m:t>100</m:t>
        </m:r>
      </m:oMath>
      <w:r>
        <w:rPr>
          <w:rFonts w:ascii="Times New Roman" w:hAnsi="Times New Roman" w:cs="Times New Roman" w:eastAsia="Times New Roman"/>
          <w:b w:val="0"/>
          <w:i w:val="0"/>
        </w:rPr>
        <w:t xml:space="preserve"> için </w:t>
      </w:r>
      <m:oMath>
        <m:r>
          <m:t>3</m:t>
        </m:r>
        <m:r>
          <m:rPr>
            <m:sty m:val="p"/>
          </m:rPr>
          <m:t>,</m:t>
        </m:r>
        <m:r>
          <m:t>81</m:t>
        </m:r>
      </m:oMath>
      <w:r>
        <w:rPr>
          <w:rFonts w:ascii="Times New Roman" w:hAnsi="Times New Roman" w:cs="Times New Roman" w:eastAsia="Times New Roman"/>
          <w:b w:val="0"/>
          <w:i w:val="0"/>
        </w:rPr>
        <w:t>–</w:t>
      </w:r>
      <m:oMath>
        <m:r>
          <m:t>4</m:t>
        </m:r>
        <m:r>
          <m:rPr>
            <m:sty m:val="p"/>
          </m:rPr>
          <m:t>,</m:t>
        </m:r>
        <m:r>
          <m:t>20</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87</m:t>
        </m:r>
      </m:oMath>
      <w:r>
        <w:rPr>
          <w:rFonts w:ascii="Times New Roman" w:hAnsi="Times New Roman" w:cs="Times New Roman" w:eastAsia="Times New Roman"/>
          <w:b w:val="0"/>
          <w:i w:val="0"/>
        </w:rPr>
        <w:t>–</w:t>
      </w:r>
      <m:oMath>
        <m:r>
          <m:t>3</m:t>
        </m:r>
        <m:r>
          <m:rPr>
            <m:sty m:val="p"/>
          </m:rPr>
          <m:t>,</m:t>
        </m:r>
        <m:r>
          <m:t>13</m:t>
        </m:r>
      </m:oMath>
      <w:r>
        <w:rPr>
          <w:rFonts w:ascii="Times New Roman" w:hAnsi="Times New Roman" w:cs="Times New Roman" w:eastAsia="Times New Roman"/>
          <w:b w:val="0"/>
          <w:i w:val="0"/>
        </w:rPr>
        <w:t xml:space="preserve"> V ve </w:t>
      </w:r>
      <m:oMath>
        <m:r>
          <m:t>111</m:t>
        </m:r>
      </m:oMath>
      <w:r>
        <w:rPr>
          <w:rFonts w:ascii="Times New Roman" w:hAnsi="Times New Roman" w:cs="Times New Roman" w:eastAsia="Times New Roman"/>
          <w:b w:val="0"/>
          <w:i w:val="0"/>
        </w:rPr>
        <w:t xml:space="preserve"> için </w:t>
      </w:r>
      <m:oMath>
        <m:r>
          <m:t>6</m:t>
        </m:r>
        <m:r>
          <m:rPr>
            <m:sty m:val="p"/>
          </m:rPr>
          <m:t>,</m:t>
        </m:r>
        <m:r>
          <m:t>76</m:t>
        </m:r>
      </m:oMath>
      <w:r>
        <w:rPr>
          <w:rFonts w:ascii="Times New Roman" w:hAnsi="Times New Roman" w:cs="Times New Roman" w:eastAsia="Times New Roman"/>
          <w:b w:val="0"/>
          <w:i w:val="0"/>
        </w:rPr>
        <w:t>–</w:t>
      </w:r>
      <m:oMath>
        <m:r>
          <m:t>7</m:t>
        </m:r>
        <m:r>
          <m:rPr>
            <m:sty m:val="p"/>
          </m:rPr>
          <m:t>,</m:t>
        </m:r>
        <m:r>
          <m:t>24</m:t>
        </m:r>
      </m:oMath>
      <w:r>
        <w:rPr>
          <w:rFonts w:ascii="Times New Roman" w:hAnsi="Times New Roman" w:cs="Times New Roman" w:eastAsia="Times New Roman"/>
          <w:b w:val="0"/>
          <w:i w:val="0"/>
        </w:rPr>
        <w:t xml:space="preserve"> V aralığında kalır (%95 olasılıkla). Ölçülen </w:t>
      </w:r>
      <m:oMath>
        <m:r>
          <m:t>4</m:t>
        </m:r>
        <m:r>
          <m:rPr>
            <m:sty m:val="p"/>
          </m:rPr>
          <m:t>,</m:t>
        </m:r>
        <m:r>
          <m:t>09</m:t>
        </m:r>
      </m:oMath>
      <w:r>
        <w:rPr>
          <w:rFonts w:ascii="Times New Roman" w:hAnsi="Times New Roman" w:cs="Times New Roman" w:eastAsia="Times New Roman"/>
          <w:b w:val="0"/>
          <w:i w:val="0"/>
        </w:rPr>
        <w:t xml:space="preserve"> V bu aralıktadır; </w:t>
      </w:r>
      <m:oMath>
        <m:r>
          <m:t>3</m:t>
        </m:r>
        <m:r>
          <m:rPr>
            <m:sty m:val="p"/>
          </m:rPr>
          <m:t>,</m:t>
        </m:r>
        <m:r>
          <m:t>27</m:t>
        </m:r>
      </m:oMath>
      <w:r>
        <w:rPr>
          <w:rFonts w:ascii="Times New Roman" w:hAnsi="Times New Roman" w:cs="Times New Roman" w:eastAsia="Times New Roman"/>
          <w:b w:val="0"/>
          <w:i w:val="0"/>
        </w:rPr>
        <w:t xml:space="preserve"> V ve </w:t>
      </w:r>
      <m:oMath>
        <m:r>
          <m:t>7</m:t>
        </m:r>
        <m:r>
          <m:rPr>
            <m:sty m:val="p"/>
          </m:rPr>
          <m:t>,</m:t>
        </m:r>
        <m:r>
          <m:t>34</m:t>
        </m:r>
      </m:oMath>
      <w:r>
        <w:rPr>
          <w:rFonts w:ascii="Times New Roman" w:hAnsi="Times New Roman" w:cs="Times New Roman" w:eastAsia="Times New Roman"/>
          <w:b w:val="0"/>
          <w:i w:val="0"/>
        </w:rPr>
        <w:t xml:space="preserve"> V ise dışındadır, yani tolerans tek başına açıklamak için yetersiz kalmaktadır; (b) “16 V” giriş geriliminin gerçek değerinin 16 V olmaması: gerilim 16,3 V olsaydı çıkışlar %1,9 artardı, fakat oran bozulmazdı; (c) </w:t>
      </w:r>
      <m:oMath>
        <m:r>
          <m:t>2</m:t>
        </m:r>
        <m:r>
          <m:t> </m:t>
        </m:r>
        <m:r>
          <m:rPr>
            <m:sty m:val="p"/>
          </m:rPr>
          <m:t>k</m:t>
        </m:r>
        <m:r>
          <m:rPr>
            <m:sty m:val="p"/>
          </m:rPr>
          <m:t>Ω</m:t>
        </m:r>
      </m:oMath>
      <w:r>
        <w:rPr>
          <w:rFonts w:ascii="Times New Roman" w:hAnsi="Times New Roman" w:cs="Times New Roman" w:eastAsia="Times New Roman"/>
          <w:b w:val="0"/>
          <w:i w:val="0"/>
        </w:rPr>
        <w:t xml:space="preserve"> ve benzeri değerler tek direnç yerine seri-paralel bağlamayla elde edildiyse her bağlantı kontak direnci ekler (föy bu bağlamaya izin vermektedir) ve bu, doğrudan bit ağırlıklarını bozar; (d) kaynağın yüklenince gerilimini koruyamaması (iç direnç). Bu raporda direnç değerleri ayrı ayrı ölçülmediği için hangi nedenin baskın olduğu söylenemez; hangi dirençlerin kullanıldığı ve ayrı ayrı değerleri ölçülmüş olsaydı (</w:t>
      </w:r>
      <m:oMath>
        <m:sSub>
          <m:e>
            <m:r>
              <m:t>V</m:t>
            </m:r>
          </m:e>
          <m:sub>
            <m:r>
              <m:t>O</m:t>
            </m:r>
          </m:sub>
        </m:sSub>
      </m:oMath>
      <w:r>
        <w:rPr>
          <w:rFonts w:ascii="Times New Roman" w:hAnsi="Times New Roman" w:cs="Times New Roman" w:eastAsia="Times New Roman"/>
          <w:b w:val="0"/>
          <w:i w:val="0"/>
        </w:rPr>
        <w:t xml:space="preserve"> formülüne konarak) sapmanın kaynağı kesin olarak bulunabilirdi.</w:t>
      </w:r>
    </w:p>
    <w:p>
      <w:pPr>
        <w:keepNext/>
        <w:spacing w:before="240" w:after="120"/>
      </w:pPr>
      <w:r>
        <w:rPr>
          <w:rFonts w:ascii="Times New Roman" w:hAnsi="Times New Roman" w:cs="Times New Roman" w:eastAsia="Times New Roman"/>
          <w:b/>
          <w:i w:val="0"/>
          <w:sz w:val="24"/>
        </w:rPr>
        <w:t>3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 ölçümle doğrulanmıştır: seri ölçüm toplamdan %0,48, paralel ölçüm hesaptan %0,39 farklıdır; her iki fark ekranın son basamağı ve kontak direnci düzeyindedir. Gerilim bölücüde ölçü aletinin etkisi görülmüştür: </w:t>
      </w:r>
      <m:oMath>
        <m:r>
          <m:t>470</m:t>
        </m:r>
        <m:r>
          <m:t> </m:t>
        </m:r>
        <m:r>
          <m:t>Ω</m:t>
        </m:r>
      </m:oMath>
      <w:r>
        <w:rPr>
          <w:rFonts w:ascii="Times New Roman" w:hAnsi="Times New Roman" w:cs="Times New Roman" w:eastAsia="Times New Roman"/>
          <w:b w:val="0"/>
          <w:i w:val="0"/>
        </w:rPr>
        <w:t xml:space="preserve"> ve </w:t>
      </w:r>
      <m:oMath>
        <m:r>
          <m:t>100</m:t>
        </m:r>
        <m:r>
          <m:t> </m:t>
        </m:r>
        <m:r>
          <m:rPr>
            <m:sty m:val="p"/>
          </m:rPr>
          <m:t>k</m:t>
        </m:r>
        <m:r>
          <m:rPr>
            <m:sty m:val="p"/>
          </m:rPr>
          <m:t>Ω</m:t>
        </m:r>
      </m:oMath>
      <w:r>
        <w:rPr>
          <w:rFonts w:ascii="Times New Roman" w:hAnsi="Times New Roman" w:cs="Times New Roman" w:eastAsia="Times New Roman"/>
          <w:b w:val="0"/>
          <w:i w:val="0"/>
        </w:rPr>
        <w:t xml:space="preserve">’da multimetre 7,4 V okumuş (beklenen 7,5 V, %1,3 fark), </w:t>
      </w:r>
      <m:oMath>
        <m:r>
          <m:t>10</m:t>
        </m:r>
        <m:r>
          <m:t> </m:t>
        </m:r>
        <m:r>
          <m:rPr>
            <m:sty m:val="p"/>
          </m:rPr>
          <m:t>M</m:t>
        </m:r>
        <m:r>
          <m:rPr>
            <m:sty m:val="p"/>
          </m:rPr>
          <m:t>Ω</m:t>
        </m:r>
      </m:oMath>
      <w:r>
        <w:rPr>
          <w:rFonts w:ascii="Times New Roman" w:hAnsi="Times New Roman" w:cs="Times New Roman" w:eastAsia="Times New Roman"/>
          <w:b w:val="0"/>
          <w:i w:val="0"/>
        </w:rPr>
        <w:t xml:space="preserve">’da yük etkisi ve ortam gürültüsü (50 Hz, 21,4 V tepeden tepeye) ölçümü kararsız kılmıştır. Wheatstone köprüsünde bilinmeyen direnç </w:t>
      </w:r>
      <m:oMath>
        <m:r>
          <m:t>3.164</m:t>
        </m:r>
        <m:r>
          <m:t> </m:t>
        </m:r>
        <m:r>
          <m:t>Ω</m:t>
        </m:r>
      </m:oMath>
      <w:r>
        <w:rPr>
          <w:rFonts w:ascii="Times New Roman" w:hAnsi="Times New Roman" w:cs="Times New Roman" w:eastAsia="Times New Roman"/>
          <w:b w:val="0"/>
          <w:i w:val="0"/>
        </w:rPr>
        <w:t xml:space="preserve"> bulunmuş ve multimetre ölçümüyle (</w:t>
      </w:r>
      <m:oMath>
        <m:r>
          <m:t>3260</m:t>
        </m:r>
        <m:r>
          <m:t> </m:t>
        </m:r>
        <m:r>
          <m:t>Ω</m:t>
        </m:r>
      </m:oMath>
      <w:r>
        <w:rPr>
          <w:rFonts w:ascii="Times New Roman" w:hAnsi="Times New Roman" w:cs="Times New Roman" w:eastAsia="Times New Roman"/>
          <w:b w:val="0"/>
          <w:i w:val="0"/>
        </w:rPr>
        <w:t>) -2,93 % farkla karşılaştırılmıştır;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 %5) tolerans aralığındadır. DAC çıkışları beklenenin %2,3–%9 üzerinde ölçülmüştür.</w:t>
      </w:r>
    </w:p>
    <w:p>
      <w:pPr>
        <w:jc w:val="both"/>
      </w:pPr>
      <w:r>
        <w:rPr>
          <w:rFonts w:ascii="Times New Roman" w:hAnsi="Times New Roman" w:cs="Times New Roman" w:eastAsia="Times New Roman"/>
          <w:b/>
          <w:i w:val="0"/>
        </w:rPr>
        <w:t>Açık kalan hususlar.</w:t>
      </w:r>
      <w:r>
        <w:rPr>
          <w:rFonts w:ascii="Times New Roman" w:hAnsi="Times New Roman" w:cs="Times New Roman" w:eastAsia="Times New Roman"/>
          <w:b w:val="0"/>
          <w:i w:val="0"/>
        </w:rPr>
        <w:t xml:space="preserve"> (i) 10 MΩ’luk bölücü satırındaki 6,5 V okuması kuramsal yük hesabıyla (≈ 5 V) bağdaşmamaktadır ve bu raporda açıklanamamıştır; (ii) üçüncü multimetre fotoğrafındaki 0,9 V’un hangi bağlantıya ait olduğu belirsizdir; (iii) Wheatstone hesabında </w:t>
      </w:r>
      <m:oMath>
        <m:sSub>
          <m:e>
            <m:r>
              <m:t>R</m:t>
            </m:r>
          </m:e>
          <m:sub>
            <m:r>
              <m:t>1</m:t>
            </m:r>
          </m:sub>
        </m:sSub>
      </m:oMath>
      <w:r>
        <w:rPr>
          <w:rFonts w:ascii="Times New Roman" w:hAnsi="Times New Roman" w:cs="Times New Roman" w:eastAsia="Times New Roman"/>
          <w:b w:val="0"/>
          <w:i w:val="0"/>
        </w:rPr>
        <w:t xml:space="preserve"> ve </w:t>
      </w:r>
      <m:oMath>
        <m:sSub>
          <m:e>
            <m:r>
              <m:t>R</m:t>
            </m:r>
          </m:e>
          <m:sub>
            <m:r>
              <m:t>2</m:t>
            </m:r>
          </m:sub>
        </m:sSub>
      </m:oMath>
      <w:r>
        <w:rPr>
          <w:rFonts w:ascii="Times New Roman" w:hAnsi="Times New Roman" w:cs="Times New Roman" w:eastAsia="Times New Roman"/>
          <w:b w:val="0"/>
          <w:i w:val="0"/>
        </w:rPr>
        <w:t xml:space="preserve"> atamasının doğrulanması gerekir (iki atama %3 farklı sonuç verir); (iv) DAC’ta tolerans tek başına sapmayı açıklamamaktadır ve direnç değerleri tek tek ölçülmemiştir.</w:t>
      </w:r>
    </w:p>
    <w:p>
      <w:pPr>
        <w:jc w:val="both"/>
      </w:pPr>
      <w:r>
        <w:rPr>
          <w:rFonts w:ascii="Times New Roman" w:hAnsi="Times New Roman" w:cs="Times New Roman" w:eastAsia="Times New Roman"/>
          <w:b/>
          <w:i w:val="0"/>
        </w:rPr>
        <w:t>Kazanılan beceriler.</w:t>
      </w:r>
      <w:r>
        <w:rPr>
          <w:rFonts w:ascii="Times New Roman" w:hAnsi="Times New Roman" w:cs="Times New Roman" w:eastAsia="Times New Roman"/>
          <w:b w:val="0"/>
          <w:i w:val="0"/>
        </w:rPr>
        <w:t xml:space="preserve"> Dirençlerin seri-paralel hesabı ve ölçümü; ölçü aletinin yük etkisinin hesaplanması; osiloskop ve multimetrenin birlikte kullanımı ve 50 Hz parazitin tanınması; köprü yöntemi; DAC ağırlıklarının süperpozisyonla hesabı; devre tahtası yerleşiminin planlanması ve ölçümlerin kuramsal değerle yüzde farkla karşılaştırılması.</w:t>
      </w:r>
    </w:p>
    <w:p>
      <w:pPr>
        <w:keepNext/>
        <w:spacing w:before="240" w:after="120"/>
      </w:pPr>
      <w:r>
        <w:rPr>
          <w:rFonts w:ascii="Times New Roman" w:hAnsi="Times New Roman" w:cs="Times New Roman" w:eastAsia="Times New Roman"/>
          <w:b/>
          <w:i w:val="0"/>
          <w:sz w:val="24"/>
        </w:rPr>
        <w:t>4  KAYNAKLAR</w:t>
      </w:r>
    </w:p>
    <w:p>
      <w:pPr>
        <w:ind w:left="510" w:hanging="510"/>
      </w:pPr>
      <w:r>
        <w:rPr>
          <w:rFonts w:ascii="Times New Roman" w:hAnsi="Times New Roman" w:cs="Times New Roman" w:eastAsia="Times New Roman"/>
          <w:b w:val="0"/>
          <w:i w:val="0"/>
        </w:rPr>
        <w:t xml:space="preserve">1. Nilsson, J. W., &amp; Riedel, S. A. (2015). </w:t>
      </w:r>
      <w:r>
        <w:rPr>
          <w:rFonts w:ascii="Times New Roman" w:hAnsi="Times New Roman" w:cs="Times New Roman" w:eastAsia="Times New Roman"/>
          <w:b w:val="0"/>
          <w:i/>
        </w:rPr>
        <w:t>Electric circuits</w:t>
      </w:r>
      <w:r>
        <w:rPr>
          <w:rFonts w:ascii="Times New Roman" w:hAnsi="Times New Roman" w:cs="Times New Roman" w:eastAsia="Times New Roman"/>
          <w:b w:val="0"/>
          <w:i w:val="0"/>
        </w:rPr>
        <w:t xml:space="preserve"> (10th ed.). Boston: Pearson.</w:t>
      </w:r>
    </w:p>
    <w:p>
      <w:pPr>
        <w:ind w:left="510" w:hanging="510"/>
      </w:pPr>
      <w:r>
        <w:rPr>
          <w:rFonts w:ascii="Times New Roman" w:hAnsi="Times New Roman" w:cs="Times New Roman" w:eastAsia="Times New Roman"/>
          <w:b w:val="0"/>
          <w:i w:val="0"/>
        </w:rPr>
        <w:t xml:space="preserve">2. Alexander, C. K., &amp; Sadiku, M. N. O. (2017). </w:t>
      </w:r>
      <w:r>
        <w:rPr>
          <w:rFonts w:ascii="Times New Roman" w:hAnsi="Times New Roman" w:cs="Times New Roman" w:eastAsia="Times New Roman"/>
          <w:b w:val="0"/>
          <w:i/>
        </w:rPr>
        <w:t>Fundamentals of electric circuits</w:t>
      </w:r>
      <w:r>
        <w:rPr>
          <w:rFonts w:ascii="Times New Roman" w:hAnsi="Times New Roman" w:cs="Times New Roman" w:eastAsia="Times New Roman"/>
          <w:b w:val="0"/>
          <w:i w:val="0"/>
        </w:rPr>
        <w:t xml:space="preserve"> (6th ed.). New York: McGraw-Hill Education.</w:t>
      </w:r>
    </w:p>
    <w:p>
      <w:pPr>
        <w:ind w:left="510" w:hanging="510"/>
      </w:pPr>
      <w:r>
        <w:rPr>
          <w:rFonts w:ascii="Times New Roman" w:hAnsi="Times New Roman" w:cs="Times New Roman" w:eastAsia="Times New Roman"/>
          <w:b w:val="0"/>
          <w:i w:val="0"/>
        </w:rPr>
        <w:t xml:space="preserve">3. Hayt, W. H., Kemmerly, J. E., &amp; Durbin, S. M. (2012). </w:t>
      </w:r>
      <w:r>
        <w:rPr>
          <w:rFonts w:ascii="Times New Roman" w:hAnsi="Times New Roman" w:cs="Times New Roman" w:eastAsia="Times New Roman"/>
          <w:b w:val="0"/>
          <w:i/>
        </w:rPr>
        <w:t>Engineering circuit analysis</w:t>
      </w:r>
      <w:r>
        <w:rPr>
          <w:rFonts w:ascii="Times New Roman" w:hAnsi="Times New Roman" w:cs="Times New Roman" w:eastAsia="Times New Roman"/>
          <w:b w:val="0"/>
          <w:i w:val="0"/>
        </w:rPr>
        <w:t xml:space="preserve"> (8th ed.). New York: McGraw-Hill.</w:t>
      </w:r>
    </w:p>
    <w:p>
      <w:pPr>
        <w:ind w:left="510" w:hanging="510"/>
      </w:pPr>
      <w:r>
        <w:rPr>
          <w:rFonts w:ascii="Times New Roman" w:hAnsi="Times New Roman" w:cs="Times New Roman" w:eastAsia="Times New Roman"/>
          <w:b w:val="0"/>
          <w:i w:val="0"/>
        </w:rPr>
        <w:t xml:space="preserve">4. Horowitz, P., &amp; Hill, W. (2015). </w:t>
      </w:r>
      <w:r>
        <w:rPr>
          <w:rFonts w:ascii="Times New Roman" w:hAnsi="Times New Roman" w:cs="Times New Roman" w:eastAsia="Times New Roman"/>
          <w:b w:val="0"/>
          <w:i/>
        </w:rPr>
        <w:t>The art of electronics</w:t>
      </w:r>
      <w:r>
        <w:rPr>
          <w:rFonts w:ascii="Times New Roman" w:hAnsi="Times New Roman" w:cs="Times New Roman" w:eastAsia="Times New Roman"/>
          <w:b w:val="0"/>
          <w:i w:val="0"/>
        </w:rPr>
        <w:t xml:space="preserve"> (3rd ed.). New York: Cambridge University Press.</w:t>
      </w:r>
    </w:p>
    <w:p>
      <w:pPr>
        <w:ind w:left="510" w:hanging="510"/>
      </w:pPr>
      <w:r>
        <w:rPr>
          <w:rFonts w:ascii="Times New Roman" w:hAnsi="Times New Roman" w:cs="Times New Roman" w:eastAsia="Times New Roman"/>
          <w:b w:val="0"/>
          <w:i w:val="0"/>
        </w:rPr>
        <w:t xml:space="preserve">5.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5  EKLER</w:t>
      </w:r>
    </w:p>
    <w:p>
      <w:pPr>
        <w:keepNext/>
        <w:spacing w:before="120" w:after="120"/>
      </w:pPr>
      <w:r>
        <w:rPr>
          <w:rFonts w:ascii="Times New Roman" w:hAnsi="Times New Roman" w:cs="Times New Roman" w:eastAsia="Times New Roman"/>
          <w:b/>
          <w:i/>
          <w:sz w:val="24"/>
        </w:rPr>
        <w:t>EK-1: Fotoğraf Okuma Çizelgesi ve Eşleştirme Gerekçesi</w:t>
      </w:r>
    </w:p>
    <w:p>
      <w:pPr>
        <w:jc w:val="both"/>
      </w:pPr>
      <w:r>
        <w:rPr>
          <w:rFonts w:ascii="Times New Roman" w:hAnsi="Times New Roman" w:cs="Times New Roman" w:eastAsia="Times New Roman"/>
          <w:b w:val="0"/>
          <w:i w:val="0"/>
        </w:rPr>
        <w:t>Aşağıda her fotoğrafın (yükleme sırasıyla numaralanmıştır) gösterdiği okuma ve rapordaki karşılığı verilmiştir. Gerilim bölücü satırlarının eşleştirilmesi fotoğrafların içeriğinden ve osiloskop saatlerinden çıkarılmıştır: osiloskop ekranları 08:20 (7,40 V), 08:23 (7,30 V RMS) ve 08:25 (50 Hz parazit) saatlerini göstermekte, föydeki el yazısında ise multimetre sütununda 7,4 V ve 6,5 V, osiloskop sütununda 7,40 V ve 7,40 V yazılmaktadır. Bu nedenle eşleştirme bir çıkarımdır; asıl kayıt tutan kişinin doğrulamasına açıktır.</w:t>
      </w:r>
    </w:p>
    <w:p>
      <w:pPr>
        <w:keepNext/>
        <w:spacing w:line="240" w:lineRule="auto" w:after="80"/>
        <w:jc w:val="center"/>
      </w:pPr>
      <w:r>
        <w:rPr>
          <w:rFonts w:ascii="Times New Roman" w:hAnsi="Times New Roman" w:cs="Times New Roman" w:eastAsia="Times New Roman"/>
          <w:b w:val="0"/>
          <w:i w:val="0"/>
          <w:sz w:val="20"/>
        </w:rPr>
        <w:t>Tablo 5.1  Fotoğraf okuma çizelgesi</w:t>
      </w:r>
    </w:p>
    <w:tbl>
      <w:tblPr>
        <w:tblW w:type="auto" w:w="0"/>
        <w:jc w:val="center"/>
        <w:tblLayout w:type="fixed"/>
        <w:tblLook w:firstColumn="1" w:firstRow="1" w:lastColumn="0" w:lastRow="0" w:noHBand="0" w:noVBand="1" w:val="04A0"/>
      </w:tblPr>
      <w:tblGrid>
        <w:gridCol w:w="1247"/>
        <w:gridCol w:w="2494"/>
        <w:gridCol w:w="4195"/>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Fotoğraf</w:t>
            </w:r>
          </w:p>
        </w:tc>
        <w:tc>
          <w:tcPr>
            <w:tcW w:type="dxa" w:w="24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Okuma</w:t>
            </w:r>
          </w:p>
        </w:tc>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Karşılığı</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464 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1</m:t>
                  </m:r>
                </m:sub>
              </m:sSub>
            </m:oMath>
            <w:r>
              <w:rPr>
                <w:rFonts w:ascii="Times New Roman" w:hAnsi="Times New Roman" w:cs="Times New Roman" w:eastAsia="Times New Roman"/>
                <w:b w:val="0"/>
                <w:i w:val="0"/>
                <w:sz w:val="18"/>
              </w:rPr>
              <w:t xml:space="preserve"> ayrı ölçüm</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99,1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2</m:t>
                  </m:r>
                </m:sub>
              </m:sSub>
            </m:oMath>
            <w:r>
              <w:rPr>
                <w:rFonts w:ascii="Times New Roman" w:hAnsi="Times New Roman" w:cs="Times New Roman" w:eastAsia="Times New Roman"/>
                <w:b w:val="0"/>
                <w:i w:val="0"/>
                <w:sz w:val="18"/>
              </w:rPr>
              <w:t xml:space="preserve"> ayrı ölçüm</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0,46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Paralel bağlantı</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10,45 MΩ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Seri bağlantı</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10,30 MΩ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3</m:t>
                  </m:r>
                </m:sub>
              </m:sSub>
            </m:oMath>
            <w:r>
              <w:rPr>
                <w:rFonts w:ascii="Times New Roman" w:hAnsi="Times New Roman" w:cs="Times New Roman" w:eastAsia="Times New Roman"/>
                <w:b w:val="0"/>
                <w:i w:val="0"/>
                <w:sz w:val="18"/>
              </w:rPr>
              <w:t xml:space="preserve"> ayrı ölçüm</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6</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Multimetre, bölücü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7</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7,40 V (08:20)</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Osiloskop, bölücü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8</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6,5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Multimetre, bölücü (10 MΩ)</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9</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 Hz, 21,4 V t.t.</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Osiloskop (08:25), 10 MΩ</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0,9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Multimetre; bağlantısı belirsiz</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11</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7,30 V RMS (08:23)</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Osiloskop, bölücü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12</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3,26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Potansiyometre/Rx ölçümü sahnesi</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13</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Köprü </w:t>
            </w:r>
            <m:oMath>
              <m:sSub>
                <m:e>
                  <m:r>
                    <m:t>V</m:t>
                  </m:r>
                </m:e>
                <m:sub>
                  <m:r>
                    <m:t>B</m:t>
                  </m:r>
                </m:sub>
              </m:sSub>
            </m:oMath>
            <w:r>
              <w:rPr>
                <w:rFonts w:ascii="Times New Roman" w:hAnsi="Times New Roman" w:cs="Times New Roman" w:eastAsia="Times New Roman"/>
                <w:b w:val="0"/>
                <w:i w:val="0"/>
                <w:sz w:val="18"/>
              </w:rPr>
              <w:t xml:space="preserve"> (denge)</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14</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3,22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3</m:t>
                  </m:r>
                </m:sub>
              </m:sSub>
            </m:oMath>
            <w:r>
              <w:rPr>
                <w:rFonts w:ascii="Times New Roman" w:hAnsi="Times New Roman" w:cs="Times New Roman" w:eastAsia="Times New Roman"/>
                <w:b w:val="0"/>
                <w:i w:val="0"/>
                <w:sz w:val="18"/>
              </w:rPr>
              <w:t xml:space="preserve"> (potansiyometre, devreden çıkarılmış)</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15</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3,26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x</m:t>
                  </m:r>
                </m:sub>
              </m:sSub>
            </m:oMath>
            <w:r>
              <w:rPr>
                <w:rFonts w:ascii="Times New Roman" w:hAnsi="Times New Roman" w:cs="Times New Roman" w:eastAsia="Times New Roman"/>
                <w:b w:val="0"/>
                <w:i w:val="0"/>
                <w:sz w:val="18"/>
              </w:rPr>
              <w:t xml:space="preserve"> doğrudan</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16</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456 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Köprü direnç ölçümü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17</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7,34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DAC 111</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18</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464 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Köprü direnç ölçümü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19</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4,09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DAC 100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20</w:t>
            </w:r>
          </w:p>
        </w:tc>
        <w:tc>
          <w:tcPr>
            <w:tcW w:type="dxa" w:w="249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3,27 V</w:t>
            </w:r>
          </w:p>
        </w:tc>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DAC 011</w:t>
            </w:r>
          </w:p>
        </w:tc>
      </w:tr>
    </w:tbl>
    <w:p>
      <w:pPr>
        <w:spacing w:after="120"/>
      </w:pPr>
    </w:p>
    <w:p>
      <w:pPr>
        <w:jc w:val="both"/>
      </w:pPr>
      <w:r>
        <w:rPr>
          <w:rFonts w:ascii="Times New Roman" w:hAnsi="Times New Roman" w:cs="Times New Roman" w:eastAsia="Times New Roman"/>
          <w:b w:val="0"/>
          <w:i w:val="0"/>
        </w:rPr>
        <w:t>Tablo 3’te 100 kΩ satırı için multimetre değeri olarak 7,4 V yazılmıştır: föyde 7,4 V ve 6,5 V olmak üzere yalnızca iki multimetre değeri bulunduğundan ve 100 kΩ için kuramsal yüklü değer (7,46 V) ile 7,4 V’un uyumlu olmasından dolayı. Bu da bir çıkarımdır; 470 Ω ve 100 kΩ satırlarının ikisinde de 7,4 V okunmuş olması mümkündür.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