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9AC11" w14:textId="6FC3FAC8" w:rsidR="00F738D6" w:rsidRPr="00410C72" w:rsidRDefault="00423842" w:rsidP="00F738D6">
      <w:pPr>
        <w:widowControl w:val="0"/>
        <w:autoSpaceDE w:val="0"/>
        <w:autoSpaceDN w:val="0"/>
        <w:adjustRightInd w:val="0"/>
        <w:spacing w:before="66" w:after="0" w:line="240" w:lineRule="auto"/>
        <w:rPr>
          <w:rFonts w:cs="Calibri"/>
          <w:spacing w:val="-4"/>
          <w:sz w:val="24"/>
          <w:szCs w:val="40"/>
        </w:rPr>
      </w:pPr>
      <w:r w:rsidRPr="00410C72">
        <w:rPr>
          <w:rFonts w:cs="Calibri"/>
          <w:noProof/>
          <w:sz w:val="14"/>
        </w:rPr>
        <w:drawing>
          <wp:anchor distT="0" distB="0" distL="114300" distR="114300" simplePos="0" relativeHeight="251660800" behindDoc="1" locked="0" layoutInCell="1" allowOverlap="1" wp14:anchorId="086D1EC7" wp14:editId="54C39F52">
            <wp:simplePos x="0" y="0"/>
            <wp:positionH relativeFrom="margin">
              <wp:posOffset>-372110</wp:posOffset>
            </wp:positionH>
            <wp:positionV relativeFrom="margin">
              <wp:posOffset>-495300</wp:posOffset>
            </wp:positionV>
            <wp:extent cx="1753870" cy="1628775"/>
            <wp:effectExtent l="0" t="0" r="0" b="0"/>
            <wp:wrapNone/>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53870" cy="16287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10C72">
        <w:rPr>
          <w:rFonts w:cs="Calibri"/>
          <w:noProof/>
          <w:sz w:val="14"/>
        </w:rPr>
        <w:drawing>
          <wp:anchor distT="0" distB="0" distL="114300" distR="114300" simplePos="0" relativeHeight="251659776" behindDoc="1" locked="0" layoutInCell="1" allowOverlap="1" wp14:anchorId="5D425D75" wp14:editId="464C4D57">
            <wp:simplePos x="0" y="0"/>
            <wp:positionH relativeFrom="margin">
              <wp:posOffset>2205990</wp:posOffset>
            </wp:positionH>
            <wp:positionV relativeFrom="margin">
              <wp:posOffset>181610</wp:posOffset>
            </wp:positionV>
            <wp:extent cx="2263140" cy="826135"/>
            <wp:effectExtent l="0" t="0" r="0" b="0"/>
            <wp:wrapThrough wrapText="bothSides">
              <wp:wrapPolygon edited="0">
                <wp:start x="0" y="0"/>
                <wp:lineTo x="0" y="20919"/>
                <wp:lineTo x="21455" y="20919"/>
                <wp:lineTo x="21455" y="0"/>
                <wp:lineTo x="0" y="0"/>
              </wp:wrapPolygon>
            </wp:wrapThrough>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63140" cy="8261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10C72">
        <w:rPr>
          <w:rFonts w:cs="Calibri"/>
          <w:noProof/>
          <w:sz w:val="14"/>
        </w:rPr>
        <mc:AlternateContent>
          <mc:Choice Requires="wps">
            <w:drawing>
              <wp:anchor distT="0" distB="0" distL="114300" distR="114300" simplePos="0" relativeHeight="251655680" behindDoc="0" locked="0" layoutInCell="1" allowOverlap="1" wp14:anchorId="56082EF0" wp14:editId="16663766">
                <wp:simplePos x="0" y="0"/>
                <wp:positionH relativeFrom="column">
                  <wp:posOffset>2214880</wp:posOffset>
                </wp:positionH>
                <wp:positionV relativeFrom="paragraph">
                  <wp:posOffset>881380</wp:posOffset>
                </wp:positionV>
                <wp:extent cx="2299970" cy="302895"/>
                <wp:effectExtent l="0" t="0" r="0" b="0"/>
                <wp:wrapNone/>
                <wp:docPr id="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9970"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B006BC" w14:textId="77777777" w:rsidR="00A54BCD" w:rsidRPr="00787E2E" w:rsidRDefault="00F738D6" w:rsidP="00A54BCD">
                            <w:pPr>
                              <w:jc w:val="center"/>
                              <w:rPr>
                                <w:i/>
                                <w:color w:val="385623"/>
                                <w:sz w:val="16"/>
                                <w:szCs w:val="16"/>
                              </w:rPr>
                            </w:pPr>
                            <w:r>
                              <w:rPr>
                                <w:i/>
                                <w:color w:val="385623"/>
                                <w:sz w:val="16"/>
                                <w:szCs w:val="16"/>
                              </w:rPr>
                              <w:t xml:space="preserve">Semper altissime </w:t>
                            </w:r>
                            <w:proofErr w:type="spellStart"/>
                            <w:r>
                              <w:rPr>
                                <w:i/>
                                <w:color w:val="385623"/>
                                <w:sz w:val="16"/>
                                <w:szCs w:val="16"/>
                              </w:rPr>
                              <w:t>a</w:t>
                            </w:r>
                            <w:r w:rsidR="00162233" w:rsidRPr="00787E2E">
                              <w:rPr>
                                <w:i/>
                                <w:color w:val="385623"/>
                                <w:sz w:val="16"/>
                                <w:szCs w:val="16"/>
                              </w:rPr>
                              <w:t>scendere</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6082EF0" id="_x0000_t202" coordsize="21600,21600" o:spt="202" path="m,l,21600r21600,l21600,xe">
                <v:stroke joinstyle="miter"/>
                <v:path gradientshapeok="t" o:connecttype="rect"/>
              </v:shapetype>
              <v:shape id="Text Box 16" o:spid="_x0000_s1026" type="#_x0000_t202" style="position:absolute;margin-left:174.4pt;margin-top:69.4pt;width:181.1pt;height:23.8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" filled="f" stroked="f">
                <v:textbox>
                  <w:txbxContent>
                    <w:p w14:paraId="77B006BC" w14:textId="77777777" w:rsidR="00A54BCD" w:rsidRPr="00787E2E" w:rsidRDefault="00F738D6" w:rsidP="00A54BCD">
                      <w:pPr>
                        <w:jc w:val="center"/>
                        <w:rPr>
                          <w:i/>
                          <w:color w:val="385623"/>
                          <w:sz w:val="16"/>
                          <w:szCs w:val="16"/>
                        </w:rPr>
                      </w:pPr>
                      <w:r>
                        <w:rPr>
                          <w:i/>
                          <w:color w:val="385623"/>
                          <w:sz w:val="16"/>
                          <w:szCs w:val="16"/>
                        </w:rPr>
                        <w:t xml:space="preserve">Semper altissime </w:t>
                      </w:r>
                      <w:proofErr w:type="spellStart"/>
                      <w:r>
                        <w:rPr>
                          <w:i/>
                          <w:color w:val="385623"/>
                          <w:sz w:val="16"/>
                          <w:szCs w:val="16"/>
                        </w:rPr>
                        <w:t>a</w:t>
                      </w:r>
                      <w:r w:rsidR="00162233" w:rsidRPr="00787E2E">
                        <w:rPr>
                          <w:i/>
                          <w:color w:val="385623"/>
                          <w:sz w:val="16"/>
                          <w:szCs w:val="16"/>
                        </w:rPr>
                        <w:t>scendere</w:t>
                      </w:r>
                      <w:proofErr w:type="spellEnd"/>
                    </w:p>
                  </w:txbxContent>
                </v:textbox>
              </v:shape>
            </w:pict>
          </mc:Fallback>
        </mc:AlternateContent>
      </w:r>
      <w:r w:rsidRPr="00410C72">
        <w:rPr>
          <w:rFonts w:cs="Calibri"/>
          <w:noProof/>
          <w:sz w:val="14"/>
        </w:rPr>
        <w:drawing>
          <wp:anchor distT="0" distB="0" distL="114300" distR="114300" simplePos="0" relativeHeight="251656704" behindDoc="1" locked="0" layoutInCell="1" allowOverlap="1" wp14:anchorId="12FD9A70" wp14:editId="6EC4EB31">
            <wp:simplePos x="0" y="0"/>
            <wp:positionH relativeFrom="column">
              <wp:posOffset>5179060</wp:posOffset>
            </wp:positionH>
            <wp:positionV relativeFrom="paragraph">
              <wp:posOffset>149860</wp:posOffset>
            </wp:positionV>
            <wp:extent cx="1032510" cy="723900"/>
            <wp:effectExtent l="0" t="0" r="0" b="0"/>
            <wp:wrapNone/>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a:extLst>
                        <a:ext uri="{28A0092B-C50C-407E-A947-70E740481C1C}">
                          <a14:useLocalDpi xmlns:a14="http://schemas.microsoft.com/office/drawing/2010/main" val="0"/>
                        </a:ext>
                      </a:extLst>
                    </a:blip>
                    <a:srcRect b="28729"/>
                    <a:stretch>
                      <a:fillRect/>
                    </a:stretch>
                  </pic:blipFill>
                  <pic:spPr bwMode="auto">
                    <a:xfrm>
                      <a:off x="0" y="0"/>
                      <a:ext cx="1032510" cy="7239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10C72">
        <w:rPr>
          <w:rFonts w:cs="Calibri"/>
          <w:noProof/>
          <w:sz w:val="14"/>
        </w:rPr>
        <mc:AlternateContent>
          <mc:Choice Requires="wps">
            <w:drawing>
              <wp:anchor distT="0" distB="0" distL="114300" distR="114300" simplePos="0" relativeHeight="251657728" behindDoc="0" locked="0" layoutInCell="1" allowOverlap="1" wp14:anchorId="261A67B9" wp14:editId="00878D5B">
                <wp:simplePos x="0" y="0"/>
                <wp:positionH relativeFrom="column">
                  <wp:posOffset>4586605</wp:posOffset>
                </wp:positionH>
                <wp:positionV relativeFrom="paragraph">
                  <wp:posOffset>881380</wp:posOffset>
                </wp:positionV>
                <wp:extent cx="2299970" cy="302895"/>
                <wp:effectExtent l="0" t="0" r="0" b="0"/>
                <wp:wrapNone/>
                <wp:docPr id="5"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9970"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93BC75" w14:textId="77777777" w:rsidR="00811ACA" w:rsidRPr="00162233" w:rsidRDefault="00811ACA" w:rsidP="00811ACA">
                            <w:pPr>
                              <w:jc w:val="center"/>
                              <w:rPr>
                                <w:i/>
                                <w:color w:val="002060"/>
                                <w:sz w:val="16"/>
                                <w:szCs w:val="16"/>
                              </w:rPr>
                            </w:pPr>
                            <w:r w:rsidRPr="00162233">
                              <w:rPr>
                                <w:i/>
                                <w:color w:val="002060"/>
                                <w:sz w:val="16"/>
                                <w:szCs w:val="16"/>
                              </w:rPr>
                              <w:t>Clinique Universitaire des Montagnes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1A67B9" id="Text Box 19" o:spid="_x0000_s1027" type="#_x0000_t202" style="position:absolute;margin-left:361.15pt;margin-top:69.4pt;width:181.1pt;height:23.8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" filled="f" stroked="f">
                <v:textbox>
                  <w:txbxContent>
                    <w:p w14:paraId="7993BC75" w14:textId="77777777" w:rsidR="00811ACA" w:rsidRPr="00162233" w:rsidRDefault="00811ACA" w:rsidP="00811ACA">
                      <w:pPr>
                        <w:jc w:val="center"/>
                        <w:rPr>
                          <w:i/>
                          <w:color w:val="002060"/>
                          <w:sz w:val="16"/>
                          <w:szCs w:val="16"/>
                        </w:rPr>
                      </w:pPr>
                      <w:r w:rsidRPr="00162233">
                        <w:rPr>
                          <w:i/>
                          <w:color w:val="002060"/>
                          <w:sz w:val="16"/>
                          <w:szCs w:val="16"/>
                        </w:rPr>
                        <w:t>Clinique Universitaire des Montagnes</w:t>
                      </w:r>
                    </w:p>
                  </w:txbxContent>
                </v:textbox>
              </v:shape>
            </w:pict>
          </mc:Fallback>
        </mc:AlternateContent>
      </w:r>
      <w:r w:rsidRPr="00410C72">
        <w:rPr>
          <w:rFonts w:cs="Calibri"/>
          <w:noProof/>
          <w:sz w:val="14"/>
        </w:rPr>
        <mc:AlternateContent>
          <mc:Choice Requires="wps">
            <w:drawing>
              <wp:anchor distT="0" distB="0" distL="114300" distR="114300" simplePos="0" relativeHeight="251653632" behindDoc="0" locked="0" layoutInCell="1" allowOverlap="1" wp14:anchorId="5E09DE0D" wp14:editId="36FEEE66">
                <wp:simplePos x="0" y="0"/>
                <wp:positionH relativeFrom="column">
                  <wp:posOffset>12065</wp:posOffset>
                </wp:positionH>
                <wp:positionV relativeFrom="paragraph">
                  <wp:posOffset>-113030</wp:posOffset>
                </wp:positionV>
                <wp:extent cx="7775575" cy="407035"/>
                <wp:effectExtent l="0" t="0" r="0" b="0"/>
                <wp:wrapNone/>
                <wp:docPr id="4"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75575" cy="407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E38DF2" w14:textId="77777777" w:rsidR="00A54BCD" w:rsidRPr="00115E28" w:rsidRDefault="00A54BCD" w:rsidP="00EF5DF6">
                            <w:pPr>
                              <w:spacing w:line="480" w:lineRule="auto"/>
                              <w:jc w:val="center"/>
                              <w:rPr>
                                <w:rFonts w:ascii="Aharoni" w:hAnsi="Aharoni" w:cs="Aharoni"/>
                                <w:b/>
                                <w:sz w:val="30"/>
                                <w:szCs w:val="30"/>
                              </w:rPr>
                            </w:pPr>
                            <w:r w:rsidRPr="00115E28">
                              <w:rPr>
                                <w:rFonts w:ascii="Aharoni" w:hAnsi="Aharoni" w:cs="Aharoni"/>
                                <w:b/>
                                <w:bCs/>
                                <w:spacing w:val="1"/>
                                <w:sz w:val="30"/>
                                <w:szCs w:val="30"/>
                              </w:rPr>
                              <w:t>A</w:t>
                            </w:r>
                            <w:r w:rsidRPr="00115E28">
                              <w:rPr>
                                <w:rFonts w:ascii="Aharoni" w:hAnsi="Aharoni" w:cs="Aharoni"/>
                                <w:b/>
                                <w:sz w:val="30"/>
                                <w:szCs w:val="30"/>
                              </w:rPr>
                              <w:t>SS</w:t>
                            </w:r>
                            <w:r w:rsidRPr="00115E28">
                              <w:rPr>
                                <w:rFonts w:ascii="Aharoni" w:hAnsi="Aharoni" w:cs="Aharoni"/>
                                <w:b/>
                                <w:spacing w:val="-2"/>
                                <w:sz w:val="30"/>
                                <w:szCs w:val="30"/>
                              </w:rPr>
                              <w:t>O</w:t>
                            </w:r>
                            <w:r w:rsidRPr="00115E28">
                              <w:rPr>
                                <w:rFonts w:ascii="Aharoni" w:hAnsi="Aharoni" w:cs="Aharoni"/>
                                <w:b/>
                                <w:sz w:val="30"/>
                                <w:szCs w:val="30"/>
                              </w:rPr>
                              <w:t>C</w:t>
                            </w:r>
                            <w:r w:rsidRPr="00115E28">
                              <w:rPr>
                                <w:rFonts w:ascii="Aharoni" w:hAnsi="Aharoni" w:cs="Aharoni"/>
                                <w:b/>
                                <w:spacing w:val="1"/>
                                <w:sz w:val="30"/>
                                <w:szCs w:val="30"/>
                              </w:rPr>
                              <w:t>I</w:t>
                            </w:r>
                            <w:r w:rsidRPr="00115E28">
                              <w:rPr>
                                <w:rFonts w:ascii="Aharoni" w:hAnsi="Aharoni" w:cs="Aharoni"/>
                                <w:b/>
                                <w:sz w:val="30"/>
                                <w:szCs w:val="30"/>
                              </w:rPr>
                              <w:t>A</w:t>
                            </w:r>
                            <w:r w:rsidRPr="00115E28">
                              <w:rPr>
                                <w:rFonts w:ascii="Aharoni" w:hAnsi="Aharoni" w:cs="Aharoni"/>
                                <w:b/>
                                <w:spacing w:val="-2"/>
                                <w:sz w:val="30"/>
                                <w:szCs w:val="30"/>
                              </w:rPr>
                              <w:t>T</w:t>
                            </w:r>
                            <w:r w:rsidRPr="00115E28">
                              <w:rPr>
                                <w:rFonts w:ascii="Aharoni" w:hAnsi="Aharoni" w:cs="Aharoni"/>
                                <w:b/>
                                <w:sz w:val="30"/>
                                <w:szCs w:val="30"/>
                              </w:rPr>
                              <w:t>I</w:t>
                            </w:r>
                            <w:r w:rsidRPr="00115E28">
                              <w:rPr>
                                <w:rFonts w:ascii="Aharoni" w:hAnsi="Aharoni" w:cs="Aharoni"/>
                                <w:b/>
                                <w:spacing w:val="1"/>
                                <w:sz w:val="30"/>
                                <w:szCs w:val="30"/>
                              </w:rPr>
                              <w:t>O</w:t>
                            </w:r>
                            <w:r w:rsidRPr="00115E28">
                              <w:rPr>
                                <w:rFonts w:ascii="Aharoni" w:hAnsi="Aharoni" w:cs="Aharoni"/>
                                <w:b/>
                                <w:sz w:val="30"/>
                                <w:szCs w:val="30"/>
                              </w:rPr>
                              <w:t>N</w:t>
                            </w:r>
                            <w:r w:rsidRPr="00115E28">
                              <w:rPr>
                                <w:rFonts w:ascii="Aharoni" w:hAnsi="Aharoni" w:cs="Aharoni"/>
                                <w:b/>
                                <w:spacing w:val="-3"/>
                                <w:sz w:val="30"/>
                                <w:szCs w:val="30"/>
                              </w:rPr>
                              <w:t xml:space="preserve"> </w:t>
                            </w:r>
                            <w:r w:rsidRPr="00115E28">
                              <w:rPr>
                                <w:rFonts w:ascii="Aharoni" w:hAnsi="Aharoni" w:cs="Aharoni"/>
                                <w:b/>
                                <w:sz w:val="30"/>
                                <w:szCs w:val="30"/>
                              </w:rPr>
                              <w:t>P</w:t>
                            </w:r>
                            <w:r w:rsidRPr="00115E28">
                              <w:rPr>
                                <w:rFonts w:ascii="Aharoni" w:hAnsi="Aharoni" w:cs="Aharoni"/>
                                <w:b/>
                                <w:spacing w:val="1"/>
                                <w:sz w:val="30"/>
                                <w:szCs w:val="30"/>
                              </w:rPr>
                              <w:t>O</w:t>
                            </w:r>
                            <w:r w:rsidRPr="00115E28">
                              <w:rPr>
                                <w:rFonts w:ascii="Aharoni" w:hAnsi="Aharoni" w:cs="Aharoni"/>
                                <w:b/>
                                <w:spacing w:val="-2"/>
                                <w:sz w:val="30"/>
                                <w:szCs w:val="30"/>
                              </w:rPr>
                              <w:t>U</w:t>
                            </w:r>
                            <w:r w:rsidRPr="00115E28">
                              <w:rPr>
                                <w:rFonts w:ascii="Aharoni" w:hAnsi="Aharoni" w:cs="Aharoni"/>
                                <w:b/>
                                <w:sz w:val="30"/>
                                <w:szCs w:val="30"/>
                              </w:rPr>
                              <w:t>R L</w:t>
                            </w:r>
                            <w:r w:rsidRPr="00115E28">
                              <w:rPr>
                                <w:rFonts w:ascii="Aharoni" w:hAnsi="Aharoni" w:cs="Aharoni"/>
                                <w:b/>
                                <w:spacing w:val="1"/>
                                <w:sz w:val="30"/>
                                <w:szCs w:val="30"/>
                              </w:rPr>
                              <w:t>’</w:t>
                            </w:r>
                            <w:r w:rsidRPr="00115E28">
                              <w:rPr>
                                <w:rFonts w:ascii="Aharoni" w:hAnsi="Aharoni" w:cs="Aharoni"/>
                                <w:b/>
                                <w:bCs/>
                                <w:sz w:val="30"/>
                                <w:szCs w:val="30"/>
                              </w:rPr>
                              <w:t>E</w:t>
                            </w:r>
                            <w:r w:rsidRPr="00115E28">
                              <w:rPr>
                                <w:rFonts w:ascii="Aharoni" w:hAnsi="Aharoni" w:cs="Aharoni"/>
                                <w:b/>
                                <w:sz w:val="30"/>
                                <w:szCs w:val="30"/>
                              </w:rPr>
                              <w:t>D</w:t>
                            </w:r>
                            <w:r w:rsidRPr="00115E28">
                              <w:rPr>
                                <w:rFonts w:ascii="Aharoni" w:hAnsi="Aharoni" w:cs="Aharoni"/>
                                <w:b/>
                                <w:spacing w:val="-2"/>
                                <w:sz w:val="30"/>
                                <w:szCs w:val="30"/>
                              </w:rPr>
                              <w:t>UC</w:t>
                            </w:r>
                            <w:r w:rsidRPr="00115E28">
                              <w:rPr>
                                <w:rFonts w:ascii="Aharoni" w:hAnsi="Aharoni" w:cs="Aharoni"/>
                                <w:b/>
                                <w:sz w:val="30"/>
                                <w:szCs w:val="30"/>
                              </w:rPr>
                              <w:t>ATI</w:t>
                            </w:r>
                            <w:r w:rsidRPr="00115E28">
                              <w:rPr>
                                <w:rFonts w:ascii="Aharoni" w:hAnsi="Aharoni" w:cs="Aharoni"/>
                                <w:b/>
                                <w:spacing w:val="1"/>
                                <w:sz w:val="30"/>
                                <w:szCs w:val="30"/>
                              </w:rPr>
                              <w:t>O</w:t>
                            </w:r>
                            <w:r w:rsidRPr="00115E28">
                              <w:rPr>
                                <w:rFonts w:ascii="Aharoni" w:hAnsi="Aharoni" w:cs="Aharoni"/>
                                <w:b/>
                                <w:sz w:val="30"/>
                                <w:szCs w:val="30"/>
                              </w:rPr>
                              <w:t xml:space="preserve">N </w:t>
                            </w:r>
                            <w:r w:rsidRPr="00115E28">
                              <w:rPr>
                                <w:rFonts w:ascii="Aharoni" w:hAnsi="Aharoni" w:cs="Aharoni"/>
                                <w:b/>
                                <w:spacing w:val="-2"/>
                                <w:sz w:val="30"/>
                                <w:szCs w:val="30"/>
                              </w:rPr>
                              <w:t>E</w:t>
                            </w:r>
                            <w:r w:rsidRPr="00115E28">
                              <w:rPr>
                                <w:rFonts w:ascii="Aharoni" w:hAnsi="Aharoni" w:cs="Aharoni"/>
                                <w:b/>
                                <w:sz w:val="30"/>
                                <w:szCs w:val="30"/>
                              </w:rPr>
                              <w:t xml:space="preserve">T </w:t>
                            </w:r>
                            <w:r w:rsidRPr="00115E28">
                              <w:rPr>
                                <w:rFonts w:ascii="Aharoni" w:hAnsi="Aharoni" w:cs="Aharoni"/>
                                <w:b/>
                                <w:spacing w:val="-1"/>
                                <w:sz w:val="30"/>
                                <w:szCs w:val="30"/>
                              </w:rPr>
                              <w:t>L</w:t>
                            </w:r>
                            <w:r w:rsidRPr="00115E28">
                              <w:rPr>
                                <w:rFonts w:ascii="Aharoni" w:hAnsi="Aharoni" w:cs="Aharoni"/>
                                <w:b/>
                                <w:sz w:val="30"/>
                                <w:szCs w:val="30"/>
                              </w:rPr>
                              <w:t xml:space="preserve">E </w:t>
                            </w:r>
                            <w:r w:rsidRPr="00115E28">
                              <w:rPr>
                                <w:rFonts w:ascii="Aharoni" w:hAnsi="Aharoni" w:cs="Aharoni"/>
                                <w:b/>
                                <w:bCs/>
                                <w:spacing w:val="-2"/>
                                <w:sz w:val="30"/>
                                <w:szCs w:val="30"/>
                              </w:rPr>
                              <w:t>D</w:t>
                            </w:r>
                            <w:r w:rsidRPr="00115E28">
                              <w:rPr>
                                <w:rFonts w:ascii="Aharoni" w:hAnsi="Aharoni" w:cs="Aharoni"/>
                                <w:b/>
                                <w:sz w:val="30"/>
                                <w:szCs w:val="30"/>
                              </w:rPr>
                              <w:t>EVELO</w:t>
                            </w:r>
                            <w:r w:rsidRPr="00115E28">
                              <w:rPr>
                                <w:rFonts w:ascii="Aharoni" w:hAnsi="Aharoni" w:cs="Aharoni"/>
                                <w:b/>
                                <w:spacing w:val="-1"/>
                                <w:sz w:val="30"/>
                                <w:szCs w:val="30"/>
                              </w:rPr>
                              <w:t>P</w:t>
                            </w:r>
                            <w:r w:rsidRPr="00115E28">
                              <w:rPr>
                                <w:rFonts w:ascii="Aharoni" w:hAnsi="Aharoni" w:cs="Aharoni"/>
                                <w:b/>
                                <w:sz w:val="30"/>
                                <w:szCs w:val="30"/>
                              </w:rPr>
                              <w:t>PE</w:t>
                            </w:r>
                            <w:r w:rsidRPr="00115E28">
                              <w:rPr>
                                <w:rFonts w:ascii="Aharoni" w:hAnsi="Aharoni" w:cs="Aharoni"/>
                                <w:b/>
                                <w:spacing w:val="1"/>
                                <w:sz w:val="30"/>
                                <w:szCs w:val="30"/>
                              </w:rPr>
                              <w:t>M</w:t>
                            </w:r>
                            <w:r w:rsidRPr="00115E28">
                              <w:rPr>
                                <w:rFonts w:ascii="Aharoni" w:hAnsi="Aharoni" w:cs="Aharoni"/>
                                <w:b/>
                                <w:sz w:val="30"/>
                                <w:szCs w:val="30"/>
                              </w:rPr>
                              <w:t>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09DE0D" id="Text Box 11" o:spid="_x0000_s1028" type="#_x0000_t202" style="position:absolute;margin-left:.95pt;margin-top:-8.9pt;width:612.25pt;height:32.0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" filled="f" stroked="f">
                <v:textbox>
                  <w:txbxContent>
                    <w:p w14:paraId="48E38DF2" w14:textId="77777777" w:rsidR="00A54BCD" w:rsidRPr="00115E28" w:rsidRDefault="00A54BCD" w:rsidP="00EF5DF6">
                      <w:pPr>
                        <w:spacing w:line="480" w:lineRule="auto"/>
                        <w:jc w:val="center"/>
                        <w:rPr>
                          <w:rFonts w:ascii="Aharoni" w:hAnsi="Aharoni" w:cs="Aharoni"/>
                          <w:b/>
                          <w:sz w:val="30"/>
                          <w:szCs w:val="30"/>
                        </w:rPr>
                      </w:pPr>
                      <w:r w:rsidRPr="00115E28">
                        <w:rPr>
                          <w:rFonts w:ascii="Aharoni" w:hAnsi="Aharoni" w:cs="Aharoni"/>
                          <w:b/>
                          <w:bCs/>
                          <w:spacing w:val="1"/>
                          <w:sz w:val="30"/>
                          <w:szCs w:val="30"/>
                        </w:rPr>
                        <w:t>A</w:t>
                      </w:r>
                      <w:r w:rsidRPr="00115E28">
                        <w:rPr>
                          <w:rFonts w:ascii="Aharoni" w:hAnsi="Aharoni" w:cs="Aharoni"/>
                          <w:b/>
                          <w:sz w:val="30"/>
                          <w:szCs w:val="30"/>
                        </w:rPr>
                        <w:t>SS</w:t>
                      </w:r>
                      <w:r w:rsidRPr="00115E28">
                        <w:rPr>
                          <w:rFonts w:ascii="Aharoni" w:hAnsi="Aharoni" w:cs="Aharoni"/>
                          <w:b/>
                          <w:spacing w:val="-2"/>
                          <w:sz w:val="30"/>
                          <w:szCs w:val="30"/>
                        </w:rPr>
                        <w:t>O</w:t>
                      </w:r>
                      <w:r w:rsidRPr="00115E28">
                        <w:rPr>
                          <w:rFonts w:ascii="Aharoni" w:hAnsi="Aharoni" w:cs="Aharoni"/>
                          <w:b/>
                          <w:sz w:val="30"/>
                          <w:szCs w:val="30"/>
                        </w:rPr>
                        <w:t>C</w:t>
                      </w:r>
                      <w:r w:rsidRPr="00115E28">
                        <w:rPr>
                          <w:rFonts w:ascii="Aharoni" w:hAnsi="Aharoni" w:cs="Aharoni"/>
                          <w:b/>
                          <w:spacing w:val="1"/>
                          <w:sz w:val="30"/>
                          <w:szCs w:val="30"/>
                        </w:rPr>
                        <w:t>I</w:t>
                      </w:r>
                      <w:r w:rsidRPr="00115E28">
                        <w:rPr>
                          <w:rFonts w:ascii="Aharoni" w:hAnsi="Aharoni" w:cs="Aharoni"/>
                          <w:b/>
                          <w:sz w:val="30"/>
                          <w:szCs w:val="30"/>
                        </w:rPr>
                        <w:t>A</w:t>
                      </w:r>
                      <w:r w:rsidRPr="00115E28">
                        <w:rPr>
                          <w:rFonts w:ascii="Aharoni" w:hAnsi="Aharoni" w:cs="Aharoni"/>
                          <w:b/>
                          <w:spacing w:val="-2"/>
                          <w:sz w:val="30"/>
                          <w:szCs w:val="30"/>
                        </w:rPr>
                        <w:t>T</w:t>
                      </w:r>
                      <w:r w:rsidRPr="00115E28">
                        <w:rPr>
                          <w:rFonts w:ascii="Aharoni" w:hAnsi="Aharoni" w:cs="Aharoni"/>
                          <w:b/>
                          <w:sz w:val="30"/>
                          <w:szCs w:val="30"/>
                        </w:rPr>
                        <w:t>I</w:t>
                      </w:r>
                      <w:r w:rsidRPr="00115E28">
                        <w:rPr>
                          <w:rFonts w:ascii="Aharoni" w:hAnsi="Aharoni" w:cs="Aharoni"/>
                          <w:b/>
                          <w:spacing w:val="1"/>
                          <w:sz w:val="30"/>
                          <w:szCs w:val="30"/>
                        </w:rPr>
                        <w:t>O</w:t>
                      </w:r>
                      <w:r w:rsidRPr="00115E28">
                        <w:rPr>
                          <w:rFonts w:ascii="Aharoni" w:hAnsi="Aharoni" w:cs="Aharoni"/>
                          <w:b/>
                          <w:sz w:val="30"/>
                          <w:szCs w:val="30"/>
                        </w:rPr>
                        <w:t>N</w:t>
                      </w:r>
                      <w:r w:rsidRPr="00115E28">
                        <w:rPr>
                          <w:rFonts w:ascii="Aharoni" w:hAnsi="Aharoni" w:cs="Aharoni"/>
                          <w:b/>
                          <w:spacing w:val="-3"/>
                          <w:sz w:val="30"/>
                          <w:szCs w:val="30"/>
                        </w:rPr>
                        <w:t xml:space="preserve"> </w:t>
                      </w:r>
                      <w:r w:rsidRPr="00115E28">
                        <w:rPr>
                          <w:rFonts w:ascii="Aharoni" w:hAnsi="Aharoni" w:cs="Aharoni"/>
                          <w:b/>
                          <w:sz w:val="30"/>
                          <w:szCs w:val="30"/>
                        </w:rPr>
                        <w:t>P</w:t>
                      </w:r>
                      <w:r w:rsidRPr="00115E28">
                        <w:rPr>
                          <w:rFonts w:ascii="Aharoni" w:hAnsi="Aharoni" w:cs="Aharoni"/>
                          <w:b/>
                          <w:spacing w:val="1"/>
                          <w:sz w:val="30"/>
                          <w:szCs w:val="30"/>
                        </w:rPr>
                        <w:t>O</w:t>
                      </w:r>
                      <w:r w:rsidRPr="00115E28">
                        <w:rPr>
                          <w:rFonts w:ascii="Aharoni" w:hAnsi="Aharoni" w:cs="Aharoni"/>
                          <w:b/>
                          <w:spacing w:val="-2"/>
                          <w:sz w:val="30"/>
                          <w:szCs w:val="30"/>
                        </w:rPr>
                        <w:t>U</w:t>
                      </w:r>
                      <w:r w:rsidRPr="00115E28">
                        <w:rPr>
                          <w:rFonts w:ascii="Aharoni" w:hAnsi="Aharoni" w:cs="Aharoni"/>
                          <w:b/>
                          <w:sz w:val="30"/>
                          <w:szCs w:val="30"/>
                        </w:rPr>
                        <w:t>R L</w:t>
                      </w:r>
                      <w:r w:rsidRPr="00115E28">
                        <w:rPr>
                          <w:rFonts w:ascii="Aharoni" w:hAnsi="Aharoni" w:cs="Aharoni"/>
                          <w:b/>
                          <w:spacing w:val="1"/>
                          <w:sz w:val="30"/>
                          <w:szCs w:val="30"/>
                        </w:rPr>
                        <w:t>’</w:t>
                      </w:r>
                      <w:r w:rsidRPr="00115E28">
                        <w:rPr>
                          <w:rFonts w:ascii="Aharoni" w:hAnsi="Aharoni" w:cs="Aharoni"/>
                          <w:b/>
                          <w:bCs/>
                          <w:sz w:val="30"/>
                          <w:szCs w:val="30"/>
                        </w:rPr>
                        <w:t>E</w:t>
                      </w:r>
                      <w:r w:rsidRPr="00115E28">
                        <w:rPr>
                          <w:rFonts w:ascii="Aharoni" w:hAnsi="Aharoni" w:cs="Aharoni"/>
                          <w:b/>
                          <w:sz w:val="30"/>
                          <w:szCs w:val="30"/>
                        </w:rPr>
                        <w:t>D</w:t>
                      </w:r>
                      <w:r w:rsidRPr="00115E28">
                        <w:rPr>
                          <w:rFonts w:ascii="Aharoni" w:hAnsi="Aharoni" w:cs="Aharoni"/>
                          <w:b/>
                          <w:spacing w:val="-2"/>
                          <w:sz w:val="30"/>
                          <w:szCs w:val="30"/>
                        </w:rPr>
                        <w:t>UC</w:t>
                      </w:r>
                      <w:r w:rsidRPr="00115E28">
                        <w:rPr>
                          <w:rFonts w:ascii="Aharoni" w:hAnsi="Aharoni" w:cs="Aharoni"/>
                          <w:b/>
                          <w:sz w:val="30"/>
                          <w:szCs w:val="30"/>
                        </w:rPr>
                        <w:t>ATI</w:t>
                      </w:r>
                      <w:r w:rsidRPr="00115E28">
                        <w:rPr>
                          <w:rFonts w:ascii="Aharoni" w:hAnsi="Aharoni" w:cs="Aharoni"/>
                          <w:b/>
                          <w:spacing w:val="1"/>
                          <w:sz w:val="30"/>
                          <w:szCs w:val="30"/>
                        </w:rPr>
                        <w:t>O</w:t>
                      </w:r>
                      <w:r w:rsidRPr="00115E28">
                        <w:rPr>
                          <w:rFonts w:ascii="Aharoni" w:hAnsi="Aharoni" w:cs="Aharoni"/>
                          <w:b/>
                          <w:sz w:val="30"/>
                          <w:szCs w:val="30"/>
                        </w:rPr>
                        <w:t xml:space="preserve">N </w:t>
                      </w:r>
                      <w:r w:rsidRPr="00115E28">
                        <w:rPr>
                          <w:rFonts w:ascii="Aharoni" w:hAnsi="Aharoni" w:cs="Aharoni"/>
                          <w:b/>
                          <w:spacing w:val="-2"/>
                          <w:sz w:val="30"/>
                          <w:szCs w:val="30"/>
                        </w:rPr>
                        <w:t>E</w:t>
                      </w:r>
                      <w:r w:rsidRPr="00115E28">
                        <w:rPr>
                          <w:rFonts w:ascii="Aharoni" w:hAnsi="Aharoni" w:cs="Aharoni"/>
                          <w:b/>
                          <w:sz w:val="30"/>
                          <w:szCs w:val="30"/>
                        </w:rPr>
                        <w:t xml:space="preserve">T </w:t>
                      </w:r>
                      <w:r w:rsidRPr="00115E28">
                        <w:rPr>
                          <w:rFonts w:ascii="Aharoni" w:hAnsi="Aharoni" w:cs="Aharoni"/>
                          <w:b/>
                          <w:spacing w:val="-1"/>
                          <w:sz w:val="30"/>
                          <w:szCs w:val="30"/>
                        </w:rPr>
                        <w:t>L</w:t>
                      </w:r>
                      <w:r w:rsidRPr="00115E28">
                        <w:rPr>
                          <w:rFonts w:ascii="Aharoni" w:hAnsi="Aharoni" w:cs="Aharoni"/>
                          <w:b/>
                          <w:sz w:val="30"/>
                          <w:szCs w:val="30"/>
                        </w:rPr>
                        <w:t xml:space="preserve">E </w:t>
                      </w:r>
                      <w:r w:rsidRPr="00115E28">
                        <w:rPr>
                          <w:rFonts w:ascii="Aharoni" w:hAnsi="Aharoni" w:cs="Aharoni"/>
                          <w:b/>
                          <w:bCs/>
                          <w:spacing w:val="-2"/>
                          <w:sz w:val="30"/>
                          <w:szCs w:val="30"/>
                        </w:rPr>
                        <w:t>D</w:t>
                      </w:r>
                      <w:r w:rsidRPr="00115E28">
                        <w:rPr>
                          <w:rFonts w:ascii="Aharoni" w:hAnsi="Aharoni" w:cs="Aharoni"/>
                          <w:b/>
                          <w:sz w:val="30"/>
                          <w:szCs w:val="30"/>
                        </w:rPr>
                        <w:t>EVELO</w:t>
                      </w:r>
                      <w:r w:rsidRPr="00115E28">
                        <w:rPr>
                          <w:rFonts w:ascii="Aharoni" w:hAnsi="Aharoni" w:cs="Aharoni"/>
                          <w:b/>
                          <w:spacing w:val="-1"/>
                          <w:sz w:val="30"/>
                          <w:szCs w:val="30"/>
                        </w:rPr>
                        <w:t>P</w:t>
                      </w:r>
                      <w:r w:rsidRPr="00115E28">
                        <w:rPr>
                          <w:rFonts w:ascii="Aharoni" w:hAnsi="Aharoni" w:cs="Aharoni"/>
                          <w:b/>
                          <w:sz w:val="30"/>
                          <w:szCs w:val="30"/>
                        </w:rPr>
                        <w:t>PE</w:t>
                      </w:r>
                      <w:r w:rsidRPr="00115E28">
                        <w:rPr>
                          <w:rFonts w:ascii="Aharoni" w:hAnsi="Aharoni" w:cs="Aharoni"/>
                          <w:b/>
                          <w:spacing w:val="1"/>
                          <w:sz w:val="30"/>
                          <w:szCs w:val="30"/>
                        </w:rPr>
                        <w:t>M</w:t>
                      </w:r>
                      <w:r w:rsidRPr="00115E28">
                        <w:rPr>
                          <w:rFonts w:ascii="Aharoni" w:hAnsi="Aharoni" w:cs="Aharoni"/>
                          <w:b/>
                          <w:sz w:val="30"/>
                          <w:szCs w:val="30"/>
                        </w:rPr>
                        <w:t>ENT</w:t>
                      </w:r>
                    </w:p>
                  </w:txbxContent>
                </v:textbox>
              </v:shape>
            </w:pict>
          </mc:Fallback>
        </mc:AlternateContent>
      </w:r>
    </w:p>
    <w:p w14:paraId="462AF14D" w14:textId="77777777" w:rsidR="00F738D6" w:rsidRPr="00410C72" w:rsidRDefault="00F738D6" w:rsidP="00F738D6">
      <w:pPr>
        <w:rPr>
          <w:rFonts w:cs="Calibri"/>
          <w:sz w:val="24"/>
          <w:szCs w:val="40"/>
        </w:rPr>
      </w:pPr>
    </w:p>
    <w:p w14:paraId="7877EAD0" w14:textId="3DE7416F" w:rsidR="00F738D6" w:rsidRPr="00410C72" w:rsidRDefault="00423842" w:rsidP="00F738D6">
      <w:pPr>
        <w:rPr>
          <w:rFonts w:cs="Calibri"/>
          <w:sz w:val="24"/>
          <w:szCs w:val="40"/>
        </w:rPr>
      </w:pPr>
      <w:r w:rsidRPr="00410C72">
        <w:rPr>
          <w:rFonts w:cs="Calibri"/>
          <w:noProof/>
          <w:sz w:val="14"/>
        </w:rPr>
        <mc:AlternateContent>
          <mc:Choice Requires="wps">
            <w:drawing>
              <wp:anchor distT="0" distB="0" distL="114300" distR="114300" simplePos="0" relativeHeight="251654656" behindDoc="0" locked="0" layoutInCell="1" allowOverlap="1" wp14:anchorId="3B987B41" wp14:editId="6F1CC610">
                <wp:simplePos x="0" y="0"/>
                <wp:positionH relativeFrom="column">
                  <wp:posOffset>-273050</wp:posOffset>
                </wp:positionH>
                <wp:positionV relativeFrom="paragraph">
                  <wp:posOffset>162560</wp:posOffset>
                </wp:positionV>
                <wp:extent cx="2299970" cy="302895"/>
                <wp:effectExtent l="0" t="0" r="0" b="0"/>
                <wp:wrapNone/>
                <wp:docPr id="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9970"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261AE2" w14:textId="77777777" w:rsidR="00A54BCD" w:rsidRPr="00A54BCD" w:rsidRDefault="00A54BCD">
                            <w:pPr>
                              <w:rPr>
                                <w:i/>
                                <w:color w:val="006600"/>
                              </w:rPr>
                            </w:pPr>
                            <w:r w:rsidRPr="00A54BCD">
                              <w:rPr>
                                <w:i/>
                                <w:color w:val="006600"/>
                              </w:rPr>
                              <w:t>Ensemble trouvons des solutions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987B41" id="Text Box 13" o:spid="_x0000_s1029" type="#_x0000_t202" style="position:absolute;margin-left:-21.5pt;margin-top:12.8pt;width:181.1pt;height:23.8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" filled="f" stroked="f">
                <v:textbox>
                  <w:txbxContent>
                    <w:p w14:paraId="33261AE2" w14:textId="77777777" w:rsidR="00A54BCD" w:rsidRPr="00A54BCD" w:rsidRDefault="00A54BCD">
                      <w:pPr>
                        <w:rPr>
                          <w:i/>
                          <w:color w:val="006600"/>
                        </w:rPr>
                      </w:pPr>
                      <w:r w:rsidRPr="00A54BCD">
                        <w:rPr>
                          <w:i/>
                          <w:color w:val="006600"/>
                        </w:rPr>
                        <w:t>Ensemble trouvons des solutions</w:t>
                      </w:r>
                    </w:p>
                  </w:txbxContent>
                </v:textbox>
              </v:shape>
            </w:pict>
          </mc:Fallback>
        </mc:AlternateContent>
      </w:r>
    </w:p>
    <w:p w14:paraId="2B783795" w14:textId="129DAE81" w:rsidR="00811ACA" w:rsidRPr="00410C72" w:rsidRDefault="00423842" w:rsidP="00F738D6">
      <w:pPr>
        <w:rPr>
          <w:rFonts w:cs="Calibri"/>
          <w:sz w:val="24"/>
          <w:szCs w:val="40"/>
        </w:rPr>
      </w:pPr>
      <w:r w:rsidRPr="00410C72">
        <w:rPr>
          <w:rFonts w:cs="Calibri"/>
          <w:noProof/>
          <w:sz w:val="14"/>
        </w:rPr>
        <mc:AlternateContent>
          <mc:Choice Requires="wps">
            <w:drawing>
              <wp:anchor distT="0" distB="0" distL="114300" distR="114300" simplePos="0" relativeHeight="251658752" behindDoc="0" locked="0" layoutInCell="1" allowOverlap="1" wp14:anchorId="63BD40FB" wp14:editId="43363BB7">
                <wp:simplePos x="0" y="0"/>
                <wp:positionH relativeFrom="column">
                  <wp:posOffset>-194945</wp:posOffset>
                </wp:positionH>
                <wp:positionV relativeFrom="paragraph">
                  <wp:posOffset>240665</wp:posOffset>
                </wp:positionV>
                <wp:extent cx="6705600" cy="0"/>
                <wp:effectExtent l="0" t="0" r="0" b="0"/>
                <wp:wrapNone/>
                <wp:docPr id="2"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05600" cy="0"/>
                        </a:xfrm>
                        <a:prstGeom prst="straightConnector1">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7F7F7F"/>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557C3DFF" id="_x0000_t32" coordsize="21600,21600" o:spt="32" o:oned="t" path="m,l21600,21600e" filled="f">
                <v:path arrowok="t" fillok="f" o:connecttype="none"/>
                <o:lock v:ext="edit" shapetype="t"/>
              </v:shapetype>
              <v:shape id="AutoShape 21" o:spid="_x0000_s1026" type="#_x0000_t32" style="position:absolute;margin-left:-15.35pt;margin-top:18.95pt;width:528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" strokeweight="1.5pt">
                <v:shadow color="#7f7f7f" offset="1pt"/>
              </v:shape>
            </w:pict>
          </mc:Fallback>
        </mc:AlternateContent>
      </w:r>
    </w:p>
    <w:p w14:paraId="3DF91915" w14:textId="77777777" w:rsidR="00135D06" w:rsidRPr="00410C72" w:rsidRDefault="00135D06" w:rsidP="00410C72">
      <w:pPr>
        <w:rPr>
          <w:rFonts w:cs="Calibri"/>
          <w:sz w:val="24"/>
          <w:szCs w:val="40"/>
        </w:rPr>
      </w:pPr>
    </w:p>
    <w:p w14:paraId="37BC5FE3" w14:textId="61FB1FB4" w:rsidR="007C5211" w:rsidRPr="007C5211" w:rsidRDefault="007C5211" w:rsidP="007C5211">
      <w:pPr>
        <w:keepNext/>
        <w:keepLines/>
        <w:spacing w:after="240" w:line="240" w:lineRule="auto"/>
        <w:outlineLvl w:val="0"/>
        <w:rPr>
          <w:b/>
          <w:bCs/>
          <w:color w:val="365F91"/>
          <w:sz w:val="28"/>
          <w:szCs w:val="28"/>
        </w:rPr>
      </w:pPr>
    </w:p>
    <w:p w14:paraId="50B7680C" w14:textId="79FC2F54" w:rsidR="007C5211" w:rsidRPr="007C5211" w:rsidRDefault="00732E20" w:rsidP="007C5211">
      <w:pPr>
        <w:spacing w:after="200" w:line="276" w:lineRule="auto"/>
        <w:rPr>
          <w:b/>
          <w:bCs/>
          <w:color w:val="365F91"/>
          <w:sz w:val="28"/>
          <w:szCs w:val="28"/>
        </w:rPr>
      </w:pPr>
      <w:bookmarkStart w:id="0" w:name="_Toc214302120"/>
      <w:r>
        <w:rPr>
          <w:noProof/>
        </w:rPr>
        <mc:AlternateContent>
          <mc:Choice Requires="wps">
            <w:drawing>
              <wp:anchor distT="45720" distB="45720" distL="114300" distR="114300" simplePos="0" relativeHeight="251666944" behindDoc="0" locked="0" layoutInCell="1" allowOverlap="1" wp14:anchorId="4A46CC0D" wp14:editId="5AB09BC8">
                <wp:simplePos x="0" y="0"/>
                <wp:positionH relativeFrom="page">
                  <wp:align>center</wp:align>
                </wp:positionH>
                <wp:positionV relativeFrom="paragraph">
                  <wp:posOffset>1871980</wp:posOffset>
                </wp:positionV>
                <wp:extent cx="5302250" cy="1530350"/>
                <wp:effectExtent l="0" t="0" r="31750" b="62230"/>
                <wp:wrapSquare wrapText="bothSides"/>
                <wp:docPr id="1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02250" cy="1530350"/>
                        </a:xfrm>
                        <a:prstGeom prst="rect">
                          <a:avLst/>
                        </a:prstGeom>
                        <a:gradFill rotWithShape="0">
                          <a:gsLst>
                            <a:gs pos="0">
                              <a:srgbClr val="FFFFFF"/>
                            </a:gs>
                            <a:gs pos="100000">
                              <a:srgbClr val="FFE599"/>
                            </a:gs>
                          </a:gsLst>
                          <a:lin ang="5400000" scaled="1"/>
                        </a:gradFill>
                        <a:ln w="12700">
                          <a:solidFill>
                            <a:srgbClr val="7030A0"/>
                          </a:solidFill>
                          <a:miter lim="800000"/>
                          <a:headEnd/>
                          <a:tailEnd/>
                        </a:ln>
                        <a:effectLst>
                          <a:outerShdw dist="28398" dir="3806097" algn="ctr" rotWithShape="0">
                            <a:srgbClr val="7F5F00">
                              <a:alpha val="50000"/>
                            </a:srgbClr>
                          </a:outerShdw>
                        </a:effectLst>
                      </wps:spPr>
                      <wps:txbx>
                        <w:txbxContent>
                          <w:p w14:paraId="566A8AAE" w14:textId="0668BC2B" w:rsidR="007C5211" w:rsidRPr="00652EA8" w:rsidRDefault="007C5211" w:rsidP="00652EA8">
                            <w:pPr>
                              <w:spacing w:after="0" w:line="240" w:lineRule="auto"/>
                              <w:jc w:val="center"/>
                              <w:rPr>
                                <w:b/>
                                <w:color w:val="7030A0"/>
                                <w:sz w:val="36"/>
                                <w:szCs w:val="36"/>
                              </w:rPr>
                            </w:pPr>
                            <w:r w:rsidRPr="00652EA8">
                              <w:rPr>
                                <w:b/>
                                <w:sz w:val="36"/>
                                <w:szCs w:val="36"/>
                              </w:rPr>
                              <w:br/>
                            </w:r>
                            <w:r w:rsidRPr="00652EA8">
                              <w:rPr>
                                <w:b/>
                                <w:color w:val="7030A0"/>
                                <w:sz w:val="36"/>
                                <w:szCs w:val="36"/>
                              </w:rPr>
                              <w:t>CONVENTION DE CREDIT N° CCM 1270 01 H</w:t>
                            </w:r>
                            <w:r w:rsidRPr="00652EA8">
                              <w:rPr>
                                <w:b/>
                                <w:color w:val="7030A0"/>
                                <w:sz w:val="36"/>
                                <w:szCs w:val="36"/>
                              </w:rPr>
                              <w:br/>
                            </w:r>
                            <w:r w:rsidRPr="00652EA8">
                              <w:rPr>
                                <w:b/>
                                <w:color w:val="7030A0"/>
                                <w:sz w:val="36"/>
                                <w:szCs w:val="36"/>
                              </w:rPr>
                              <w:br/>
                              <w:t>RAPPORT DE</w:t>
                            </w:r>
                            <w:r w:rsidR="00336163" w:rsidRPr="00652EA8">
                              <w:rPr>
                                <w:b/>
                                <w:color w:val="7030A0"/>
                                <w:sz w:val="36"/>
                                <w:szCs w:val="36"/>
                              </w:rPr>
                              <w:t xml:space="preserve"> SUIVI</w:t>
                            </w:r>
                          </w:p>
                          <w:p w14:paraId="505719D7" w14:textId="031FF819" w:rsidR="007C5211" w:rsidRPr="00732E20" w:rsidRDefault="007C5211" w:rsidP="00652EA8">
                            <w:pPr>
                              <w:spacing w:after="0" w:line="240" w:lineRule="auto"/>
                              <w:jc w:val="center"/>
                              <w:rPr>
                                <w:color w:val="833C0B" w:themeColor="accent2" w:themeShade="80"/>
                                <w:sz w:val="28"/>
                                <w:szCs w:val="28"/>
                              </w:rPr>
                            </w:pPr>
                            <w:r w:rsidRPr="00652EA8">
                              <w:rPr>
                                <w:b/>
                                <w:sz w:val="36"/>
                                <w:szCs w:val="36"/>
                              </w:rPr>
                              <w:br/>
                            </w:r>
                            <w:r w:rsidR="00336163" w:rsidRPr="00732E20">
                              <w:rPr>
                                <w:b/>
                                <w:i/>
                                <w:color w:val="833C0B" w:themeColor="accent2" w:themeShade="80"/>
                                <w:sz w:val="32"/>
                                <w:szCs w:val="48"/>
                              </w:rPr>
                              <w:t>2020 - 2025</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4A46CC0D" id="Zone de texte 2" o:spid="_x0000_s1030" type="#_x0000_t202" style="position:absolute;margin-left:0;margin-top:147.4pt;width:417.5pt;height:120.5pt;z-index:251666944;visibility:visible;mso-wrap-style:square;mso-width-percent:0;mso-height-percent:200;mso-wrap-distance-left:9pt;mso-wrap-distance-top:3.6pt;mso-wrap-distance-right:9pt;mso-wrap-distance-bottom:3.6pt;mso-position-horizontal:center;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" strokecolor="#7030a0" strokeweight="1pt">
                <v:fill color2="#ffe599" focus="100%" type="gradient"/>
                <v:shadow on="t" color="#7f5f00" opacity=".5" offset="1pt"/>
                <v:textbox style="mso-fit-shape-to-text:t">
                  <w:txbxContent>
                    <w:p w14:paraId="566A8AAE" w14:textId="0668BC2B" w:rsidR="007C5211" w:rsidRPr="00652EA8" w:rsidRDefault="007C5211" w:rsidP="00652EA8">
                      <w:pPr>
                        <w:spacing w:after="0" w:line="240" w:lineRule="auto"/>
                        <w:jc w:val="center"/>
                        <w:rPr>
                          <w:b/>
                          <w:color w:val="7030A0"/>
                          <w:sz w:val="36"/>
                          <w:szCs w:val="36"/>
                        </w:rPr>
                      </w:pPr>
                      <w:r w:rsidRPr="00652EA8">
                        <w:rPr>
                          <w:b/>
                          <w:sz w:val="36"/>
                          <w:szCs w:val="36"/>
                        </w:rPr>
                        <w:br/>
                      </w:r>
                      <w:r w:rsidRPr="00652EA8">
                        <w:rPr>
                          <w:b/>
                          <w:color w:val="7030A0"/>
                          <w:sz w:val="36"/>
                          <w:szCs w:val="36"/>
                        </w:rPr>
                        <w:t>CONVENTION DE CREDIT N° CCM 1270 01 H</w:t>
                      </w:r>
                      <w:r w:rsidRPr="00652EA8">
                        <w:rPr>
                          <w:b/>
                          <w:color w:val="7030A0"/>
                          <w:sz w:val="36"/>
                          <w:szCs w:val="36"/>
                        </w:rPr>
                        <w:br/>
                      </w:r>
                      <w:r w:rsidRPr="00652EA8">
                        <w:rPr>
                          <w:b/>
                          <w:color w:val="7030A0"/>
                          <w:sz w:val="36"/>
                          <w:szCs w:val="36"/>
                        </w:rPr>
                        <w:br/>
                        <w:t>RAPPORT DE</w:t>
                      </w:r>
                      <w:r w:rsidR="00336163" w:rsidRPr="00652EA8">
                        <w:rPr>
                          <w:b/>
                          <w:color w:val="7030A0"/>
                          <w:sz w:val="36"/>
                          <w:szCs w:val="36"/>
                        </w:rPr>
                        <w:t xml:space="preserve"> SUIVI</w:t>
                      </w:r>
                    </w:p>
                    <w:p w14:paraId="505719D7" w14:textId="031FF819" w:rsidR="007C5211" w:rsidRPr="00732E20" w:rsidRDefault="007C5211" w:rsidP="00652EA8">
                      <w:pPr>
                        <w:spacing w:after="0" w:line="240" w:lineRule="auto"/>
                        <w:jc w:val="center"/>
                        <w:rPr>
                          <w:color w:val="833C0B" w:themeColor="accent2" w:themeShade="80"/>
                          <w:sz w:val="28"/>
                          <w:szCs w:val="28"/>
                        </w:rPr>
                      </w:pPr>
                      <w:r w:rsidRPr="00652EA8">
                        <w:rPr>
                          <w:b/>
                          <w:sz w:val="36"/>
                          <w:szCs w:val="36"/>
                        </w:rPr>
                        <w:br/>
                      </w:r>
                      <w:r w:rsidR="00336163" w:rsidRPr="00732E20">
                        <w:rPr>
                          <w:b/>
                          <w:i/>
                          <w:color w:val="833C0B" w:themeColor="accent2" w:themeShade="80"/>
                          <w:sz w:val="32"/>
                          <w:szCs w:val="48"/>
                        </w:rPr>
                        <w:t>2020 - 2025</w:t>
                      </w:r>
                    </w:p>
                  </w:txbxContent>
                </v:textbox>
                <w10:wrap type="square" anchorx="page"/>
              </v:shape>
            </w:pict>
          </mc:Fallback>
        </mc:AlternateContent>
      </w:r>
      <w:bookmarkEnd w:id="0"/>
      <w:r w:rsidR="007C5211" w:rsidRPr="007C5211">
        <w:rPr>
          <w:b/>
          <w:bCs/>
          <w:color w:val="365F91"/>
          <w:sz w:val="28"/>
          <w:szCs w:val="28"/>
        </w:rPr>
        <w:br w:type="page"/>
      </w:r>
    </w:p>
    <w:p w14:paraId="2607183A" w14:textId="77777777" w:rsidR="00732E20" w:rsidRDefault="00732E20" w:rsidP="002D0777">
      <w:pPr>
        <w:spacing w:after="120" w:line="240" w:lineRule="auto"/>
        <w:jc w:val="both"/>
        <w:rPr>
          <w:rFonts w:asciiTheme="minorHAnsi" w:hAnsiTheme="minorHAnsi" w:cstheme="minorHAnsi"/>
          <w:lang w:eastAsia="en-US"/>
        </w:rPr>
      </w:pPr>
    </w:p>
    <w:p w14:paraId="7551210E" w14:textId="77777777" w:rsidR="00732E20" w:rsidRPr="001B4A38" w:rsidRDefault="00732E20" w:rsidP="00732E20">
      <w:pPr>
        <w:spacing w:after="0" w:line="240" w:lineRule="auto"/>
        <w:ind w:left="284"/>
        <w:jc w:val="center"/>
        <w:rPr>
          <w:rFonts w:eastAsia="Calibri"/>
          <w:b/>
          <w:sz w:val="24"/>
          <w:szCs w:val="24"/>
          <w14:shadow w14:blurRad="50800" w14:dist="38100" w14:dir="2700000" w14:sx="100000" w14:sy="100000" w14:kx="0" w14:ky="0" w14:algn="tl">
            <w14:srgbClr w14:val="000000">
              <w14:alpha w14:val="60000"/>
            </w14:srgbClr>
          </w14:shadow>
        </w:rPr>
      </w:pPr>
      <w:r w:rsidRPr="001B4A38">
        <w:rPr>
          <w:rFonts w:eastAsia="Calibri"/>
          <w:b/>
          <w:sz w:val="24"/>
          <w:szCs w:val="24"/>
          <w14:shadow w14:blurRad="50800" w14:dist="38100" w14:dir="2700000" w14:sx="100000" w14:sy="100000" w14:kx="0" w14:ky="0" w14:algn="tl">
            <w14:srgbClr w14:val="000000">
              <w14:alpha w14:val="60000"/>
            </w14:srgbClr>
          </w14:shadow>
        </w:rPr>
        <w:t>SOMMAIRE</w:t>
      </w:r>
    </w:p>
    <w:sdt>
      <w:sdtPr>
        <w:id w:val="-320731752"/>
        <w:docPartObj>
          <w:docPartGallery w:val="Table of Contents"/>
          <w:docPartUnique/>
        </w:docPartObj>
      </w:sdtPr>
      <w:sdtEndPr>
        <w:rPr>
          <w:b/>
          <w:bCs/>
        </w:rPr>
      </w:sdtEndPr>
      <w:sdtContent>
        <w:p w14:paraId="446E092D" w14:textId="1D01FE1A" w:rsidR="00732E20" w:rsidRPr="00460C85" w:rsidRDefault="00732E20" w:rsidP="00460C85">
          <w:pPr>
            <w:spacing w:after="120" w:line="240" w:lineRule="auto"/>
            <w:jc w:val="both"/>
            <w:rPr>
              <w:rFonts w:asciiTheme="minorHAnsi" w:hAnsiTheme="minorHAnsi" w:cstheme="minorHAnsi"/>
              <w:noProof/>
              <w:lang w:eastAsia="en-US"/>
            </w:rPr>
          </w:pPr>
          <w:r>
            <w:rPr>
              <w:rFonts w:asciiTheme="majorHAnsi" w:eastAsiaTheme="majorEastAsia" w:hAnsiTheme="majorHAnsi" w:cstheme="majorBidi"/>
              <w:color w:val="2F5496" w:themeColor="accent1" w:themeShade="BF"/>
              <w:sz w:val="32"/>
              <w:szCs w:val="32"/>
              <w:lang w:val="fr-CM" w:eastAsia="fr-CM"/>
            </w:rPr>
            <w:fldChar w:fldCharType="begin"/>
          </w:r>
          <w:r>
            <w:instrText xml:space="preserve"> TOC \o "1-3" \h \z \u </w:instrText>
          </w:r>
          <w:r>
            <w:rPr>
              <w:rFonts w:asciiTheme="majorHAnsi" w:eastAsiaTheme="majorEastAsia" w:hAnsiTheme="majorHAnsi" w:cstheme="majorBidi"/>
              <w:color w:val="2F5496" w:themeColor="accent1" w:themeShade="BF"/>
              <w:sz w:val="32"/>
              <w:szCs w:val="32"/>
              <w:lang w:val="fr-CM" w:eastAsia="fr-CM"/>
            </w:rPr>
            <w:fldChar w:fldCharType="separate"/>
          </w:r>
          <w:hyperlink w:anchor="_Toc214302120" w:history="1">
            <w:r w:rsidR="00460C85" w:rsidRPr="00460C85">
              <w:rPr>
                <w:rStyle w:val="Lienhypertexte"/>
                <w:noProof/>
              </w:rPr>
              <w:t>_</w:t>
            </w:r>
          </w:hyperlink>
        </w:p>
        <w:p w14:paraId="4C62DD30" w14:textId="433E444F" w:rsidR="00732E20" w:rsidRPr="001B4A38" w:rsidRDefault="00732E20" w:rsidP="00732E20">
          <w:pPr>
            <w:pStyle w:val="TM1"/>
            <w:tabs>
              <w:tab w:val="right" w:leader="dot" w:pos="10220"/>
            </w:tabs>
            <w:spacing w:before="0" w:after="60" w:line="240" w:lineRule="auto"/>
            <w:rPr>
              <w:rFonts w:ascii="Calibri Light" w:eastAsiaTheme="minorEastAsia" w:hAnsi="Calibri Light" w:cs="Calibri Light"/>
              <w:b w:val="0"/>
              <w:bCs w:val="0"/>
              <w:i w:val="0"/>
              <w:iCs w:val="0"/>
              <w:noProof/>
              <w:color w:val="4C216D"/>
              <w:kern w:val="2"/>
              <w:lang w:val="fr-CM" w:eastAsia="fr-CM"/>
              <w14:ligatures w14:val="standardContextual"/>
            </w:rPr>
          </w:pPr>
          <w:hyperlink w:anchor="_Toc214302121" w:history="1">
            <w:r w:rsidRPr="001B4A38">
              <w:rPr>
                <w:rStyle w:val="Lienhypertexte"/>
                <w:rFonts w:ascii="Calibri Light" w:hAnsi="Calibri Light" w:cs="Calibri Light"/>
                <w:noProof/>
                <w:color w:val="4C216D"/>
              </w:rPr>
              <w:t>I – ACTIVITES ET MISSIONS DE SUPERVISION DE L’AFD</w:t>
            </w:r>
            <w:r w:rsidRPr="001B4A38">
              <w:rPr>
                <w:rFonts w:ascii="Calibri Light" w:hAnsi="Calibri Light" w:cs="Calibri Light"/>
                <w:noProof/>
                <w:webHidden/>
                <w:color w:val="4C216D"/>
              </w:rPr>
              <w:tab/>
            </w:r>
            <w:r w:rsidRPr="001B4A38">
              <w:rPr>
                <w:rFonts w:ascii="Calibri Light" w:hAnsi="Calibri Light" w:cs="Calibri Light"/>
                <w:noProof/>
                <w:webHidden/>
                <w:color w:val="4C216D"/>
              </w:rPr>
              <w:fldChar w:fldCharType="begin"/>
            </w:r>
            <w:r w:rsidRPr="001B4A38">
              <w:rPr>
                <w:rFonts w:ascii="Calibri Light" w:hAnsi="Calibri Light" w:cs="Calibri Light"/>
                <w:noProof/>
                <w:webHidden/>
                <w:color w:val="4C216D"/>
              </w:rPr>
              <w:instrText xml:space="preserve"> PAGEREF _Toc214302121 \h </w:instrText>
            </w:r>
            <w:r w:rsidRPr="001B4A38">
              <w:rPr>
                <w:rFonts w:ascii="Calibri Light" w:hAnsi="Calibri Light" w:cs="Calibri Light"/>
                <w:noProof/>
                <w:webHidden/>
                <w:color w:val="4C216D"/>
              </w:rPr>
            </w:r>
            <w:r w:rsidRPr="001B4A38">
              <w:rPr>
                <w:rFonts w:ascii="Calibri Light" w:hAnsi="Calibri Light" w:cs="Calibri Light"/>
                <w:noProof/>
                <w:webHidden/>
                <w:color w:val="4C216D"/>
              </w:rPr>
              <w:fldChar w:fldCharType="separate"/>
            </w:r>
            <w:r w:rsidR="00DE3D0E">
              <w:rPr>
                <w:rFonts w:ascii="Calibri Light" w:hAnsi="Calibri Light" w:cs="Calibri Light"/>
                <w:noProof/>
                <w:webHidden/>
                <w:color w:val="4C216D"/>
              </w:rPr>
              <w:t>3</w:t>
            </w:r>
            <w:r w:rsidRPr="001B4A38">
              <w:rPr>
                <w:rFonts w:ascii="Calibri Light" w:hAnsi="Calibri Light" w:cs="Calibri Light"/>
                <w:noProof/>
                <w:webHidden/>
                <w:color w:val="4C216D"/>
              </w:rPr>
              <w:fldChar w:fldCharType="end"/>
            </w:r>
          </w:hyperlink>
        </w:p>
        <w:p w14:paraId="07CC4C1D" w14:textId="1D34151A" w:rsidR="00732E20" w:rsidRPr="001B4A38" w:rsidRDefault="00732E20" w:rsidP="00732E20">
          <w:pPr>
            <w:pStyle w:val="TM2"/>
            <w:tabs>
              <w:tab w:val="right" w:leader="dot" w:pos="10220"/>
            </w:tabs>
            <w:spacing w:before="0" w:after="60" w:line="240" w:lineRule="auto"/>
            <w:rPr>
              <w:rFonts w:ascii="Calibri Light" w:eastAsiaTheme="minorEastAsia" w:hAnsi="Calibri Light" w:cs="Calibri Light"/>
              <w:b w:val="0"/>
              <w:bCs w:val="0"/>
              <w:noProof/>
              <w:color w:val="4C216D"/>
              <w:kern w:val="2"/>
              <w:sz w:val="24"/>
              <w:szCs w:val="24"/>
              <w:lang w:val="fr-CM" w:eastAsia="fr-CM"/>
              <w14:ligatures w14:val="standardContextual"/>
            </w:rPr>
          </w:pPr>
          <w:hyperlink w:anchor="_Toc214302122" w:history="1">
            <w:r w:rsidRPr="001B4A38">
              <w:rPr>
                <w:rStyle w:val="Lienhypertexte"/>
                <w:rFonts w:ascii="Calibri Light" w:hAnsi="Calibri Light" w:cs="Calibri Light"/>
                <w:noProof/>
                <w:color w:val="4C216D"/>
              </w:rPr>
              <w:t>I.1 - EXERCICE 2020 - 2021</w:t>
            </w:r>
            <w:r w:rsidRPr="001B4A38">
              <w:rPr>
                <w:rFonts w:ascii="Calibri Light" w:hAnsi="Calibri Light" w:cs="Calibri Light"/>
                <w:noProof/>
                <w:webHidden/>
                <w:color w:val="4C216D"/>
              </w:rPr>
              <w:tab/>
            </w:r>
            <w:r w:rsidRPr="001B4A38">
              <w:rPr>
                <w:rFonts w:ascii="Calibri Light" w:hAnsi="Calibri Light" w:cs="Calibri Light"/>
                <w:noProof/>
                <w:webHidden/>
                <w:color w:val="4C216D"/>
              </w:rPr>
              <w:fldChar w:fldCharType="begin"/>
            </w:r>
            <w:r w:rsidRPr="001B4A38">
              <w:rPr>
                <w:rFonts w:ascii="Calibri Light" w:hAnsi="Calibri Light" w:cs="Calibri Light"/>
                <w:noProof/>
                <w:webHidden/>
                <w:color w:val="4C216D"/>
              </w:rPr>
              <w:instrText xml:space="preserve"> PAGEREF _Toc214302122 \h </w:instrText>
            </w:r>
            <w:r w:rsidRPr="001B4A38">
              <w:rPr>
                <w:rFonts w:ascii="Calibri Light" w:hAnsi="Calibri Light" w:cs="Calibri Light"/>
                <w:noProof/>
                <w:webHidden/>
                <w:color w:val="4C216D"/>
              </w:rPr>
            </w:r>
            <w:r w:rsidRPr="001B4A38">
              <w:rPr>
                <w:rFonts w:ascii="Calibri Light" w:hAnsi="Calibri Light" w:cs="Calibri Light"/>
                <w:noProof/>
                <w:webHidden/>
                <w:color w:val="4C216D"/>
              </w:rPr>
              <w:fldChar w:fldCharType="separate"/>
            </w:r>
            <w:r w:rsidR="00DE3D0E">
              <w:rPr>
                <w:rFonts w:ascii="Calibri Light" w:hAnsi="Calibri Light" w:cs="Calibri Light"/>
                <w:noProof/>
                <w:webHidden/>
                <w:color w:val="4C216D"/>
              </w:rPr>
              <w:t>3</w:t>
            </w:r>
            <w:r w:rsidRPr="001B4A38">
              <w:rPr>
                <w:rFonts w:ascii="Calibri Light" w:hAnsi="Calibri Light" w:cs="Calibri Light"/>
                <w:noProof/>
                <w:webHidden/>
                <w:color w:val="4C216D"/>
              </w:rPr>
              <w:fldChar w:fldCharType="end"/>
            </w:r>
          </w:hyperlink>
        </w:p>
        <w:p w14:paraId="4390A790" w14:textId="7388E044" w:rsidR="00732E20" w:rsidRPr="001B4A38" w:rsidRDefault="00732E20" w:rsidP="00732E20">
          <w:pPr>
            <w:pStyle w:val="TM3"/>
            <w:tabs>
              <w:tab w:val="right" w:leader="dot" w:pos="10220"/>
            </w:tabs>
            <w:spacing w:after="60" w:line="240" w:lineRule="auto"/>
            <w:rPr>
              <w:rFonts w:ascii="Calibri Light" w:hAnsi="Calibri Light" w:cs="Calibri Light"/>
              <w:noProof/>
              <w:color w:val="4C216D"/>
            </w:rPr>
          </w:pPr>
          <w:hyperlink w:anchor="_Toc214302123" w:history="1">
            <w:r w:rsidRPr="001B4A38">
              <w:rPr>
                <w:rStyle w:val="Lienhypertexte"/>
                <w:rFonts w:ascii="Calibri Light" w:hAnsi="Calibri Light" w:cs="Calibri Light"/>
                <w:noProof/>
                <w:color w:val="4C216D"/>
                <w14:shadow w14:blurRad="50800" w14:dist="38100" w14:dir="2700000" w14:sx="100000" w14:sy="100000" w14:kx="0" w14:ky="0" w14:algn="tl">
                  <w14:srgbClr w14:val="000000">
                    <w14:alpha w14:val="60000"/>
                  </w14:srgbClr>
                </w14:shadow>
              </w:rPr>
              <w:t>I.1.1 - Signature le 31/05/2020 de l’Avenant N°4 à la Convention de Crédit,</w:t>
            </w:r>
            <w:r w:rsidRPr="001B4A38">
              <w:rPr>
                <w:rFonts w:ascii="Calibri Light" w:hAnsi="Calibri Light" w:cs="Calibri Light"/>
                <w:noProof/>
                <w:webHidden/>
                <w:color w:val="4C216D"/>
              </w:rPr>
              <w:tab/>
            </w:r>
            <w:r w:rsidRPr="001B4A38">
              <w:rPr>
                <w:rFonts w:ascii="Calibri Light" w:hAnsi="Calibri Light" w:cs="Calibri Light"/>
                <w:noProof/>
                <w:webHidden/>
                <w:color w:val="4C216D"/>
              </w:rPr>
              <w:fldChar w:fldCharType="begin"/>
            </w:r>
            <w:r w:rsidRPr="001B4A38">
              <w:rPr>
                <w:rFonts w:ascii="Calibri Light" w:hAnsi="Calibri Light" w:cs="Calibri Light"/>
                <w:noProof/>
                <w:webHidden/>
                <w:color w:val="4C216D"/>
              </w:rPr>
              <w:instrText xml:space="preserve"> PAGEREF _Toc214302123 \h </w:instrText>
            </w:r>
            <w:r w:rsidRPr="001B4A38">
              <w:rPr>
                <w:rFonts w:ascii="Calibri Light" w:hAnsi="Calibri Light" w:cs="Calibri Light"/>
                <w:noProof/>
                <w:webHidden/>
                <w:color w:val="4C216D"/>
              </w:rPr>
            </w:r>
            <w:r w:rsidRPr="001B4A38">
              <w:rPr>
                <w:rFonts w:ascii="Calibri Light" w:hAnsi="Calibri Light" w:cs="Calibri Light"/>
                <w:noProof/>
                <w:webHidden/>
                <w:color w:val="4C216D"/>
              </w:rPr>
              <w:fldChar w:fldCharType="separate"/>
            </w:r>
            <w:r w:rsidR="00DE3D0E">
              <w:rPr>
                <w:rFonts w:ascii="Calibri Light" w:hAnsi="Calibri Light" w:cs="Calibri Light"/>
                <w:noProof/>
                <w:webHidden/>
                <w:color w:val="4C216D"/>
              </w:rPr>
              <w:t>3</w:t>
            </w:r>
            <w:r w:rsidRPr="001B4A38">
              <w:rPr>
                <w:rFonts w:ascii="Calibri Light" w:hAnsi="Calibri Light" w:cs="Calibri Light"/>
                <w:noProof/>
                <w:webHidden/>
                <w:color w:val="4C216D"/>
              </w:rPr>
              <w:fldChar w:fldCharType="end"/>
            </w:r>
          </w:hyperlink>
        </w:p>
        <w:p w14:paraId="1F790D8A" w14:textId="45048384" w:rsidR="00732E20" w:rsidRPr="001B4A38" w:rsidRDefault="00732E20" w:rsidP="00732E20">
          <w:pPr>
            <w:pStyle w:val="TM2"/>
            <w:tabs>
              <w:tab w:val="right" w:leader="dot" w:pos="10220"/>
            </w:tabs>
            <w:spacing w:before="0" w:after="60" w:line="240" w:lineRule="auto"/>
            <w:rPr>
              <w:rFonts w:ascii="Calibri Light" w:eastAsiaTheme="minorEastAsia" w:hAnsi="Calibri Light" w:cs="Calibri Light"/>
              <w:b w:val="0"/>
              <w:bCs w:val="0"/>
              <w:noProof/>
              <w:color w:val="4C216D"/>
              <w:kern w:val="2"/>
              <w:sz w:val="24"/>
              <w:szCs w:val="24"/>
              <w:lang w:val="fr-CM" w:eastAsia="fr-CM"/>
              <w14:ligatures w14:val="standardContextual"/>
            </w:rPr>
          </w:pPr>
          <w:hyperlink w:anchor="_Toc214302124" w:history="1">
            <w:r w:rsidRPr="001B4A38">
              <w:rPr>
                <w:rStyle w:val="Lienhypertexte"/>
                <w:rFonts w:ascii="Calibri Light" w:hAnsi="Calibri Light" w:cs="Calibri Light"/>
                <w:noProof/>
                <w:color w:val="4C216D"/>
              </w:rPr>
              <w:t>I.2 - EXERCICE 2022</w:t>
            </w:r>
            <w:r w:rsidRPr="001B4A38">
              <w:rPr>
                <w:rFonts w:ascii="Calibri Light" w:hAnsi="Calibri Light" w:cs="Calibri Light"/>
                <w:noProof/>
                <w:webHidden/>
                <w:color w:val="4C216D"/>
              </w:rPr>
              <w:tab/>
            </w:r>
            <w:r w:rsidRPr="001B4A38">
              <w:rPr>
                <w:rFonts w:ascii="Calibri Light" w:hAnsi="Calibri Light" w:cs="Calibri Light"/>
                <w:noProof/>
                <w:webHidden/>
                <w:color w:val="4C216D"/>
              </w:rPr>
              <w:fldChar w:fldCharType="begin"/>
            </w:r>
            <w:r w:rsidRPr="001B4A38">
              <w:rPr>
                <w:rFonts w:ascii="Calibri Light" w:hAnsi="Calibri Light" w:cs="Calibri Light"/>
                <w:noProof/>
                <w:webHidden/>
                <w:color w:val="4C216D"/>
              </w:rPr>
              <w:instrText xml:space="preserve"> PAGEREF _Toc214302124 \h </w:instrText>
            </w:r>
            <w:r w:rsidRPr="001B4A38">
              <w:rPr>
                <w:rFonts w:ascii="Calibri Light" w:hAnsi="Calibri Light" w:cs="Calibri Light"/>
                <w:noProof/>
                <w:webHidden/>
                <w:color w:val="4C216D"/>
              </w:rPr>
            </w:r>
            <w:r w:rsidRPr="001B4A38">
              <w:rPr>
                <w:rFonts w:ascii="Calibri Light" w:hAnsi="Calibri Light" w:cs="Calibri Light"/>
                <w:noProof/>
                <w:webHidden/>
                <w:color w:val="4C216D"/>
              </w:rPr>
              <w:fldChar w:fldCharType="separate"/>
            </w:r>
            <w:r w:rsidR="00DE3D0E">
              <w:rPr>
                <w:rFonts w:ascii="Calibri Light" w:hAnsi="Calibri Light" w:cs="Calibri Light"/>
                <w:noProof/>
                <w:webHidden/>
                <w:color w:val="4C216D"/>
              </w:rPr>
              <w:t>4</w:t>
            </w:r>
            <w:r w:rsidRPr="001B4A38">
              <w:rPr>
                <w:rFonts w:ascii="Calibri Light" w:hAnsi="Calibri Light" w:cs="Calibri Light"/>
                <w:noProof/>
                <w:webHidden/>
                <w:color w:val="4C216D"/>
              </w:rPr>
              <w:fldChar w:fldCharType="end"/>
            </w:r>
          </w:hyperlink>
        </w:p>
        <w:p w14:paraId="020932E4" w14:textId="0E3C4BCB" w:rsidR="00732E20" w:rsidRPr="001B4A38" w:rsidRDefault="00732E20" w:rsidP="00732E20">
          <w:pPr>
            <w:pStyle w:val="TM3"/>
            <w:tabs>
              <w:tab w:val="right" w:leader="dot" w:pos="10220"/>
            </w:tabs>
            <w:spacing w:after="60" w:line="240" w:lineRule="auto"/>
            <w:rPr>
              <w:rFonts w:ascii="Calibri Light" w:hAnsi="Calibri Light" w:cs="Calibri Light"/>
              <w:noProof/>
              <w:color w:val="4C216D"/>
            </w:rPr>
          </w:pPr>
          <w:hyperlink w:anchor="_Toc214302125" w:history="1">
            <w:r w:rsidRPr="001B4A38">
              <w:rPr>
                <w:rStyle w:val="Lienhypertexte"/>
                <w:rFonts w:ascii="Calibri Light" w:hAnsi="Calibri Light" w:cs="Calibri Light"/>
                <w:noProof/>
                <w:color w:val="4C216D"/>
                <w14:shadow w14:blurRad="50800" w14:dist="38100" w14:dir="2700000" w14:sx="100000" w14:sy="100000" w14:kx="0" w14:ky="0" w14:algn="tl">
                  <w14:srgbClr w14:val="000000">
                    <w14:alpha w14:val="60000"/>
                  </w14:srgbClr>
                </w14:shadow>
              </w:rPr>
              <w:t>I.2.1 - Mission de Supervision de l’AFD le 21 Mars 2022</w:t>
            </w:r>
            <w:r w:rsidRPr="001B4A38">
              <w:rPr>
                <w:rFonts w:ascii="Calibri Light" w:hAnsi="Calibri Light" w:cs="Calibri Light"/>
                <w:noProof/>
                <w:webHidden/>
                <w:color w:val="4C216D"/>
              </w:rPr>
              <w:tab/>
            </w:r>
            <w:r w:rsidRPr="001B4A38">
              <w:rPr>
                <w:rFonts w:ascii="Calibri Light" w:hAnsi="Calibri Light" w:cs="Calibri Light"/>
                <w:noProof/>
                <w:webHidden/>
                <w:color w:val="4C216D"/>
              </w:rPr>
              <w:fldChar w:fldCharType="begin"/>
            </w:r>
            <w:r w:rsidRPr="001B4A38">
              <w:rPr>
                <w:rFonts w:ascii="Calibri Light" w:hAnsi="Calibri Light" w:cs="Calibri Light"/>
                <w:noProof/>
                <w:webHidden/>
                <w:color w:val="4C216D"/>
              </w:rPr>
              <w:instrText xml:space="preserve"> PAGEREF _Toc214302125 \h </w:instrText>
            </w:r>
            <w:r w:rsidRPr="001B4A38">
              <w:rPr>
                <w:rFonts w:ascii="Calibri Light" w:hAnsi="Calibri Light" w:cs="Calibri Light"/>
                <w:noProof/>
                <w:webHidden/>
                <w:color w:val="4C216D"/>
              </w:rPr>
            </w:r>
            <w:r w:rsidRPr="001B4A38">
              <w:rPr>
                <w:rFonts w:ascii="Calibri Light" w:hAnsi="Calibri Light" w:cs="Calibri Light"/>
                <w:noProof/>
                <w:webHidden/>
                <w:color w:val="4C216D"/>
              </w:rPr>
              <w:fldChar w:fldCharType="separate"/>
            </w:r>
            <w:r w:rsidR="00DE3D0E">
              <w:rPr>
                <w:rFonts w:ascii="Calibri Light" w:hAnsi="Calibri Light" w:cs="Calibri Light"/>
                <w:noProof/>
                <w:webHidden/>
                <w:color w:val="4C216D"/>
              </w:rPr>
              <w:t>4</w:t>
            </w:r>
            <w:r w:rsidRPr="001B4A38">
              <w:rPr>
                <w:rFonts w:ascii="Calibri Light" w:hAnsi="Calibri Light" w:cs="Calibri Light"/>
                <w:noProof/>
                <w:webHidden/>
                <w:color w:val="4C216D"/>
              </w:rPr>
              <w:fldChar w:fldCharType="end"/>
            </w:r>
          </w:hyperlink>
        </w:p>
        <w:p w14:paraId="35F1FA71" w14:textId="0959BC7D" w:rsidR="00732E20" w:rsidRPr="001B4A38" w:rsidRDefault="00732E20" w:rsidP="00732E20">
          <w:pPr>
            <w:pStyle w:val="TM3"/>
            <w:tabs>
              <w:tab w:val="right" w:leader="dot" w:pos="10220"/>
            </w:tabs>
            <w:spacing w:after="60" w:line="240" w:lineRule="auto"/>
            <w:rPr>
              <w:rFonts w:ascii="Calibri Light" w:hAnsi="Calibri Light" w:cs="Calibri Light"/>
              <w:noProof/>
              <w:color w:val="4C216D"/>
            </w:rPr>
          </w:pPr>
          <w:hyperlink w:anchor="_Toc214302126" w:history="1">
            <w:r w:rsidRPr="001B4A38">
              <w:rPr>
                <w:rStyle w:val="Lienhypertexte"/>
                <w:rFonts w:ascii="Calibri Light" w:hAnsi="Calibri Light" w:cs="Calibri Light"/>
                <w:noProof/>
                <w:color w:val="4C216D"/>
                <w14:shadow w14:blurRad="50800" w14:dist="38100" w14:dir="2700000" w14:sx="100000" w14:sy="100000" w14:kx="0" w14:ky="0" w14:algn="tl">
                  <w14:srgbClr w14:val="000000">
                    <w14:alpha w14:val="60000"/>
                  </w14:srgbClr>
                </w14:shadow>
              </w:rPr>
              <w:t>I.2.2 - Signature le 1er Septembre 2022 de l’Avenant N°5</w:t>
            </w:r>
            <w:r w:rsidRPr="001B4A38">
              <w:rPr>
                <w:rFonts w:ascii="Calibri Light" w:hAnsi="Calibri Light" w:cs="Calibri Light"/>
                <w:noProof/>
                <w:webHidden/>
                <w:color w:val="4C216D"/>
              </w:rPr>
              <w:tab/>
            </w:r>
            <w:r w:rsidRPr="001B4A38">
              <w:rPr>
                <w:rFonts w:ascii="Calibri Light" w:hAnsi="Calibri Light" w:cs="Calibri Light"/>
                <w:noProof/>
                <w:webHidden/>
                <w:color w:val="4C216D"/>
              </w:rPr>
              <w:fldChar w:fldCharType="begin"/>
            </w:r>
            <w:r w:rsidRPr="001B4A38">
              <w:rPr>
                <w:rFonts w:ascii="Calibri Light" w:hAnsi="Calibri Light" w:cs="Calibri Light"/>
                <w:noProof/>
                <w:webHidden/>
                <w:color w:val="4C216D"/>
              </w:rPr>
              <w:instrText xml:space="preserve"> PAGEREF _Toc214302126 \h </w:instrText>
            </w:r>
            <w:r w:rsidRPr="001B4A38">
              <w:rPr>
                <w:rFonts w:ascii="Calibri Light" w:hAnsi="Calibri Light" w:cs="Calibri Light"/>
                <w:noProof/>
                <w:webHidden/>
                <w:color w:val="4C216D"/>
              </w:rPr>
            </w:r>
            <w:r w:rsidRPr="001B4A38">
              <w:rPr>
                <w:rFonts w:ascii="Calibri Light" w:hAnsi="Calibri Light" w:cs="Calibri Light"/>
                <w:noProof/>
                <w:webHidden/>
                <w:color w:val="4C216D"/>
              </w:rPr>
              <w:fldChar w:fldCharType="separate"/>
            </w:r>
            <w:r w:rsidR="00DE3D0E">
              <w:rPr>
                <w:rFonts w:ascii="Calibri Light" w:hAnsi="Calibri Light" w:cs="Calibri Light"/>
                <w:noProof/>
                <w:webHidden/>
                <w:color w:val="4C216D"/>
              </w:rPr>
              <w:t>4</w:t>
            </w:r>
            <w:r w:rsidRPr="001B4A38">
              <w:rPr>
                <w:rFonts w:ascii="Calibri Light" w:hAnsi="Calibri Light" w:cs="Calibri Light"/>
                <w:noProof/>
                <w:webHidden/>
                <w:color w:val="4C216D"/>
              </w:rPr>
              <w:fldChar w:fldCharType="end"/>
            </w:r>
          </w:hyperlink>
        </w:p>
        <w:p w14:paraId="1F21A1F0" w14:textId="7E22661F" w:rsidR="00732E20" w:rsidRPr="001B4A38" w:rsidRDefault="00732E20" w:rsidP="00732E20">
          <w:pPr>
            <w:pStyle w:val="TM2"/>
            <w:tabs>
              <w:tab w:val="right" w:leader="dot" w:pos="10220"/>
            </w:tabs>
            <w:spacing w:before="0" w:after="60" w:line="240" w:lineRule="auto"/>
            <w:rPr>
              <w:rFonts w:ascii="Calibri Light" w:eastAsiaTheme="minorEastAsia" w:hAnsi="Calibri Light" w:cs="Calibri Light"/>
              <w:b w:val="0"/>
              <w:bCs w:val="0"/>
              <w:noProof/>
              <w:color w:val="4C216D"/>
              <w:kern w:val="2"/>
              <w:sz w:val="24"/>
              <w:szCs w:val="24"/>
              <w:lang w:val="fr-CM" w:eastAsia="fr-CM"/>
              <w14:ligatures w14:val="standardContextual"/>
            </w:rPr>
          </w:pPr>
          <w:hyperlink w:anchor="_Toc214302127" w:history="1">
            <w:r w:rsidRPr="001B4A38">
              <w:rPr>
                <w:rStyle w:val="Lienhypertexte"/>
                <w:rFonts w:ascii="Calibri Light" w:hAnsi="Calibri Light" w:cs="Calibri Light"/>
                <w:noProof/>
                <w:color w:val="4C216D"/>
              </w:rPr>
              <w:t>I.3 - EXERCICE 2023</w:t>
            </w:r>
            <w:r w:rsidRPr="001B4A38">
              <w:rPr>
                <w:rFonts w:ascii="Calibri Light" w:hAnsi="Calibri Light" w:cs="Calibri Light"/>
                <w:noProof/>
                <w:webHidden/>
                <w:color w:val="4C216D"/>
              </w:rPr>
              <w:tab/>
            </w:r>
            <w:r w:rsidRPr="001B4A38">
              <w:rPr>
                <w:rFonts w:ascii="Calibri Light" w:hAnsi="Calibri Light" w:cs="Calibri Light"/>
                <w:noProof/>
                <w:webHidden/>
                <w:color w:val="4C216D"/>
              </w:rPr>
              <w:fldChar w:fldCharType="begin"/>
            </w:r>
            <w:r w:rsidRPr="001B4A38">
              <w:rPr>
                <w:rFonts w:ascii="Calibri Light" w:hAnsi="Calibri Light" w:cs="Calibri Light"/>
                <w:noProof/>
                <w:webHidden/>
                <w:color w:val="4C216D"/>
              </w:rPr>
              <w:instrText xml:space="preserve"> PAGEREF _Toc214302127 \h </w:instrText>
            </w:r>
            <w:r w:rsidRPr="001B4A38">
              <w:rPr>
                <w:rFonts w:ascii="Calibri Light" w:hAnsi="Calibri Light" w:cs="Calibri Light"/>
                <w:noProof/>
                <w:webHidden/>
                <w:color w:val="4C216D"/>
              </w:rPr>
            </w:r>
            <w:r w:rsidRPr="001B4A38">
              <w:rPr>
                <w:rFonts w:ascii="Calibri Light" w:hAnsi="Calibri Light" w:cs="Calibri Light"/>
                <w:noProof/>
                <w:webHidden/>
                <w:color w:val="4C216D"/>
              </w:rPr>
              <w:fldChar w:fldCharType="separate"/>
            </w:r>
            <w:r w:rsidR="00DE3D0E">
              <w:rPr>
                <w:rFonts w:ascii="Calibri Light" w:hAnsi="Calibri Light" w:cs="Calibri Light"/>
                <w:noProof/>
                <w:webHidden/>
                <w:color w:val="4C216D"/>
              </w:rPr>
              <w:t>5</w:t>
            </w:r>
            <w:r w:rsidRPr="001B4A38">
              <w:rPr>
                <w:rFonts w:ascii="Calibri Light" w:hAnsi="Calibri Light" w:cs="Calibri Light"/>
                <w:noProof/>
                <w:webHidden/>
                <w:color w:val="4C216D"/>
              </w:rPr>
              <w:fldChar w:fldCharType="end"/>
            </w:r>
          </w:hyperlink>
        </w:p>
        <w:p w14:paraId="684E3958" w14:textId="15D19F5D" w:rsidR="00732E20" w:rsidRPr="001B4A38" w:rsidRDefault="00732E20" w:rsidP="00732E20">
          <w:pPr>
            <w:pStyle w:val="TM3"/>
            <w:tabs>
              <w:tab w:val="right" w:leader="dot" w:pos="10220"/>
            </w:tabs>
            <w:spacing w:after="60" w:line="240" w:lineRule="auto"/>
            <w:rPr>
              <w:rFonts w:ascii="Calibri Light" w:hAnsi="Calibri Light" w:cs="Calibri Light"/>
              <w:noProof/>
              <w:color w:val="4C216D"/>
            </w:rPr>
          </w:pPr>
          <w:hyperlink w:anchor="_Toc214302128" w:history="1">
            <w:r w:rsidRPr="001B4A38">
              <w:rPr>
                <w:rStyle w:val="Lienhypertexte"/>
                <w:rFonts w:ascii="Calibri Light" w:hAnsi="Calibri Light" w:cs="Calibri Light"/>
                <w:noProof/>
                <w:color w:val="4C216D"/>
                <w14:shadow w14:blurRad="50800" w14:dist="38100" w14:dir="2700000" w14:sx="100000" w14:sy="100000" w14:kx="0" w14:ky="0" w14:algn="tl">
                  <w14:srgbClr w14:val="000000">
                    <w14:alpha w14:val="60000"/>
                  </w14:srgbClr>
                </w14:shadow>
              </w:rPr>
              <w:t>I.3.1 - Mission DE SUPERVISION DES EMPRUNTEURS EN WATCH LIST de l’AFD du 16 Juin 2023 sur l’exécution du moratoire</w:t>
            </w:r>
            <w:r w:rsidRPr="001B4A38">
              <w:rPr>
                <w:rFonts w:ascii="Calibri Light" w:hAnsi="Calibri Light" w:cs="Calibri Light"/>
                <w:noProof/>
                <w:webHidden/>
                <w:color w:val="4C216D"/>
              </w:rPr>
              <w:tab/>
            </w:r>
            <w:r w:rsidRPr="001B4A38">
              <w:rPr>
                <w:rFonts w:ascii="Calibri Light" w:hAnsi="Calibri Light" w:cs="Calibri Light"/>
                <w:noProof/>
                <w:webHidden/>
                <w:color w:val="4C216D"/>
              </w:rPr>
              <w:fldChar w:fldCharType="begin"/>
            </w:r>
            <w:r w:rsidRPr="001B4A38">
              <w:rPr>
                <w:rFonts w:ascii="Calibri Light" w:hAnsi="Calibri Light" w:cs="Calibri Light"/>
                <w:noProof/>
                <w:webHidden/>
                <w:color w:val="4C216D"/>
              </w:rPr>
              <w:instrText xml:space="preserve"> PAGEREF _Toc214302128 \h </w:instrText>
            </w:r>
            <w:r w:rsidRPr="001B4A38">
              <w:rPr>
                <w:rFonts w:ascii="Calibri Light" w:hAnsi="Calibri Light" w:cs="Calibri Light"/>
                <w:noProof/>
                <w:webHidden/>
                <w:color w:val="4C216D"/>
              </w:rPr>
            </w:r>
            <w:r w:rsidRPr="001B4A38">
              <w:rPr>
                <w:rFonts w:ascii="Calibri Light" w:hAnsi="Calibri Light" w:cs="Calibri Light"/>
                <w:noProof/>
                <w:webHidden/>
                <w:color w:val="4C216D"/>
              </w:rPr>
              <w:fldChar w:fldCharType="separate"/>
            </w:r>
            <w:r w:rsidR="00DE3D0E">
              <w:rPr>
                <w:rFonts w:ascii="Calibri Light" w:hAnsi="Calibri Light" w:cs="Calibri Light"/>
                <w:noProof/>
                <w:webHidden/>
                <w:color w:val="4C216D"/>
              </w:rPr>
              <w:t>5</w:t>
            </w:r>
            <w:r w:rsidRPr="001B4A38">
              <w:rPr>
                <w:rFonts w:ascii="Calibri Light" w:hAnsi="Calibri Light" w:cs="Calibri Light"/>
                <w:noProof/>
                <w:webHidden/>
                <w:color w:val="4C216D"/>
              </w:rPr>
              <w:fldChar w:fldCharType="end"/>
            </w:r>
          </w:hyperlink>
        </w:p>
        <w:p w14:paraId="1BFAD7E9" w14:textId="6FC0698C" w:rsidR="00732E20" w:rsidRPr="001B4A38" w:rsidRDefault="00732E20" w:rsidP="00732E20">
          <w:pPr>
            <w:pStyle w:val="TM3"/>
            <w:tabs>
              <w:tab w:val="right" w:leader="dot" w:pos="10220"/>
            </w:tabs>
            <w:spacing w:after="60" w:line="240" w:lineRule="auto"/>
            <w:rPr>
              <w:rFonts w:ascii="Calibri Light" w:hAnsi="Calibri Light" w:cs="Calibri Light"/>
              <w:noProof/>
              <w:color w:val="4C216D"/>
            </w:rPr>
          </w:pPr>
          <w:hyperlink w:anchor="_Toc214302129" w:history="1">
            <w:r w:rsidRPr="001B4A38">
              <w:rPr>
                <w:rStyle w:val="Lienhypertexte"/>
                <w:rFonts w:ascii="Calibri Light" w:hAnsi="Calibri Light" w:cs="Calibri Light"/>
                <w:noProof/>
                <w:color w:val="4C216D"/>
                <w14:shadow w14:blurRad="50800" w14:dist="38100" w14:dir="2700000" w14:sx="100000" w14:sy="100000" w14:kx="0" w14:ky="0" w14:algn="tl">
                  <w14:srgbClr w14:val="000000">
                    <w14:alpha w14:val="60000"/>
                  </w14:srgbClr>
                </w14:shadow>
              </w:rPr>
              <w:t>I.3.2 - Mission d’évaluation décentralisée DES EFFETS ET IMPACTS A LONG TERME DU PROJET - du 23 au 25 Octobre 2025 à Bangangté - yaounde</w:t>
            </w:r>
            <w:r w:rsidRPr="001B4A38">
              <w:rPr>
                <w:rFonts w:ascii="Calibri Light" w:hAnsi="Calibri Light" w:cs="Calibri Light"/>
                <w:noProof/>
                <w:webHidden/>
                <w:color w:val="4C216D"/>
              </w:rPr>
              <w:tab/>
            </w:r>
            <w:r w:rsidRPr="001B4A38">
              <w:rPr>
                <w:rFonts w:ascii="Calibri Light" w:hAnsi="Calibri Light" w:cs="Calibri Light"/>
                <w:noProof/>
                <w:webHidden/>
                <w:color w:val="4C216D"/>
              </w:rPr>
              <w:fldChar w:fldCharType="begin"/>
            </w:r>
            <w:r w:rsidRPr="001B4A38">
              <w:rPr>
                <w:rFonts w:ascii="Calibri Light" w:hAnsi="Calibri Light" w:cs="Calibri Light"/>
                <w:noProof/>
                <w:webHidden/>
                <w:color w:val="4C216D"/>
              </w:rPr>
              <w:instrText xml:space="preserve"> PAGEREF _Toc214302129 \h </w:instrText>
            </w:r>
            <w:r w:rsidRPr="001B4A38">
              <w:rPr>
                <w:rFonts w:ascii="Calibri Light" w:hAnsi="Calibri Light" w:cs="Calibri Light"/>
                <w:noProof/>
                <w:webHidden/>
                <w:color w:val="4C216D"/>
              </w:rPr>
            </w:r>
            <w:r w:rsidRPr="001B4A38">
              <w:rPr>
                <w:rFonts w:ascii="Calibri Light" w:hAnsi="Calibri Light" w:cs="Calibri Light"/>
                <w:noProof/>
                <w:webHidden/>
                <w:color w:val="4C216D"/>
              </w:rPr>
              <w:fldChar w:fldCharType="separate"/>
            </w:r>
            <w:r w:rsidR="00DE3D0E">
              <w:rPr>
                <w:rFonts w:ascii="Calibri Light" w:hAnsi="Calibri Light" w:cs="Calibri Light"/>
                <w:noProof/>
                <w:webHidden/>
                <w:color w:val="4C216D"/>
              </w:rPr>
              <w:t>5</w:t>
            </w:r>
            <w:r w:rsidRPr="001B4A38">
              <w:rPr>
                <w:rFonts w:ascii="Calibri Light" w:hAnsi="Calibri Light" w:cs="Calibri Light"/>
                <w:noProof/>
                <w:webHidden/>
                <w:color w:val="4C216D"/>
              </w:rPr>
              <w:fldChar w:fldCharType="end"/>
            </w:r>
          </w:hyperlink>
        </w:p>
        <w:p w14:paraId="0139D18D" w14:textId="246635CE" w:rsidR="00732E20" w:rsidRPr="001B4A38" w:rsidRDefault="00732E20" w:rsidP="00732E20">
          <w:pPr>
            <w:pStyle w:val="TM2"/>
            <w:tabs>
              <w:tab w:val="right" w:leader="dot" w:pos="10220"/>
            </w:tabs>
            <w:spacing w:before="0" w:after="60" w:line="240" w:lineRule="auto"/>
            <w:rPr>
              <w:rFonts w:ascii="Calibri Light" w:eastAsiaTheme="minorEastAsia" w:hAnsi="Calibri Light" w:cs="Calibri Light"/>
              <w:b w:val="0"/>
              <w:bCs w:val="0"/>
              <w:noProof/>
              <w:color w:val="4C216D"/>
              <w:kern w:val="2"/>
              <w:sz w:val="24"/>
              <w:szCs w:val="24"/>
              <w:lang w:val="fr-CM" w:eastAsia="fr-CM"/>
              <w14:ligatures w14:val="standardContextual"/>
            </w:rPr>
          </w:pPr>
          <w:hyperlink w:anchor="_Toc214302130" w:history="1">
            <w:r w:rsidRPr="001B4A38">
              <w:rPr>
                <w:rStyle w:val="Lienhypertexte"/>
                <w:rFonts w:ascii="Calibri Light" w:hAnsi="Calibri Light" w:cs="Calibri Light"/>
                <w:noProof/>
                <w:color w:val="4C216D"/>
              </w:rPr>
              <w:t>I.4 - EXERCICE 2024</w:t>
            </w:r>
            <w:r w:rsidRPr="001B4A38">
              <w:rPr>
                <w:rFonts w:ascii="Calibri Light" w:hAnsi="Calibri Light" w:cs="Calibri Light"/>
                <w:noProof/>
                <w:webHidden/>
                <w:color w:val="4C216D"/>
              </w:rPr>
              <w:tab/>
            </w:r>
            <w:r w:rsidRPr="001B4A38">
              <w:rPr>
                <w:rFonts w:ascii="Calibri Light" w:hAnsi="Calibri Light" w:cs="Calibri Light"/>
                <w:noProof/>
                <w:webHidden/>
                <w:color w:val="4C216D"/>
              </w:rPr>
              <w:fldChar w:fldCharType="begin"/>
            </w:r>
            <w:r w:rsidRPr="001B4A38">
              <w:rPr>
                <w:rFonts w:ascii="Calibri Light" w:hAnsi="Calibri Light" w:cs="Calibri Light"/>
                <w:noProof/>
                <w:webHidden/>
                <w:color w:val="4C216D"/>
              </w:rPr>
              <w:instrText xml:space="preserve"> PAGEREF _Toc214302130 \h </w:instrText>
            </w:r>
            <w:r w:rsidRPr="001B4A38">
              <w:rPr>
                <w:rFonts w:ascii="Calibri Light" w:hAnsi="Calibri Light" w:cs="Calibri Light"/>
                <w:noProof/>
                <w:webHidden/>
                <w:color w:val="4C216D"/>
              </w:rPr>
            </w:r>
            <w:r w:rsidRPr="001B4A38">
              <w:rPr>
                <w:rFonts w:ascii="Calibri Light" w:hAnsi="Calibri Light" w:cs="Calibri Light"/>
                <w:noProof/>
                <w:webHidden/>
                <w:color w:val="4C216D"/>
              </w:rPr>
              <w:fldChar w:fldCharType="separate"/>
            </w:r>
            <w:r w:rsidR="00DE3D0E">
              <w:rPr>
                <w:rFonts w:ascii="Calibri Light" w:hAnsi="Calibri Light" w:cs="Calibri Light"/>
                <w:noProof/>
                <w:webHidden/>
                <w:color w:val="4C216D"/>
              </w:rPr>
              <w:t>6</w:t>
            </w:r>
            <w:r w:rsidRPr="001B4A38">
              <w:rPr>
                <w:rFonts w:ascii="Calibri Light" w:hAnsi="Calibri Light" w:cs="Calibri Light"/>
                <w:noProof/>
                <w:webHidden/>
                <w:color w:val="4C216D"/>
              </w:rPr>
              <w:fldChar w:fldCharType="end"/>
            </w:r>
          </w:hyperlink>
        </w:p>
        <w:p w14:paraId="2228C1C7" w14:textId="09606E8D" w:rsidR="00732E20" w:rsidRPr="001B4A38" w:rsidRDefault="00732E20" w:rsidP="00732E20">
          <w:pPr>
            <w:pStyle w:val="TM3"/>
            <w:tabs>
              <w:tab w:val="right" w:leader="dot" w:pos="10220"/>
            </w:tabs>
            <w:spacing w:after="60" w:line="240" w:lineRule="auto"/>
            <w:rPr>
              <w:rFonts w:ascii="Calibri Light" w:hAnsi="Calibri Light" w:cs="Calibri Light"/>
              <w:noProof/>
              <w:color w:val="4C216D"/>
            </w:rPr>
          </w:pPr>
          <w:hyperlink w:anchor="_Toc214302131" w:history="1">
            <w:r w:rsidRPr="001B4A38">
              <w:rPr>
                <w:rStyle w:val="Lienhypertexte"/>
                <w:rFonts w:ascii="Calibri Light" w:hAnsi="Calibri Light" w:cs="Calibri Light"/>
                <w:noProof/>
                <w:color w:val="4C216D"/>
                <w14:shadow w14:blurRad="50800" w14:dist="38100" w14:dir="2700000" w14:sx="100000" w14:sy="100000" w14:kx="0" w14:ky="0" w14:algn="tl">
                  <w14:srgbClr w14:val="000000">
                    <w14:alpha w14:val="60000"/>
                  </w14:srgbClr>
                </w14:shadow>
              </w:rPr>
              <w:t>I.4.1 - Mission de suivi de l’AFD du 30 Janvier 2024 sur l’exécution du moratoire</w:t>
            </w:r>
            <w:r w:rsidRPr="001B4A38">
              <w:rPr>
                <w:rFonts w:ascii="Calibri Light" w:hAnsi="Calibri Light" w:cs="Calibri Light"/>
                <w:noProof/>
                <w:webHidden/>
                <w:color w:val="4C216D"/>
              </w:rPr>
              <w:tab/>
            </w:r>
            <w:r w:rsidRPr="001B4A38">
              <w:rPr>
                <w:rFonts w:ascii="Calibri Light" w:hAnsi="Calibri Light" w:cs="Calibri Light"/>
                <w:noProof/>
                <w:webHidden/>
                <w:color w:val="4C216D"/>
              </w:rPr>
              <w:fldChar w:fldCharType="begin"/>
            </w:r>
            <w:r w:rsidRPr="001B4A38">
              <w:rPr>
                <w:rFonts w:ascii="Calibri Light" w:hAnsi="Calibri Light" w:cs="Calibri Light"/>
                <w:noProof/>
                <w:webHidden/>
                <w:color w:val="4C216D"/>
              </w:rPr>
              <w:instrText xml:space="preserve"> PAGEREF _Toc214302131 \h </w:instrText>
            </w:r>
            <w:r w:rsidRPr="001B4A38">
              <w:rPr>
                <w:rFonts w:ascii="Calibri Light" w:hAnsi="Calibri Light" w:cs="Calibri Light"/>
                <w:noProof/>
                <w:webHidden/>
                <w:color w:val="4C216D"/>
              </w:rPr>
            </w:r>
            <w:r w:rsidRPr="001B4A38">
              <w:rPr>
                <w:rFonts w:ascii="Calibri Light" w:hAnsi="Calibri Light" w:cs="Calibri Light"/>
                <w:noProof/>
                <w:webHidden/>
                <w:color w:val="4C216D"/>
              </w:rPr>
              <w:fldChar w:fldCharType="separate"/>
            </w:r>
            <w:r w:rsidR="00DE3D0E">
              <w:rPr>
                <w:rFonts w:ascii="Calibri Light" w:hAnsi="Calibri Light" w:cs="Calibri Light"/>
                <w:noProof/>
                <w:webHidden/>
                <w:color w:val="4C216D"/>
              </w:rPr>
              <w:t>6</w:t>
            </w:r>
            <w:r w:rsidRPr="001B4A38">
              <w:rPr>
                <w:rFonts w:ascii="Calibri Light" w:hAnsi="Calibri Light" w:cs="Calibri Light"/>
                <w:noProof/>
                <w:webHidden/>
                <w:color w:val="4C216D"/>
              </w:rPr>
              <w:fldChar w:fldCharType="end"/>
            </w:r>
          </w:hyperlink>
        </w:p>
        <w:p w14:paraId="109EA193" w14:textId="1E5CD7FB" w:rsidR="00732E20" w:rsidRPr="001B4A38" w:rsidRDefault="00732E20" w:rsidP="00732E20">
          <w:pPr>
            <w:pStyle w:val="TM3"/>
            <w:tabs>
              <w:tab w:val="right" w:leader="dot" w:pos="10220"/>
            </w:tabs>
            <w:spacing w:after="60" w:line="240" w:lineRule="auto"/>
            <w:rPr>
              <w:rFonts w:ascii="Calibri Light" w:hAnsi="Calibri Light" w:cs="Calibri Light"/>
              <w:noProof/>
              <w:color w:val="4C216D"/>
            </w:rPr>
          </w:pPr>
          <w:hyperlink w:anchor="_Toc214302132" w:history="1">
            <w:r w:rsidRPr="001B4A38">
              <w:rPr>
                <w:rStyle w:val="Lienhypertexte"/>
                <w:rFonts w:ascii="Calibri Light" w:hAnsi="Calibri Light" w:cs="Calibri Light"/>
                <w:noProof/>
                <w:color w:val="4C216D"/>
                <w14:shadow w14:blurRad="50800" w14:dist="38100" w14:dir="2700000" w14:sx="100000" w14:sy="100000" w14:kx="0" w14:ky="0" w14:algn="tl">
                  <w14:srgbClr w14:val="000000">
                    <w14:alpha w14:val="60000"/>
                  </w14:srgbClr>
                </w14:shadow>
              </w:rPr>
              <w:t>I.4.2 - Mission de suivi de l’AFD du 21 Novembre 2024 sur l’exécution du moratoire</w:t>
            </w:r>
            <w:r w:rsidRPr="001B4A38">
              <w:rPr>
                <w:rFonts w:ascii="Calibri Light" w:hAnsi="Calibri Light" w:cs="Calibri Light"/>
                <w:noProof/>
                <w:webHidden/>
                <w:color w:val="4C216D"/>
              </w:rPr>
              <w:tab/>
            </w:r>
            <w:r w:rsidRPr="001B4A38">
              <w:rPr>
                <w:rFonts w:ascii="Calibri Light" w:hAnsi="Calibri Light" w:cs="Calibri Light"/>
                <w:noProof/>
                <w:webHidden/>
                <w:color w:val="4C216D"/>
              </w:rPr>
              <w:fldChar w:fldCharType="begin"/>
            </w:r>
            <w:r w:rsidRPr="001B4A38">
              <w:rPr>
                <w:rFonts w:ascii="Calibri Light" w:hAnsi="Calibri Light" w:cs="Calibri Light"/>
                <w:noProof/>
                <w:webHidden/>
                <w:color w:val="4C216D"/>
              </w:rPr>
              <w:instrText xml:space="preserve"> PAGEREF _Toc214302132 \h </w:instrText>
            </w:r>
            <w:r w:rsidRPr="001B4A38">
              <w:rPr>
                <w:rFonts w:ascii="Calibri Light" w:hAnsi="Calibri Light" w:cs="Calibri Light"/>
                <w:noProof/>
                <w:webHidden/>
                <w:color w:val="4C216D"/>
              </w:rPr>
            </w:r>
            <w:r w:rsidRPr="001B4A38">
              <w:rPr>
                <w:rFonts w:ascii="Calibri Light" w:hAnsi="Calibri Light" w:cs="Calibri Light"/>
                <w:noProof/>
                <w:webHidden/>
                <w:color w:val="4C216D"/>
              </w:rPr>
              <w:fldChar w:fldCharType="separate"/>
            </w:r>
            <w:r w:rsidR="00DE3D0E">
              <w:rPr>
                <w:rFonts w:ascii="Calibri Light" w:hAnsi="Calibri Light" w:cs="Calibri Light"/>
                <w:noProof/>
                <w:webHidden/>
                <w:color w:val="4C216D"/>
              </w:rPr>
              <w:t>7</w:t>
            </w:r>
            <w:r w:rsidRPr="001B4A38">
              <w:rPr>
                <w:rFonts w:ascii="Calibri Light" w:hAnsi="Calibri Light" w:cs="Calibri Light"/>
                <w:noProof/>
                <w:webHidden/>
                <w:color w:val="4C216D"/>
              </w:rPr>
              <w:fldChar w:fldCharType="end"/>
            </w:r>
          </w:hyperlink>
        </w:p>
        <w:p w14:paraId="30A93ECF" w14:textId="409F108A" w:rsidR="00732E20" w:rsidRPr="001B4A38" w:rsidRDefault="00732E20" w:rsidP="00732E20">
          <w:pPr>
            <w:pStyle w:val="TM2"/>
            <w:tabs>
              <w:tab w:val="right" w:leader="dot" w:pos="10220"/>
            </w:tabs>
            <w:spacing w:before="0" w:after="60" w:line="240" w:lineRule="auto"/>
            <w:rPr>
              <w:rFonts w:ascii="Calibri Light" w:eastAsiaTheme="minorEastAsia" w:hAnsi="Calibri Light" w:cs="Calibri Light"/>
              <w:b w:val="0"/>
              <w:bCs w:val="0"/>
              <w:noProof/>
              <w:color w:val="4C216D"/>
              <w:kern w:val="2"/>
              <w:sz w:val="24"/>
              <w:szCs w:val="24"/>
              <w:lang w:val="fr-CM" w:eastAsia="fr-CM"/>
              <w14:ligatures w14:val="standardContextual"/>
            </w:rPr>
          </w:pPr>
          <w:hyperlink w:anchor="_Toc214302133" w:history="1">
            <w:r w:rsidRPr="001B4A38">
              <w:rPr>
                <w:rStyle w:val="Lienhypertexte"/>
                <w:rFonts w:ascii="Calibri Light" w:hAnsi="Calibri Light" w:cs="Calibri Light"/>
                <w:noProof/>
                <w:color w:val="4C216D"/>
              </w:rPr>
              <w:t>I.5 - EXERCICE 2025 : Visite de l’ambassadeur de France le 25 Février 2025</w:t>
            </w:r>
            <w:r w:rsidRPr="001B4A38">
              <w:rPr>
                <w:rFonts w:ascii="Calibri Light" w:hAnsi="Calibri Light" w:cs="Calibri Light"/>
                <w:noProof/>
                <w:webHidden/>
                <w:color w:val="4C216D"/>
              </w:rPr>
              <w:tab/>
            </w:r>
            <w:r w:rsidRPr="001B4A38">
              <w:rPr>
                <w:rFonts w:ascii="Calibri Light" w:hAnsi="Calibri Light" w:cs="Calibri Light"/>
                <w:noProof/>
                <w:webHidden/>
                <w:color w:val="4C216D"/>
              </w:rPr>
              <w:fldChar w:fldCharType="begin"/>
            </w:r>
            <w:r w:rsidRPr="001B4A38">
              <w:rPr>
                <w:rFonts w:ascii="Calibri Light" w:hAnsi="Calibri Light" w:cs="Calibri Light"/>
                <w:noProof/>
                <w:webHidden/>
                <w:color w:val="4C216D"/>
              </w:rPr>
              <w:instrText xml:space="preserve"> PAGEREF _Toc214302133 \h </w:instrText>
            </w:r>
            <w:r w:rsidRPr="001B4A38">
              <w:rPr>
                <w:rFonts w:ascii="Calibri Light" w:hAnsi="Calibri Light" w:cs="Calibri Light"/>
                <w:noProof/>
                <w:webHidden/>
                <w:color w:val="4C216D"/>
              </w:rPr>
            </w:r>
            <w:r w:rsidRPr="001B4A38">
              <w:rPr>
                <w:rFonts w:ascii="Calibri Light" w:hAnsi="Calibri Light" w:cs="Calibri Light"/>
                <w:noProof/>
                <w:webHidden/>
                <w:color w:val="4C216D"/>
              </w:rPr>
              <w:fldChar w:fldCharType="separate"/>
            </w:r>
            <w:r w:rsidR="00DE3D0E">
              <w:rPr>
                <w:rFonts w:ascii="Calibri Light" w:hAnsi="Calibri Light" w:cs="Calibri Light"/>
                <w:noProof/>
                <w:webHidden/>
                <w:color w:val="4C216D"/>
              </w:rPr>
              <w:t>8</w:t>
            </w:r>
            <w:r w:rsidRPr="001B4A38">
              <w:rPr>
                <w:rFonts w:ascii="Calibri Light" w:hAnsi="Calibri Light" w:cs="Calibri Light"/>
                <w:noProof/>
                <w:webHidden/>
                <w:color w:val="4C216D"/>
              </w:rPr>
              <w:fldChar w:fldCharType="end"/>
            </w:r>
          </w:hyperlink>
        </w:p>
        <w:p w14:paraId="67DB6872" w14:textId="0ACA8C65" w:rsidR="00732E20" w:rsidRPr="001B4A38" w:rsidRDefault="00732E20" w:rsidP="00732E20">
          <w:pPr>
            <w:pStyle w:val="TM1"/>
            <w:tabs>
              <w:tab w:val="right" w:leader="dot" w:pos="10220"/>
            </w:tabs>
            <w:spacing w:before="0" w:after="60" w:line="240" w:lineRule="auto"/>
            <w:rPr>
              <w:rFonts w:ascii="Calibri Light" w:eastAsiaTheme="minorEastAsia" w:hAnsi="Calibri Light" w:cs="Calibri Light"/>
              <w:b w:val="0"/>
              <w:bCs w:val="0"/>
              <w:i w:val="0"/>
              <w:iCs w:val="0"/>
              <w:noProof/>
              <w:color w:val="4C216D"/>
              <w:kern w:val="2"/>
              <w:lang w:val="fr-CM" w:eastAsia="fr-CM"/>
              <w14:ligatures w14:val="standardContextual"/>
            </w:rPr>
          </w:pPr>
          <w:hyperlink w:anchor="_Toc214302134" w:history="1">
            <w:r w:rsidRPr="001B4A38">
              <w:rPr>
                <w:rStyle w:val="Lienhypertexte"/>
                <w:rFonts w:ascii="Calibri Light" w:hAnsi="Calibri Light" w:cs="Calibri Light"/>
                <w:noProof/>
                <w:color w:val="4C216D"/>
              </w:rPr>
              <w:t>II - SYNTHESE DE L’EXECUTION DES INVESTISSEMENTS SUR FONDS DU MORATOIRE</w:t>
            </w:r>
            <w:r w:rsidRPr="001B4A38">
              <w:rPr>
                <w:rFonts w:ascii="Calibri Light" w:hAnsi="Calibri Light" w:cs="Calibri Light"/>
                <w:noProof/>
                <w:webHidden/>
                <w:color w:val="4C216D"/>
              </w:rPr>
              <w:tab/>
            </w:r>
            <w:r w:rsidRPr="001B4A38">
              <w:rPr>
                <w:rFonts w:ascii="Calibri Light" w:hAnsi="Calibri Light" w:cs="Calibri Light"/>
                <w:noProof/>
                <w:webHidden/>
                <w:color w:val="4C216D"/>
              </w:rPr>
              <w:fldChar w:fldCharType="begin"/>
            </w:r>
            <w:r w:rsidRPr="001B4A38">
              <w:rPr>
                <w:rFonts w:ascii="Calibri Light" w:hAnsi="Calibri Light" w:cs="Calibri Light"/>
                <w:noProof/>
                <w:webHidden/>
                <w:color w:val="4C216D"/>
              </w:rPr>
              <w:instrText xml:space="preserve"> PAGEREF _Toc214302134 \h </w:instrText>
            </w:r>
            <w:r w:rsidRPr="001B4A38">
              <w:rPr>
                <w:rFonts w:ascii="Calibri Light" w:hAnsi="Calibri Light" w:cs="Calibri Light"/>
                <w:noProof/>
                <w:webHidden/>
                <w:color w:val="4C216D"/>
              </w:rPr>
            </w:r>
            <w:r w:rsidRPr="001B4A38">
              <w:rPr>
                <w:rFonts w:ascii="Calibri Light" w:hAnsi="Calibri Light" w:cs="Calibri Light"/>
                <w:noProof/>
                <w:webHidden/>
                <w:color w:val="4C216D"/>
              </w:rPr>
              <w:fldChar w:fldCharType="separate"/>
            </w:r>
            <w:r w:rsidR="00DE3D0E">
              <w:rPr>
                <w:rFonts w:ascii="Calibri Light" w:hAnsi="Calibri Light" w:cs="Calibri Light"/>
                <w:noProof/>
                <w:webHidden/>
                <w:color w:val="4C216D"/>
              </w:rPr>
              <w:t>8</w:t>
            </w:r>
            <w:r w:rsidRPr="001B4A38">
              <w:rPr>
                <w:rFonts w:ascii="Calibri Light" w:hAnsi="Calibri Light" w:cs="Calibri Light"/>
                <w:noProof/>
                <w:webHidden/>
                <w:color w:val="4C216D"/>
              </w:rPr>
              <w:fldChar w:fldCharType="end"/>
            </w:r>
          </w:hyperlink>
        </w:p>
        <w:p w14:paraId="6742CC6B" w14:textId="0A69838A" w:rsidR="00732E20" w:rsidRPr="001B4A38" w:rsidRDefault="00732E20" w:rsidP="00732E20">
          <w:pPr>
            <w:pStyle w:val="TM2"/>
            <w:tabs>
              <w:tab w:val="right" w:leader="dot" w:pos="10220"/>
            </w:tabs>
            <w:spacing w:before="0" w:after="60" w:line="240" w:lineRule="auto"/>
            <w:rPr>
              <w:rFonts w:ascii="Calibri Light" w:eastAsiaTheme="minorEastAsia" w:hAnsi="Calibri Light" w:cs="Calibri Light"/>
              <w:b w:val="0"/>
              <w:bCs w:val="0"/>
              <w:noProof/>
              <w:color w:val="4C216D"/>
              <w:kern w:val="2"/>
              <w:sz w:val="24"/>
              <w:szCs w:val="24"/>
              <w:lang w:val="fr-CM" w:eastAsia="fr-CM"/>
              <w14:ligatures w14:val="standardContextual"/>
            </w:rPr>
          </w:pPr>
          <w:hyperlink w:anchor="_Toc214302135" w:history="1">
            <w:r w:rsidRPr="001B4A38">
              <w:rPr>
                <w:rStyle w:val="Lienhypertexte"/>
                <w:rFonts w:ascii="Calibri Light" w:hAnsi="Calibri Light" w:cs="Calibri Light"/>
                <w:noProof/>
                <w:color w:val="4C216D"/>
              </w:rPr>
              <w:t>II.1 - Bilan Financier (Collecte et utilisation des fonds) du moratoire</w:t>
            </w:r>
            <w:r w:rsidRPr="001B4A38">
              <w:rPr>
                <w:rFonts w:ascii="Calibri Light" w:hAnsi="Calibri Light" w:cs="Calibri Light"/>
                <w:noProof/>
                <w:webHidden/>
                <w:color w:val="4C216D"/>
              </w:rPr>
              <w:tab/>
            </w:r>
            <w:r w:rsidRPr="001B4A38">
              <w:rPr>
                <w:rFonts w:ascii="Calibri Light" w:hAnsi="Calibri Light" w:cs="Calibri Light"/>
                <w:noProof/>
                <w:webHidden/>
                <w:color w:val="4C216D"/>
              </w:rPr>
              <w:fldChar w:fldCharType="begin"/>
            </w:r>
            <w:r w:rsidRPr="001B4A38">
              <w:rPr>
                <w:rFonts w:ascii="Calibri Light" w:hAnsi="Calibri Light" w:cs="Calibri Light"/>
                <w:noProof/>
                <w:webHidden/>
                <w:color w:val="4C216D"/>
              </w:rPr>
              <w:instrText xml:space="preserve"> PAGEREF _Toc214302135 \h </w:instrText>
            </w:r>
            <w:r w:rsidRPr="001B4A38">
              <w:rPr>
                <w:rFonts w:ascii="Calibri Light" w:hAnsi="Calibri Light" w:cs="Calibri Light"/>
                <w:noProof/>
                <w:webHidden/>
                <w:color w:val="4C216D"/>
              </w:rPr>
            </w:r>
            <w:r w:rsidRPr="001B4A38">
              <w:rPr>
                <w:rFonts w:ascii="Calibri Light" w:hAnsi="Calibri Light" w:cs="Calibri Light"/>
                <w:noProof/>
                <w:webHidden/>
                <w:color w:val="4C216D"/>
              </w:rPr>
              <w:fldChar w:fldCharType="separate"/>
            </w:r>
            <w:r w:rsidR="00DE3D0E">
              <w:rPr>
                <w:rFonts w:ascii="Calibri Light" w:hAnsi="Calibri Light" w:cs="Calibri Light"/>
                <w:noProof/>
                <w:webHidden/>
                <w:color w:val="4C216D"/>
              </w:rPr>
              <w:t>8</w:t>
            </w:r>
            <w:r w:rsidRPr="001B4A38">
              <w:rPr>
                <w:rFonts w:ascii="Calibri Light" w:hAnsi="Calibri Light" w:cs="Calibri Light"/>
                <w:noProof/>
                <w:webHidden/>
                <w:color w:val="4C216D"/>
              </w:rPr>
              <w:fldChar w:fldCharType="end"/>
            </w:r>
          </w:hyperlink>
        </w:p>
        <w:p w14:paraId="08A915B8" w14:textId="3CE56B91" w:rsidR="00732E20" w:rsidRPr="001B4A38" w:rsidRDefault="00732E20" w:rsidP="00732E20">
          <w:pPr>
            <w:pStyle w:val="TM2"/>
            <w:tabs>
              <w:tab w:val="right" w:leader="dot" w:pos="10220"/>
            </w:tabs>
            <w:spacing w:before="0" w:after="60" w:line="240" w:lineRule="auto"/>
            <w:rPr>
              <w:rFonts w:ascii="Calibri Light" w:eastAsiaTheme="minorEastAsia" w:hAnsi="Calibri Light" w:cs="Calibri Light"/>
              <w:b w:val="0"/>
              <w:bCs w:val="0"/>
              <w:noProof/>
              <w:color w:val="4C216D"/>
              <w:kern w:val="2"/>
              <w:sz w:val="24"/>
              <w:szCs w:val="24"/>
              <w:lang w:val="fr-CM" w:eastAsia="fr-CM"/>
              <w14:ligatures w14:val="standardContextual"/>
            </w:rPr>
          </w:pPr>
          <w:hyperlink w:anchor="_Toc214302136" w:history="1">
            <w:r w:rsidRPr="001B4A38">
              <w:rPr>
                <w:rStyle w:val="Lienhypertexte"/>
                <w:rFonts w:ascii="Calibri Light" w:hAnsi="Calibri Light" w:cs="Calibri Light"/>
                <w:noProof/>
                <w:color w:val="4C216D"/>
              </w:rPr>
              <w:t>II.2 - Réalisations du moratoire</w:t>
            </w:r>
            <w:r w:rsidRPr="001B4A38">
              <w:rPr>
                <w:rFonts w:ascii="Calibri Light" w:hAnsi="Calibri Light" w:cs="Calibri Light"/>
                <w:noProof/>
                <w:webHidden/>
                <w:color w:val="4C216D"/>
              </w:rPr>
              <w:tab/>
            </w:r>
            <w:r w:rsidRPr="001B4A38">
              <w:rPr>
                <w:rFonts w:ascii="Calibri Light" w:hAnsi="Calibri Light" w:cs="Calibri Light"/>
                <w:noProof/>
                <w:webHidden/>
                <w:color w:val="4C216D"/>
              </w:rPr>
              <w:fldChar w:fldCharType="begin"/>
            </w:r>
            <w:r w:rsidRPr="001B4A38">
              <w:rPr>
                <w:rFonts w:ascii="Calibri Light" w:hAnsi="Calibri Light" w:cs="Calibri Light"/>
                <w:noProof/>
                <w:webHidden/>
                <w:color w:val="4C216D"/>
              </w:rPr>
              <w:instrText xml:space="preserve"> PAGEREF _Toc214302136 \h </w:instrText>
            </w:r>
            <w:r w:rsidRPr="001B4A38">
              <w:rPr>
                <w:rFonts w:ascii="Calibri Light" w:hAnsi="Calibri Light" w:cs="Calibri Light"/>
                <w:noProof/>
                <w:webHidden/>
                <w:color w:val="4C216D"/>
              </w:rPr>
            </w:r>
            <w:r w:rsidRPr="001B4A38">
              <w:rPr>
                <w:rFonts w:ascii="Calibri Light" w:hAnsi="Calibri Light" w:cs="Calibri Light"/>
                <w:noProof/>
                <w:webHidden/>
                <w:color w:val="4C216D"/>
              </w:rPr>
              <w:fldChar w:fldCharType="separate"/>
            </w:r>
            <w:r w:rsidR="00DE3D0E">
              <w:rPr>
                <w:rFonts w:ascii="Calibri Light" w:hAnsi="Calibri Light" w:cs="Calibri Light"/>
                <w:noProof/>
                <w:webHidden/>
                <w:color w:val="4C216D"/>
              </w:rPr>
              <w:t>9</w:t>
            </w:r>
            <w:r w:rsidRPr="001B4A38">
              <w:rPr>
                <w:rFonts w:ascii="Calibri Light" w:hAnsi="Calibri Light" w:cs="Calibri Light"/>
                <w:noProof/>
                <w:webHidden/>
                <w:color w:val="4C216D"/>
              </w:rPr>
              <w:fldChar w:fldCharType="end"/>
            </w:r>
          </w:hyperlink>
        </w:p>
        <w:p w14:paraId="59B2D616" w14:textId="1A7586E8" w:rsidR="00732E20" w:rsidRPr="001B4A38" w:rsidRDefault="00732E20" w:rsidP="00732E20">
          <w:pPr>
            <w:pStyle w:val="TM1"/>
            <w:tabs>
              <w:tab w:val="right" w:leader="dot" w:pos="10220"/>
            </w:tabs>
            <w:spacing w:before="0" w:after="60" w:line="240" w:lineRule="auto"/>
            <w:rPr>
              <w:rFonts w:ascii="Calibri Light" w:eastAsiaTheme="minorEastAsia" w:hAnsi="Calibri Light" w:cs="Calibri Light"/>
              <w:b w:val="0"/>
              <w:bCs w:val="0"/>
              <w:i w:val="0"/>
              <w:iCs w:val="0"/>
              <w:noProof/>
              <w:color w:val="4C216D"/>
              <w:kern w:val="2"/>
              <w:lang w:val="fr-CM" w:eastAsia="fr-CM"/>
              <w14:ligatures w14:val="standardContextual"/>
            </w:rPr>
          </w:pPr>
          <w:hyperlink w:anchor="_Toc214302137" w:history="1">
            <w:r w:rsidRPr="001B4A38">
              <w:rPr>
                <w:rStyle w:val="Lienhypertexte"/>
                <w:rFonts w:ascii="Calibri Light" w:hAnsi="Calibri Light" w:cs="Calibri Light"/>
                <w:noProof/>
                <w:color w:val="4C216D"/>
              </w:rPr>
              <w:t>III - SYNTHESE DE L’EVALUATION DECENTRALISEE DU PROJET D’EXTENSION ET DE MODERNISATION DE L’UdM, EFFETS &amp; IMPACTS DU PROJET</w:t>
            </w:r>
            <w:r w:rsidRPr="001B4A38">
              <w:rPr>
                <w:rFonts w:ascii="Calibri Light" w:hAnsi="Calibri Light" w:cs="Calibri Light"/>
                <w:noProof/>
                <w:webHidden/>
                <w:color w:val="4C216D"/>
              </w:rPr>
              <w:tab/>
            </w:r>
            <w:r w:rsidRPr="001B4A38">
              <w:rPr>
                <w:rFonts w:ascii="Calibri Light" w:hAnsi="Calibri Light" w:cs="Calibri Light"/>
                <w:noProof/>
                <w:webHidden/>
                <w:color w:val="4C216D"/>
              </w:rPr>
              <w:fldChar w:fldCharType="begin"/>
            </w:r>
            <w:r w:rsidRPr="001B4A38">
              <w:rPr>
                <w:rFonts w:ascii="Calibri Light" w:hAnsi="Calibri Light" w:cs="Calibri Light"/>
                <w:noProof/>
                <w:webHidden/>
                <w:color w:val="4C216D"/>
              </w:rPr>
              <w:instrText xml:space="preserve"> PAGEREF _Toc214302137 \h </w:instrText>
            </w:r>
            <w:r w:rsidRPr="001B4A38">
              <w:rPr>
                <w:rFonts w:ascii="Calibri Light" w:hAnsi="Calibri Light" w:cs="Calibri Light"/>
                <w:noProof/>
                <w:webHidden/>
                <w:color w:val="4C216D"/>
              </w:rPr>
            </w:r>
            <w:r w:rsidRPr="001B4A38">
              <w:rPr>
                <w:rFonts w:ascii="Calibri Light" w:hAnsi="Calibri Light" w:cs="Calibri Light"/>
                <w:noProof/>
                <w:webHidden/>
                <w:color w:val="4C216D"/>
              </w:rPr>
              <w:fldChar w:fldCharType="separate"/>
            </w:r>
            <w:r w:rsidR="00DE3D0E">
              <w:rPr>
                <w:rFonts w:ascii="Calibri Light" w:hAnsi="Calibri Light" w:cs="Calibri Light"/>
                <w:noProof/>
                <w:webHidden/>
                <w:color w:val="4C216D"/>
              </w:rPr>
              <w:t>10</w:t>
            </w:r>
            <w:r w:rsidRPr="001B4A38">
              <w:rPr>
                <w:rFonts w:ascii="Calibri Light" w:hAnsi="Calibri Light" w:cs="Calibri Light"/>
                <w:noProof/>
                <w:webHidden/>
                <w:color w:val="4C216D"/>
              </w:rPr>
              <w:fldChar w:fldCharType="end"/>
            </w:r>
          </w:hyperlink>
        </w:p>
        <w:p w14:paraId="3CCBE435" w14:textId="0FC9E12A" w:rsidR="00732E20" w:rsidRDefault="00732E20" w:rsidP="00732E20">
          <w:pPr>
            <w:pStyle w:val="TM1"/>
            <w:tabs>
              <w:tab w:val="right" w:leader="dot" w:pos="10220"/>
            </w:tabs>
            <w:spacing w:before="0" w:after="60" w:line="240" w:lineRule="auto"/>
            <w:rPr>
              <w:rFonts w:asciiTheme="minorHAnsi" w:eastAsiaTheme="minorEastAsia" w:hAnsiTheme="minorHAnsi" w:cstheme="minorBidi"/>
              <w:b w:val="0"/>
              <w:bCs w:val="0"/>
              <w:i w:val="0"/>
              <w:iCs w:val="0"/>
              <w:noProof/>
              <w:kern w:val="2"/>
              <w:lang w:val="fr-CM" w:eastAsia="fr-CM"/>
              <w14:ligatures w14:val="standardContextual"/>
            </w:rPr>
          </w:pPr>
          <w:hyperlink w:anchor="_Toc214302138" w:history="1">
            <w:r w:rsidRPr="001B4A38">
              <w:rPr>
                <w:rStyle w:val="Lienhypertexte"/>
                <w:rFonts w:ascii="Calibri Light" w:hAnsi="Calibri Light" w:cs="Calibri Light"/>
                <w:noProof/>
                <w:color w:val="4C216D"/>
              </w:rPr>
              <w:t>IV - BILAN DE REMBOURSEMENT DU PRET</w:t>
            </w:r>
            <w:r w:rsidRPr="001B4A38">
              <w:rPr>
                <w:rFonts w:ascii="Calibri Light" w:hAnsi="Calibri Light" w:cs="Calibri Light"/>
                <w:noProof/>
                <w:webHidden/>
                <w:color w:val="4C216D"/>
              </w:rPr>
              <w:tab/>
            </w:r>
            <w:r w:rsidRPr="001B4A38">
              <w:rPr>
                <w:rFonts w:ascii="Calibri Light" w:hAnsi="Calibri Light" w:cs="Calibri Light"/>
                <w:noProof/>
                <w:webHidden/>
                <w:color w:val="4C216D"/>
              </w:rPr>
              <w:fldChar w:fldCharType="begin"/>
            </w:r>
            <w:r w:rsidRPr="001B4A38">
              <w:rPr>
                <w:rFonts w:ascii="Calibri Light" w:hAnsi="Calibri Light" w:cs="Calibri Light"/>
                <w:noProof/>
                <w:webHidden/>
                <w:color w:val="4C216D"/>
              </w:rPr>
              <w:instrText xml:space="preserve"> PAGEREF _Toc214302138 \h </w:instrText>
            </w:r>
            <w:r w:rsidRPr="001B4A38">
              <w:rPr>
                <w:rFonts w:ascii="Calibri Light" w:hAnsi="Calibri Light" w:cs="Calibri Light"/>
                <w:noProof/>
                <w:webHidden/>
                <w:color w:val="4C216D"/>
              </w:rPr>
            </w:r>
            <w:r w:rsidRPr="001B4A38">
              <w:rPr>
                <w:rFonts w:ascii="Calibri Light" w:hAnsi="Calibri Light" w:cs="Calibri Light"/>
                <w:noProof/>
                <w:webHidden/>
                <w:color w:val="4C216D"/>
              </w:rPr>
              <w:fldChar w:fldCharType="separate"/>
            </w:r>
            <w:r w:rsidR="00DE3D0E">
              <w:rPr>
                <w:rFonts w:ascii="Calibri Light" w:hAnsi="Calibri Light" w:cs="Calibri Light"/>
                <w:noProof/>
                <w:webHidden/>
                <w:color w:val="4C216D"/>
              </w:rPr>
              <w:t>1</w:t>
            </w:r>
            <w:r w:rsidR="00DE3D0E">
              <w:rPr>
                <w:rFonts w:ascii="Calibri Light" w:hAnsi="Calibri Light" w:cs="Calibri Light"/>
                <w:noProof/>
                <w:webHidden/>
                <w:color w:val="4C216D"/>
              </w:rPr>
              <w:t>3</w:t>
            </w:r>
            <w:r w:rsidRPr="001B4A38">
              <w:rPr>
                <w:rFonts w:ascii="Calibri Light" w:hAnsi="Calibri Light" w:cs="Calibri Light"/>
                <w:noProof/>
                <w:webHidden/>
                <w:color w:val="4C216D"/>
              </w:rPr>
              <w:fldChar w:fldCharType="end"/>
            </w:r>
          </w:hyperlink>
        </w:p>
        <w:p w14:paraId="24C5D673" w14:textId="74FE9367" w:rsidR="00732E20" w:rsidRDefault="00732E20" w:rsidP="00732E20">
          <w:pPr>
            <w:spacing w:after="120" w:line="240" w:lineRule="auto"/>
            <w:jc w:val="both"/>
            <w:rPr>
              <w:rFonts w:asciiTheme="minorHAnsi" w:hAnsiTheme="minorHAnsi" w:cstheme="minorHAnsi"/>
              <w:lang w:eastAsia="en-US"/>
            </w:rPr>
          </w:pPr>
          <w:r>
            <w:rPr>
              <w:b/>
              <w:bCs/>
            </w:rPr>
            <w:fldChar w:fldCharType="end"/>
          </w:r>
        </w:p>
      </w:sdtContent>
    </w:sdt>
    <w:p w14:paraId="7F5321D1" w14:textId="77777777" w:rsidR="00732E20" w:rsidRDefault="00732E20">
      <w:pPr>
        <w:spacing w:after="0" w:line="240" w:lineRule="auto"/>
        <w:rPr>
          <w:rFonts w:asciiTheme="minorHAnsi" w:hAnsiTheme="minorHAnsi" w:cstheme="minorHAnsi"/>
          <w:lang w:eastAsia="en-US"/>
        </w:rPr>
      </w:pPr>
      <w:r>
        <w:rPr>
          <w:rFonts w:asciiTheme="minorHAnsi" w:hAnsiTheme="minorHAnsi" w:cstheme="minorHAnsi"/>
          <w:lang w:eastAsia="en-US"/>
        </w:rPr>
        <w:br w:type="page"/>
      </w:r>
    </w:p>
    <w:p w14:paraId="03C2118E" w14:textId="54C0B100" w:rsidR="00851027" w:rsidRDefault="00851027" w:rsidP="002D0777">
      <w:pPr>
        <w:spacing w:after="120" w:line="240" w:lineRule="auto"/>
        <w:jc w:val="both"/>
        <w:rPr>
          <w:rFonts w:asciiTheme="minorHAnsi" w:hAnsiTheme="minorHAnsi" w:cstheme="minorHAnsi"/>
          <w:lang w:eastAsia="en-US"/>
        </w:rPr>
      </w:pPr>
      <w:r w:rsidRPr="00D0766D">
        <w:rPr>
          <w:rFonts w:asciiTheme="minorHAnsi" w:hAnsiTheme="minorHAnsi" w:cstheme="minorHAnsi"/>
          <w:lang w:eastAsia="en-US"/>
        </w:rPr>
        <w:lastRenderedPageBreak/>
        <w:t>L</w:t>
      </w:r>
      <w:r w:rsidR="002D0777">
        <w:rPr>
          <w:rFonts w:asciiTheme="minorHAnsi" w:hAnsiTheme="minorHAnsi" w:cstheme="minorHAnsi"/>
          <w:lang w:eastAsia="en-US"/>
        </w:rPr>
        <w:t>e</w:t>
      </w:r>
      <w:r w:rsidRPr="00D0766D">
        <w:rPr>
          <w:rFonts w:asciiTheme="minorHAnsi" w:hAnsiTheme="minorHAnsi" w:cstheme="minorHAnsi"/>
          <w:lang w:eastAsia="en-US"/>
        </w:rPr>
        <w:t xml:space="preserve"> 21 Décembre 2012, l’Agence Française de Développement (AFD) a consenti un prêt d’un montant de 5</w:t>
      </w:r>
      <w:r>
        <w:rPr>
          <w:rFonts w:asciiTheme="minorHAnsi" w:hAnsiTheme="minorHAnsi" w:cstheme="minorHAnsi"/>
          <w:lang w:eastAsia="en-US"/>
        </w:rPr>
        <w:t>,06</w:t>
      </w:r>
      <w:r w:rsidRPr="00D0766D">
        <w:rPr>
          <w:rFonts w:asciiTheme="minorHAnsi" w:hAnsiTheme="minorHAnsi" w:cstheme="minorHAnsi"/>
          <w:lang w:eastAsia="en-US"/>
        </w:rPr>
        <w:t xml:space="preserve"> milliards de FCFA </w:t>
      </w:r>
      <w:r>
        <w:rPr>
          <w:rFonts w:asciiTheme="minorHAnsi" w:hAnsiTheme="minorHAnsi" w:cstheme="minorHAnsi"/>
          <w:lang w:eastAsia="en-US"/>
        </w:rPr>
        <w:t>(</w:t>
      </w:r>
      <w:r w:rsidRPr="00D0766D">
        <w:t xml:space="preserve">7,72 millions d’euros) </w:t>
      </w:r>
      <w:r w:rsidRPr="00D0766D">
        <w:rPr>
          <w:rFonts w:asciiTheme="minorHAnsi" w:hAnsiTheme="minorHAnsi" w:cstheme="minorHAnsi"/>
          <w:lang w:eastAsia="en-US"/>
        </w:rPr>
        <w:t>à l’Association pour l’Education et le Développement (AED) pour la modernisation des infrastructures de formation de l’Université des Montagnes. Ce prêt a servi à la construction de 05 bâtiments modernes répartis entre les filières de formation suivantes :</w:t>
      </w:r>
      <w:r>
        <w:rPr>
          <w:rFonts w:asciiTheme="minorHAnsi" w:hAnsiTheme="minorHAnsi" w:cstheme="minorHAnsi"/>
          <w:lang w:eastAsia="en-US"/>
        </w:rPr>
        <w:t xml:space="preserve"> </w:t>
      </w:r>
      <w:r w:rsidRPr="00CB04D7">
        <w:rPr>
          <w:rFonts w:asciiTheme="minorHAnsi" w:hAnsiTheme="minorHAnsi" w:cstheme="minorHAnsi"/>
          <w:lang w:eastAsia="en-US"/>
        </w:rPr>
        <w:t>Médecine générale</w:t>
      </w:r>
      <w:r>
        <w:rPr>
          <w:rFonts w:asciiTheme="minorHAnsi" w:hAnsiTheme="minorHAnsi" w:cstheme="minorHAnsi"/>
          <w:lang w:eastAsia="en-US"/>
        </w:rPr>
        <w:t xml:space="preserve"> ; </w:t>
      </w:r>
      <w:r w:rsidRPr="00CB04D7">
        <w:rPr>
          <w:rFonts w:asciiTheme="minorHAnsi" w:hAnsiTheme="minorHAnsi" w:cstheme="minorHAnsi"/>
          <w:lang w:eastAsia="en-US"/>
        </w:rPr>
        <w:t>Pharmacie</w:t>
      </w:r>
      <w:r>
        <w:rPr>
          <w:rFonts w:asciiTheme="minorHAnsi" w:hAnsiTheme="minorHAnsi" w:cstheme="minorHAnsi"/>
          <w:lang w:eastAsia="en-US"/>
        </w:rPr>
        <w:t xml:space="preserve"> ; </w:t>
      </w:r>
      <w:r w:rsidRPr="00CB04D7">
        <w:rPr>
          <w:rFonts w:asciiTheme="minorHAnsi" w:hAnsiTheme="minorHAnsi" w:cstheme="minorHAnsi"/>
          <w:lang w:eastAsia="en-US"/>
        </w:rPr>
        <w:t>Agronomie et sciences vétérinaires</w:t>
      </w:r>
      <w:r>
        <w:rPr>
          <w:rFonts w:asciiTheme="minorHAnsi" w:hAnsiTheme="minorHAnsi" w:cstheme="minorHAnsi"/>
          <w:lang w:eastAsia="en-US"/>
        </w:rPr>
        <w:t xml:space="preserve"> ; </w:t>
      </w:r>
      <w:r w:rsidRPr="00CB04D7">
        <w:rPr>
          <w:rFonts w:asciiTheme="minorHAnsi" w:hAnsiTheme="minorHAnsi" w:cstheme="minorHAnsi"/>
          <w:lang w:eastAsia="en-US"/>
        </w:rPr>
        <w:t>Sciences Médico-Sanitaires</w:t>
      </w:r>
      <w:r>
        <w:rPr>
          <w:rFonts w:asciiTheme="minorHAnsi" w:hAnsiTheme="minorHAnsi" w:cstheme="minorHAnsi"/>
          <w:lang w:eastAsia="en-US"/>
        </w:rPr>
        <w:t xml:space="preserve"> ; </w:t>
      </w:r>
      <w:r w:rsidRPr="00CB04D7">
        <w:rPr>
          <w:rFonts w:asciiTheme="minorHAnsi" w:hAnsiTheme="minorHAnsi" w:cstheme="minorHAnsi"/>
          <w:lang w:eastAsia="en-US"/>
        </w:rPr>
        <w:t>Sciences et Technologies</w:t>
      </w:r>
      <w:r>
        <w:rPr>
          <w:rFonts w:asciiTheme="minorHAnsi" w:hAnsiTheme="minorHAnsi" w:cstheme="minorHAnsi"/>
          <w:lang w:eastAsia="en-US"/>
        </w:rPr>
        <w:t>.</w:t>
      </w:r>
    </w:p>
    <w:p w14:paraId="0B9361D9" w14:textId="0B56A412" w:rsidR="002D0777" w:rsidRDefault="002D0777" w:rsidP="002D0777">
      <w:pPr>
        <w:spacing w:after="120" w:line="240" w:lineRule="auto"/>
        <w:jc w:val="both"/>
        <w:rPr>
          <w:rFonts w:asciiTheme="minorHAnsi" w:hAnsiTheme="minorHAnsi" w:cstheme="minorHAnsi"/>
          <w:lang w:eastAsia="en-US"/>
        </w:rPr>
      </w:pPr>
      <w:bookmarkStart w:id="1" w:name="_Hlk214372942"/>
      <w:r>
        <w:rPr>
          <w:rFonts w:asciiTheme="minorHAnsi" w:hAnsiTheme="minorHAnsi" w:cstheme="minorHAnsi"/>
          <w:lang w:eastAsia="en-US"/>
        </w:rPr>
        <w:t>Cependant, plusieurs autres investissements complémentaires, à l’instar des matériels et mobiliers scolaires, équipement</w:t>
      </w:r>
      <w:r w:rsidR="00885D52">
        <w:rPr>
          <w:rFonts w:asciiTheme="minorHAnsi" w:hAnsiTheme="minorHAnsi" w:cstheme="minorHAnsi"/>
          <w:lang w:eastAsia="en-US"/>
        </w:rPr>
        <w:t>s de laboratoires, etc., n’ont pu être réalisés fautes de ressources.</w:t>
      </w:r>
    </w:p>
    <w:bookmarkEnd w:id="1"/>
    <w:p w14:paraId="0EBBC6AE" w14:textId="2E5DA3DF" w:rsidR="0013078E" w:rsidRDefault="00851027" w:rsidP="002D0777">
      <w:pPr>
        <w:spacing w:after="120" w:line="240" w:lineRule="auto"/>
        <w:jc w:val="both"/>
        <w:rPr>
          <w:rFonts w:asciiTheme="minorHAnsi" w:hAnsiTheme="minorHAnsi" w:cstheme="minorHAnsi"/>
          <w:lang w:eastAsia="en-US"/>
        </w:rPr>
      </w:pPr>
      <w:r>
        <w:rPr>
          <w:rFonts w:asciiTheme="minorHAnsi" w:hAnsiTheme="minorHAnsi" w:cstheme="minorHAnsi"/>
          <w:lang w:eastAsia="en-US"/>
        </w:rPr>
        <w:t xml:space="preserve">Après trois (03) exercices au cours desquels l’AED a honoré ses engagements de remboursement du prêt concomitamment avec la finalisation des travaux de construction, il </w:t>
      </w:r>
      <w:r w:rsidR="006352EE">
        <w:rPr>
          <w:rFonts w:asciiTheme="minorHAnsi" w:hAnsiTheme="minorHAnsi" w:cstheme="minorHAnsi"/>
          <w:lang w:eastAsia="en-US"/>
        </w:rPr>
        <w:t xml:space="preserve">est </w:t>
      </w:r>
      <w:r>
        <w:rPr>
          <w:rFonts w:asciiTheme="minorHAnsi" w:hAnsiTheme="minorHAnsi" w:cstheme="minorHAnsi"/>
          <w:lang w:eastAsia="en-US"/>
        </w:rPr>
        <w:t>appar</w:t>
      </w:r>
      <w:r w:rsidR="006352EE">
        <w:rPr>
          <w:rFonts w:asciiTheme="minorHAnsi" w:hAnsiTheme="minorHAnsi" w:cstheme="minorHAnsi"/>
          <w:lang w:eastAsia="en-US"/>
        </w:rPr>
        <w:t>u</w:t>
      </w:r>
      <w:r>
        <w:rPr>
          <w:rFonts w:asciiTheme="minorHAnsi" w:hAnsiTheme="minorHAnsi" w:cstheme="minorHAnsi"/>
          <w:lang w:eastAsia="en-US"/>
        </w:rPr>
        <w:t xml:space="preserve"> clairement que</w:t>
      </w:r>
      <w:r w:rsidR="002D0777">
        <w:rPr>
          <w:rFonts w:asciiTheme="minorHAnsi" w:hAnsiTheme="minorHAnsi" w:cstheme="minorHAnsi"/>
          <w:lang w:eastAsia="en-US"/>
        </w:rPr>
        <w:t>,</w:t>
      </w:r>
      <w:r>
        <w:rPr>
          <w:rFonts w:asciiTheme="minorHAnsi" w:hAnsiTheme="minorHAnsi" w:cstheme="minorHAnsi"/>
          <w:lang w:eastAsia="en-US"/>
        </w:rPr>
        <w:t xml:space="preserve"> </w:t>
      </w:r>
      <w:r w:rsidR="002D0777">
        <w:rPr>
          <w:rFonts w:asciiTheme="minorHAnsi" w:hAnsiTheme="minorHAnsi" w:cstheme="minorHAnsi"/>
          <w:lang w:eastAsia="en-US"/>
        </w:rPr>
        <w:t>du fait de la stagnation des effectifs</w:t>
      </w:r>
      <w:r w:rsidR="002D0777">
        <w:rPr>
          <w:rFonts w:asciiTheme="minorHAnsi" w:hAnsiTheme="minorHAnsi" w:cstheme="minorHAnsi"/>
          <w:lang w:eastAsia="en-US"/>
        </w:rPr>
        <w:t xml:space="preserve">, </w:t>
      </w:r>
      <w:r>
        <w:rPr>
          <w:rFonts w:asciiTheme="minorHAnsi" w:hAnsiTheme="minorHAnsi" w:cstheme="minorHAnsi"/>
          <w:lang w:eastAsia="en-US"/>
        </w:rPr>
        <w:t>les ressources générées par l’activité ne permett</w:t>
      </w:r>
      <w:r w:rsidR="006352EE">
        <w:rPr>
          <w:rFonts w:asciiTheme="minorHAnsi" w:hAnsiTheme="minorHAnsi" w:cstheme="minorHAnsi"/>
          <w:lang w:eastAsia="en-US"/>
        </w:rPr>
        <w:t>aie</w:t>
      </w:r>
      <w:r>
        <w:rPr>
          <w:rFonts w:asciiTheme="minorHAnsi" w:hAnsiTheme="minorHAnsi" w:cstheme="minorHAnsi"/>
          <w:lang w:eastAsia="en-US"/>
        </w:rPr>
        <w:t>nt plus de faire face à la totalité de ses obligations</w:t>
      </w:r>
      <w:r w:rsidR="0013078E">
        <w:rPr>
          <w:rFonts w:asciiTheme="minorHAnsi" w:hAnsiTheme="minorHAnsi" w:cstheme="minorHAnsi"/>
          <w:lang w:eastAsia="en-US"/>
        </w:rPr>
        <w:t>.</w:t>
      </w:r>
    </w:p>
    <w:p w14:paraId="296B1103" w14:textId="0CF421BC" w:rsidR="0013078E" w:rsidRDefault="0013078E" w:rsidP="002D0777">
      <w:pPr>
        <w:spacing w:after="120" w:line="240" w:lineRule="auto"/>
        <w:jc w:val="both"/>
        <w:rPr>
          <w:rFonts w:asciiTheme="minorHAnsi" w:hAnsiTheme="minorHAnsi" w:cstheme="minorHAnsi"/>
          <w:lang w:eastAsia="en-US"/>
        </w:rPr>
      </w:pPr>
      <w:r>
        <w:rPr>
          <w:rFonts w:asciiTheme="minorHAnsi" w:hAnsiTheme="minorHAnsi" w:cstheme="minorHAnsi"/>
          <w:lang w:eastAsia="en-US"/>
        </w:rPr>
        <w:t xml:space="preserve">La période 2020-2025 </w:t>
      </w:r>
      <w:r w:rsidR="006352EE">
        <w:rPr>
          <w:rFonts w:asciiTheme="minorHAnsi" w:hAnsiTheme="minorHAnsi" w:cstheme="minorHAnsi"/>
          <w:lang w:eastAsia="en-US"/>
        </w:rPr>
        <w:t xml:space="preserve">a donc été </w:t>
      </w:r>
      <w:r>
        <w:rPr>
          <w:rFonts w:asciiTheme="minorHAnsi" w:hAnsiTheme="minorHAnsi" w:cstheme="minorHAnsi"/>
          <w:lang w:eastAsia="en-US"/>
        </w:rPr>
        <w:t xml:space="preserve">consacrée essentiellement à la négociation d’un moratoire sur les remboursements et la mise en œuvre d’un plan d’investissement visant à renforcer les plateaux techniques des laboratoires </w:t>
      </w:r>
      <w:r w:rsidR="006352EE">
        <w:rPr>
          <w:rFonts w:asciiTheme="minorHAnsi" w:hAnsiTheme="minorHAnsi" w:cstheme="minorHAnsi"/>
          <w:lang w:eastAsia="en-US"/>
        </w:rPr>
        <w:t>en vue</w:t>
      </w:r>
      <w:r>
        <w:rPr>
          <w:rFonts w:asciiTheme="minorHAnsi" w:hAnsiTheme="minorHAnsi" w:cstheme="minorHAnsi"/>
          <w:lang w:eastAsia="en-US"/>
        </w:rPr>
        <w:t xml:space="preserve"> </w:t>
      </w:r>
      <w:r w:rsidR="006352EE">
        <w:rPr>
          <w:rFonts w:asciiTheme="minorHAnsi" w:hAnsiTheme="minorHAnsi" w:cstheme="minorHAnsi"/>
          <w:lang w:eastAsia="en-US"/>
        </w:rPr>
        <w:t>d’</w:t>
      </w:r>
      <w:r>
        <w:rPr>
          <w:rFonts w:asciiTheme="minorHAnsi" w:hAnsiTheme="minorHAnsi" w:cstheme="minorHAnsi"/>
          <w:lang w:eastAsia="en-US"/>
        </w:rPr>
        <w:t>améliorer l’attractivité de l’UdM.</w:t>
      </w:r>
    </w:p>
    <w:p w14:paraId="7C99C346" w14:textId="6A0F105B" w:rsidR="007C5211" w:rsidRDefault="007C5211" w:rsidP="00644EB5">
      <w:pPr>
        <w:pStyle w:val="Titre1"/>
        <w:rPr>
          <w:rFonts w:eastAsia="Calibri"/>
        </w:rPr>
      </w:pPr>
      <w:bookmarkStart w:id="2" w:name="_Toc214302121"/>
      <w:bookmarkStart w:id="3" w:name="_Hlk55842422"/>
      <w:r w:rsidRPr="007C5211">
        <w:rPr>
          <w:rFonts w:eastAsia="Calibri"/>
        </w:rPr>
        <w:t xml:space="preserve">I – </w:t>
      </w:r>
      <w:r w:rsidR="0013078E">
        <w:rPr>
          <w:rFonts w:eastAsia="Calibri"/>
        </w:rPr>
        <w:t xml:space="preserve">ACTIVITES ET </w:t>
      </w:r>
      <w:r w:rsidRPr="007C5211">
        <w:rPr>
          <w:rFonts w:eastAsia="Calibri"/>
        </w:rPr>
        <w:t>MISSIONS DE SUPERVISION DE L’AFD</w:t>
      </w:r>
      <w:bookmarkEnd w:id="2"/>
    </w:p>
    <w:p w14:paraId="6781DF1D" w14:textId="42EE745E" w:rsidR="0013078E" w:rsidRPr="008F1404" w:rsidRDefault="00644EB5" w:rsidP="00AC0F43">
      <w:pPr>
        <w:pStyle w:val="Titre2"/>
      </w:pPr>
      <w:bookmarkStart w:id="4" w:name="_Toc214302122"/>
      <w:r>
        <w:t xml:space="preserve">I.1 - </w:t>
      </w:r>
      <w:r w:rsidR="0013078E" w:rsidRPr="008F1404">
        <w:t>EXERCICE 2020 - 2021</w:t>
      </w:r>
      <w:bookmarkEnd w:id="4"/>
    </w:p>
    <w:p w14:paraId="0DA3E072" w14:textId="57F879F6" w:rsidR="003E3896" w:rsidRDefault="003E3896" w:rsidP="00B567C3">
      <w:pPr>
        <w:pStyle w:val="Titre3"/>
        <w:rPr>
          <w14:shadow w14:blurRad="50800" w14:dist="38100" w14:dir="2700000" w14:sx="100000" w14:sy="100000" w14:kx="0" w14:ky="0" w14:algn="tl">
            <w14:srgbClr w14:val="000000">
              <w14:alpha w14:val="60000"/>
            </w14:srgbClr>
          </w14:shadow>
        </w:rPr>
      </w:pPr>
      <w:bookmarkStart w:id="5" w:name="_Toc214302123"/>
      <w:r>
        <w:rPr>
          <w14:shadow w14:blurRad="50800" w14:dist="38100" w14:dir="2700000" w14:sx="100000" w14:sy="100000" w14:kx="0" w14:ky="0" w14:algn="tl">
            <w14:srgbClr w14:val="000000">
              <w14:alpha w14:val="60000"/>
            </w14:srgbClr>
          </w14:shadow>
        </w:rPr>
        <w:t xml:space="preserve">I.1.1 - </w:t>
      </w:r>
      <w:r w:rsidR="0013078E" w:rsidRPr="008F1404">
        <w:rPr>
          <w14:shadow w14:blurRad="50800" w14:dist="38100" w14:dir="2700000" w14:sx="100000" w14:sy="100000" w14:kx="0" w14:ky="0" w14:algn="tl">
            <w14:srgbClr w14:val="000000">
              <w14:alpha w14:val="60000"/>
            </w14:srgbClr>
          </w14:shadow>
        </w:rPr>
        <w:t>Signature le 31/05/2020 de l’Avenant N°4 à la Convention de Crédit,</w:t>
      </w:r>
      <w:bookmarkEnd w:id="5"/>
      <w:r w:rsidR="0013078E" w:rsidRPr="008F1404">
        <w:rPr>
          <w14:shadow w14:blurRad="50800" w14:dist="38100" w14:dir="2700000" w14:sx="100000" w14:sy="100000" w14:kx="0" w14:ky="0" w14:algn="tl">
            <w14:srgbClr w14:val="000000">
              <w14:alpha w14:val="60000"/>
            </w14:srgbClr>
          </w14:shadow>
        </w:rPr>
        <w:t xml:space="preserve"> </w:t>
      </w:r>
    </w:p>
    <w:p w14:paraId="0FE6C3C2" w14:textId="0566D369" w:rsidR="00BD17D6" w:rsidRDefault="00BD17D6" w:rsidP="00BD17D6">
      <w:pPr>
        <w:spacing w:after="120" w:line="240" w:lineRule="auto"/>
        <w:jc w:val="both"/>
        <w:rPr>
          <w:rFonts w:eastAsia="Calibri"/>
          <w:lang w:eastAsia="en-US"/>
        </w:rPr>
      </w:pPr>
      <w:r>
        <w:rPr>
          <w:rFonts w:eastAsia="Calibri"/>
          <w:lang w:eastAsia="en-US"/>
        </w:rPr>
        <w:t>Lors de la mission de supervision effectuée par l</w:t>
      </w:r>
      <w:r w:rsidRPr="007C5211">
        <w:rPr>
          <w:rFonts w:eastAsia="Calibri"/>
          <w:lang w:eastAsia="en-US"/>
        </w:rPr>
        <w:t>’AFD</w:t>
      </w:r>
      <w:r>
        <w:rPr>
          <w:rFonts w:eastAsia="Calibri"/>
          <w:lang w:eastAsia="en-US"/>
        </w:rPr>
        <w:t xml:space="preserve"> </w:t>
      </w:r>
      <w:r w:rsidRPr="00223B4B">
        <w:rPr>
          <w:rFonts w:eastAsia="Calibri"/>
          <w:lang w:eastAsia="en-US"/>
        </w:rPr>
        <w:t xml:space="preserve">le </w:t>
      </w:r>
      <w:r>
        <w:rPr>
          <w:rFonts w:eastAsia="Calibri"/>
          <w:lang w:eastAsia="en-US"/>
        </w:rPr>
        <w:t>18 décembre</w:t>
      </w:r>
      <w:r w:rsidRPr="00223B4B">
        <w:rPr>
          <w:rFonts w:eastAsia="Calibri"/>
          <w:lang w:eastAsia="en-US"/>
        </w:rPr>
        <w:t xml:space="preserve"> 201</w:t>
      </w:r>
      <w:r>
        <w:rPr>
          <w:rFonts w:eastAsia="Calibri"/>
          <w:lang w:eastAsia="en-US"/>
        </w:rPr>
        <w:t xml:space="preserve">9, le problème de la restructuration des échéances de remboursement du prêt est posé </w:t>
      </w:r>
      <w:r w:rsidR="00885D52">
        <w:rPr>
          <w:rFonts w:eastAsia="Calibri"/>
          <w:lang w:eastAsia="en-US"/>
        </w:rPr>
        <w:t xml:space="preserve">par </w:t>
      </w:r>
      <w:r>
        <w:rPr>
          <w:rFonts w:eastAsia="Calibri"/>
          <w:lang w:eastAsia="en-US"/>
        </w:rPr>
        <w:t xml:space="preserve">l’AED. Dès le début de l’année 2020, les échanges se poursuivent entre les deux parties, suite à la requête formelle de l’AED transmise à l’AFD le 27 Février 2020 </w:t>
      </w:r>
      <w:r w:rsidR="00885D52">
        <w:rPr>
          <w:rFonts w:eastAsia="Calibri"/>
          <w:lang w:eastAsia="en-US"/>
        </w:rPr>
        <w:t>pour solliciter</w:t>
      </w:r>
      <w:r>
        <w:rPr>
          <w:rFonts w:eastAsia="Calibri"/>
          <w:lang w:eastAsia="en-US"/>
        </w:rPr>
        <w:t xml:space="preserve"> la restructuration des échéances de remboursements.</w:t>
      </w:r>
    </w:p>
    <w:p w14:paraId="5DB0B6E5" w14:textId="4E9E3C9F" w:rsidR="00BD17D6" w:rsidRPr="00171F66" w:rsidRDefault="00BD17D6" w:rsidP="00171F66">
      <w:pPr>
        <w:spacing w:after="120" w:line="240" w:lineRule="auto"/>
        <w:jc w:val="both"/>
        <w:rPr>
          <w:rFonts w:eastAsia="Calibri"/>
        </w:rPr>
      </w:pPr>
      <w:r w:rsidRPr="00171F66">
        <w:rPr>
          <w:rFonts w:eastAsia="Calibri"/>
        </w:rPr>
        <w:t xml:space="preserve">Il s’en est suivi deux rencontres par visio-conférences </w:t>
      </w:r>
      <w:r w:rsidR="00171F66" w:rsidRPr="00171F66">
        <w:rPr>
          <w:rFonts w:eastAsia="Calibri"/>
        </w:rPr>
        <w:t>entre les équipes de l’AED et l’AFD :</w:t>
      </w:r>
    </w:p>
    <w:p w14:paraId="3A199C28" w14:textId="77777777" w:rsidR="00171F66" w:rsidRDefault="00171F66" w:rsidP="00171F66">
      <w:pPr>
        <w:spacing w:after="120" w:line="240" w:lineRule="auto"/>
        <w:jc w:val="both"/>
      </w:pPr>
      <w:r>
        <w:t>La 1</w:t>
      </w:r>
      <w:r w:rsidRPr="00171F66">
        <w:rPr>
          <w:vertAlign w:val="superscript"/>
        </w:rPr>
        <w:t>ère</w:t>
      </w:r>
      <w:r>
        <w:t xml:space="preserve"> a eu lieu le </w:t>
      </w:r>
      <w:r>
        <w:rPr>
          <w:rFonts w:eastAsia="Calibri"/>
          <w:lang w:eastAsia="en-US"/>
        </w:rPr>
        <w:t>12 mars 2020</w:t>
      </w:r>
      <w:r>
        <w:t>, dans les locaux de l’AFD à Yaoundé avec la participation des responsables ci-après :</w:t>
      </w:r>
    </w:p>
    <w:p w14:paraId="0DB74911" w14:textId="0388747D" w:rsidR="00171F66" w:rsidRPr="00171F66" w:rsidRDefault="00171F66" w:rsidP="00171F66">
      <w:pPr>
        <w:spacing w:after="120" w:line="240" w:lineRule="auto"/>
        <w:jc w:val="both"/>
        <w:rPr>
          <w:rFonts w:asciiTheme="minorHAnsi" w:eastAsia="Calibri" w:hAnsiTheme="minorHAnsi"/>
          <w:bCs/>
          <w:lang w:val="fr-CA" w:eastAsia="en-US"/>
        </w:rPr>
      </w:pPr>
      <w:r w:rsidRPr="00171F66">
        <w:rPr>
          <w:rFonts w:asciiTheme="minorHAnsi" w:eastAsia="Calibri" w:hAnsiTheme="minorHAnsi"/>
          <w:bCs/>
          <w:lang w:val="fr-CA" w:eastAsia="en-US"/>
        </w:rPr>
        <w:t>Pour l’Agence Française de Développement :</w:t>
      </w:r>
    </w:p>
    <w:p w14:paraId="4B7ABE0F" w14:textId="77777777" w:rsidR="00171F66" w:rsidRPr="00171F66" w:rsidRDefault="00171F66" w:rsidP="00171F66">
      <w:pPr>
        <w:pStyle w:val="Paragraphedeliste"/>
        <w:numPr>
          <w:ilvl w:val="0"/>
          <w:numId w:val="11"/>
        </w:numPr>
        <w:spacing w:after="60" w:line="240" w:lineRule="auto"/>
        <w:ind w:left="425" w:hanging="425"/>
        <w:contextualSpacing w:val="0"/>
        <w:jc w:val="both"/>
        <w:rPr>
          <w:rFonts w:asciiTheme="minorHAnsi" w:hAnsiTheme="minorHAnsi"/>
          <w:lang w:val="fr-CA"/>
        </w:rPr>
      </w:pPr>
      <w:r w:rsidRPr="00171F66">
        <w:rPr>
          <w:rFonts w:asciiTheme="minorHAnsi" w:hAnsiTheme="minorHAnsi"/>
          <w:lang w:val="fr-CA"/>
        </w:rPr>
        <w:t>Benoit LEBEURRE, Directeur de l’Agence de Yaoundé</w:t>
      </w:r>
    </w:p>
    <w:p w14:paraId="3EDA17B9" w14:textId="77777777" w:rsidR="00171F66" w:rsidRPr="00171F66" w:rsidRDefault="00171F66" w:rsidP="00171F66">
      <w:pPr>
        <w:pStyle w:val="Paragraphedeliste"/>
        <w:numPr>
          <w:ilvl w:val="0"/>
          <w:numId w:val="11"/>
        </w:numPr>
        <w:spacing w:after="60" w:line="240" w:lineRule="auto"/>
        <w:ind w:left="425" w:hanging="425"/>
        <w:contextualSpacing w:val="0"/>
        <w:jc w:val="both"/>
        <w:rPr>
          <w:rFonts w:asciiTheme="minorHAnsi" w:hAnsiTheme="minorHAnsi"/>
          <w:lang w:val="fr-CA"/>
        </w:rPr>
      </w:pPr>
      <w:r w:rsidRPr="00171F66">
        <w:rPr>
          <w:rFonts w:asciiTheme="minorHAnsi" w:hAnsiTheme="minorHAnsi"/>
          <w:lang w:val="fr-CA"/>
        </w:rPr>
        <w:t>SIDIKI ABOUBAKAR MFOKOUE, Chef de Mission EDU/ENS-SUP, Yaoundé</w:t>
      </w:r>
    </w:p>
    <w:p w14:paraId="4FCCD89E" w14:textId="77777777" w:rsidR="00171F66" w:rsidRPr="00171F66" w:rsidRDefault="00171F66" w:rsidP="00171F66">
      <w:pPr>
        <w:pStyle w:val="Paragraphedeliste"/>
        <w:numPr>
          <w:ilvl w:val="0"/>
          <w:numId w:val="11"/>
        </w:numPr>
        <w:spacing w:after="60" w:line="240" w:lineRule="auto"/>
        <w:ind w:left="425" w:hanging="425"/>
        <w:contextualSpacing w:val="0"/>
        <w:jc w:val="both"/>
        <w:rPr>
          <w:rFonts w:asciiTheme="minorHAnsi" w:hAnsiTheme="minorHAnsi"/>
          <w:lang w:val="fr-CA"/>
        </w:rPr>
      </w:pPr>
      <w:r w:rsidRPr="00171F66">
        <w:rPr>
          <w:rFonts w:asciiTheme="minorHAnsi" w:hAnsiTheme="minorHAnsi"/>
          <w:lang w:val="fr-CA"/>
        </w:rPr>
        <w:t>Claire GALANTE, Responsable Pole de Développement Humain, Yaoundé</w:t>
      </w:r>
    </w:p>
    <w:p w14:paraId="009EF906" w14:textId="77777777" w:rsidR="00171F66" w:rsidRPr="00171F66" w:rsidRDefault="00171F66" w:rsidP="00171F66">
      <w:pPr>
        <w:pStyle w:val="Paragraphedeliste"/>
        <w:numPr>
          <w:ilvl w:val="0"/>
          <w:numId w:val="11"/>
        </w:numPr>
        <w:spacing w:after="60" w:line="240" w:lineRule="auto"/>
        <w:ind w:left="425" w:hanging="425"/>
        <w:contextualSpacing w:val="0"/>
        <w:jc w:val="both"/>
        <w:rPr>
          <w:rFonts w:asciiTheme="minorHAnsi" w:hAnsiTheme="minorHAnsi"/>
          <w:lang w:val="fr-CA"/>
        </w:rPr>
      </w:pPr>
      <w:r w:rsidRPr="00171F66">
        <w:rPr>
          <w:rFonts w:asciiTheme="minorHAnsi" w:hAnsiTheme="minorHAnsi"/>
          <w:lang w:val="fr-CA"/>
        </w:rPr>
        <w:t>Murielle TAKOU, Chargée de Gestion Middle Office, Yaoundé</w:t>
      </w:r>
    </w:p>
    <w:p w14:paraId="6DC40390" w14:textId="23425D42" w:rsidR="00171F66" w:rsidRPr="00171F66" w:rsidRDefault="00171F66" w:rsidP="00171F66">
      <w:pPr>
        <w:pStyle w:val="Paragraphedeliste"/>
        <w:numPr>
          <w:ilvl w:val="0"/>
          <w:numId w:val="11"/>
        </w:numPr>
        <w:spacing w:after="60" w:line="240" w:lineRule="auto"/>
        <w:ind w:left="425" w:hanging="425"/>
        <w:contextualSpacing w:val="0"/>
        <w:jc w:val="both"/>
        <w:rPr>
          <w:rFonts w:asciiTheme="minorHAnsi" w:hAnsiTheme="minorHAnsi"/>
          <w:lang w:val="fr-CA"/>
        </w:rPr>
      </w:pPr>
      <w:r w:rsidRPr="00171F66">
        <w:rPr>
          <w:rFonts w:asciiTheme="minorHAnsi" w:hAnsiTheme="minorHAnsi"/>
          <w:lang w:val="fr-CA"/>
        </w:rPr>
        <w:t>Alban SCHWERER, Responsable équipe projet, Division Éducation</w:t>
      </w:r>
      <w:r w:rsidR="00AC0F43">
        <w:rPr>
          <w:rFonts w:asciiTheme="minorHAnsi" w:hAnsiTheme="minorHAnsi"/>
          <w:lang w:val="fr-CA"/>
        </w:rPr>
        <w:t>, en ligne depuis le</w:t>
      </w:r>
      <w:r w:rsidRPr="00171F66">
        <w:rPr>
          <w:rFonts w:asciiTheme="minorHAnsi" w:hAnsiTheme="minorHAnsi"/>
          <w:lang w:val="fr-CA"/>
        </w:rPr>
        <w:t xml:space="preserve"> Siège à Paris</w:t>
      </w:r>
    </w:p>
    <w:p w14:paraId="13C9A7D9" w14:textId="51F20C1A" w:rsidR="00171F66" w:rsidRPr="00171F66" w:rsidRDefault="00171F66" w:rsidP="00171F66">
      <w:pPr>
        <w:pStyle w:val="Paragraphedeliste"/>
        <w:numPr>
          <w:ilvl w:val="0"/>
          <w:numId w:val="11"/>
        </w:numPr>
        <w:spacing w:after="60" w:line="240" w:lineRule="auto"/>
        <w:ind w:left="425" w:hanging="425"/>
        <w:contextualSpacing w:val="0"/>
        <w:jc w:val="both"/>
        <w:rPr>
          <w:rFonts w:asciiTheme="minorHAnsi" w:hAnsiTheme="minorHAnsi"/>
          <w:lang w:val="fr-CA"/>
        </w:rPr>
      </w:pPr>
      <w:r w:rsidRPr="00171F66">
        <w:rPr>
          <w:rFonts w:asciiTheme="minorHAnsi" w:hAnsiTheme="minorHAnsi"/>
          <w:lang w:val="fr-CA"/>
        </w:rPr>
        <w:t xml:space="preserve">Laetitia MARTINET, Responsable suivi de portefeuille, Division gestion du portefeuille </w:t>
      </w:r>
      <w:r w:rsidR="00AC0F43">
        <w:rPr>
          <w:rFonts w:asciiTheme="minorHAnsi" w:hAnsiTheme="minorHAnsi"/>
          <w:lang w:val="fr-CA"/>
        </w:rPr>
        <w:t>en ligne, depuis le</w:t>
      </w:r>
      <w:r w:rsidRPr="00171F66">
        <w:rPr>
          <w:rFonts w:asciiTheme="minorHAnsi" w:hAnsiTheme="minorHAnsi"/>
          <w:lang w:val="fr-CA"/>
        </w:rPr>
        <w:t xml:space="preserve"> Siège à Paris</w:t>
      </w:r>
    </w:p>
    <w:p w14:paraId="3A38EA80" w14:textId="77777777" w:rsidR="00171F66" w:rsidRPr="00171F66" w:rsidRDefault="00171F66" w:rsidP="00171F66">
      <w:pPr>
        <w:spacing w:after="120" w:line="240" w:lineRule="auto"/>
        <w:jc w:val="both"/>
        <w:rPr>
          <w:rFonts w:asciiTheme="minorHAnsi" w:eastAsia="Calibri" w:hAnsiTheme="minorHAnsi"/>
          <w:bCs/>
          <w:lang w:val="fr-CA" w:eastAsia="en-US"/>
        </w:rPr>
      </w:pPr>
      <w:r w:rsidRPr="00171F66">
        <w:rPr>
          <w:rFonts w:asciiTheme="minorHAnsi" w:eastAsia="Calibri" w:hAnsiTheme="minorHAnsi"/>
          <w:bCs/>
          <w:lang w:val="fr-CA" w:eastAsia="en-US"/>
        </w:rPr>
        <w:t>Pour l’Association pour l’Éducation et le Développement (AED) :</w:t>
      </w:r>
    </w:p>
    <w:p w14:paraId="348912F5" w14:textId="77777777" w:rsidR="00171F66" w:rsidRPr="00171F66" w:rsidRDefault="00171F66" w:rsidP="00171F66">
      <w:pPr>
        <w:numPr>
          <w:ilvl w:val="0"/>
          <w:numId w:val="10"/>
        </w:numPr>
        <w:spacing w:after="60" w:line="240" w:lineRule="auto"/>
        <w:ind w:left="425" w:hanging="425"/>
        <w:jc w:val="both"/>
        <w:rPr>
          <w:rFonts w:asciiTheme="minorHAnsi" w:eastAsia="Calibri" w:hAnsiTheme="minorHAnsi"/>
          <w:lang w:val="fr-CA" w:eastAsia="en-US"/>
        </w:rPr>
      </w:pPr>
      <w:r w:rsidRPr="00171F66">
        <w:rPr>
          <w:rFonts w:asciiTheme="minorHAnsi" w:eastAsia="Calibri" w:hAnsiTheme="minorHAnsi"/>
          <w:lang w:val="fr-CA" w:eastAsia="en-US"/>
        </w:rPr>
        <w:t>Henri NJOMGANG, Président de l’AED</w:t>
      </w:r>
    </w:p>
    <w:p w14:paraId="09A90E69" w14:textId="77777777" w:rsidR="00171F66" w:rsidRPr="00171F66" w:rsidRDefault="00171F66" w:rsidP="00171F66">
      <w:pPr>
        <w:numPr>
          <w:ilvl w:val="0"/>
          <w:numId w:val="10"/>
        </w:numPr>
        <w:spacing w:after="60" w:line="240" w:lineRule="auto"/>
        <w:ind w:left="425" w:hanging="425"/>
        <w:jc w:val="both"/>
        <w:rPr>
          <w:rFonts w:asciiTheme="minorHAnsi" w:eastAsia="Calibri" w:hAnsiTheme="minorHAnsi"/>
          <w:lang w:val="fr-CA" w:eastAsia="en-US"/>
        </w:rPr>
      </w:pPr>
      <w:r w:rsidRPr="00171F66">
        <w:rPr>
          <w:rFonts w:asciiTheme="minorHAnsi" w:eastAsia="Calibri" w:hAnsiTheme="minorHAnsi"/>
          <w:lang w:val="fr-CA" w:eastAsia="en-US"/>
        </w:rPr>
        <w:t>Charles AWONO ONANA, Président de l’UdM</w:t>
      </w:r>
    </w:p>
    <w:p w14:paraId="359A779C" w14:textId="77777777" w:rsidR="00171F66" w:rsidRPr="00171F66" w:rsidRDefault="00171F66" w:rsidP="00171F66">
      <w:pPr>
        <w:numPr>
          <w:ilvl w:val="0"/>
          <w:numId w:val="10"/>
        </w:numPr>
        <w:spacing w:after="60" w:line="240" w:lineRule="auto"/>
        <w:ind w:left="425" w:hanging="425"/>
        <w:jc w:val="both"/>
        <w:rPr>
          <w:rFonts w:asciiTheme="minorHAnsi" w:eastAsia="Calibri" w:hAnsiTheme="minorHAnsi"/>
          <w:lang w:val="fr-CA" w:eastAsia="en-US"/>
        </w:rPr>
      </w:pPr>
      <w:r w:rsidRPr="00171F66">
        <w:rPr>
          <w:rFonts w:asciiTheme="minorHAnsi" w:eastAsia="Calibri" w:hAnsiTheme="minorHAnsi"/>
          <w:lang w:val="fr-CA" w:eastAsia="en-US"/>
        </w:rPr>
        <w:t>Charles PILIPILI, Vice-Président de l’UdM</w:t>
      </w:r>
    </w:p>
    <w:p w14:paraId="01EB6E9F" w14:textId="77777777" w:rsidR="00171F66" w:rsidRPr="00171F66" w:rsidRDefault="00171F66" w:rsidP="00171F66">
      <w:pPr>
        <w:numPr>
          <w:ilvl w:val="0"/>
          <w:numId w:val="10"/>
        </w:numPr>
        <w:spacing w:after="60" w:line="240" w:lineRule="auto"/>
        <w:ind w:left="425" w:hanging="425"/>
        <w:jc w:val="both"/>
        <w:rPr>
          <w:rFonts w:asciiTheme="minorHAnsi" w:eastAsia="Calibri" w:hAnsiTheme="minorHAnsi"/>
          <w:lang w:val="fr-CA" w:eastAsia="en-US"/>
        </w:rPr>
      </w:pPr>
      <w:r w:rsidRPr="00171F66">
        <w:rPr>
          <w:rFonts w:asciiTheme="minorHAnsi" w:eastAsia="Calibri" w:hAnsiTheme="minorHAnsi"/>
          <w:lang w:val="fr-CA" w:eastAsia="en-US"/>
        </w:rPr>
        <w:t>Hughes ZEUDJA KEMAJOU, Trésorier de l’AED</w:t>
      </w:r>
    </w:p>
    <w:p w14:paraId="3FFF8029" w14:textId="77777777" w:rsidR="00171F66" w:rsidRPr="00171F66" w:rsidRDefault="00171F66" w:rsidP="00171F66">
      <w:pPr>
        <w:numPr>
          <w:ilvl w:val="0"/>
          <w:numId w:val="10"/>
        </w:numPr>
        <w:spacing w:after="60" w:line="240" w:lineRule="auto"/>
        <w:ind w:left="425" w:hanging="425"/>
        <w:jc w:val="both"/>
        <w:rPr>
          <w:rFonts w:asciiTheme="minorHAnsi" w:eastAsia="Calibri" w:hAnsiTheme="minorHAnsi"/>
          <w:lang w:val="fr-CA" w:eastAsia="en-US"/>
        </w:rPr>
      </w:pPr>
      <w:r w:rsidRPr="00171F66">
        <w:rPr>
          <w:rFonts w:asciiTheme="minorHAnsi" w:eastAsia="Calibri" w:hAnsiTheme="minorHAnsi"/>
          <w:lang w:val="fr-CA" w:eastAsia="en-US"/>
        </w:rPr>
        <w:t>Jean Pierre CHAUNGUEU, Chargé de Projet, Point focal de l’AFD</w:t>
      </w:r>
    </w:p>
    <w:p w14:paraId="47E479CA" w14:textId="77777777" w:rsidR="00171F66" w:rsidRPr="00171F66" w:rsidRDefault="00171F66" w:rsidP="00171F66">
      <w:pPr>
        <w:numPr>
          <w:ilvl w:val="0"/>
          <w:numId w:val="10"/>
        </w:numPr>
        <w:spacing w:after="60" w:line="240" w:lineRule="auto"/>
        <w:ind w:left="425" w:hanging="425"/>
        <w:jc w:val="both"/>
        <w:rPr>
          <w:rFonts w:asciiTheme="minorHAnsi" w:eastAsia="Calibri" w:hAnsiTheme="minorHAnsi"/>
          <w:lang w:val="fr-CA" w:eastAsia="en-US"/>
        </w:rPr>
      </w:pPr>
      <w:proofErr w:type="spellStart"/>
      <w:r w:rsidRPr="00171F66">
        <w:rPr>
          <w:rFonts w:asciiTheme="minorHAnsi" w:eastAsia="Calibri" w:hAnsiTheme="minorHAnsi"/>
          <w:lang w:val="fr-CA" w:eastAsia="en-US"/>
        </w:rPr>
        <w:t>Aliance</w:t>
      </w:r>
      <w:proofErr w:type="spellEnd"/>
      <w:r w:rsidRPr="00171F66">
        <w:rPr>
          <w:rFonts w:asciiTheme="minorHAnsi" w:eastAsia="Calibri" w:hAnsiTheme="minorHAnsi"/>
          <w:lang w:val="fr-CA" w:eastAsia="en-US"/>
        </w:rPr>
        <w:t xml:space="preserve"> MALEMANI MOUNGOUE, Agent Comptable de l’AED</w:t>
      </w:r>
    </w:p>
    <w:p w14:paraId="23212382" w14:textId="77777777" w:rsidR="00171F66" w:rsidRPr="00171F66" w:rsidRDefault="00171F66" w:rsidP="00171F66">
      <w:pPr>
        <w:numPr>
          <w:ilvl w:val="0"/>
          <w:numId w:val="10"/>
        </w:numPr>
        <w:spacing w:after="60" w:line="240" w:lineRule="auto"/>
        <w:ind w:left="425" w:hanging="425"/>
        <w:jc w:val="both"/>
        <w:rPr>
          <w:rFonts w:asciiTheme="minorHAnsi" w:eastAsia="Calibri" w:hAnsiTheme="minorHAnsi"/>
          <w:lang w:val="fr-CA" w:eastAsia="en-US"/>
        </w:rPr>
      </w:pPr>
      <w:r w:rsidRPr="00171F66">
        <w:rPr>
          <w:rFonts w:asciiTheme="minorHAnsi" w:eastAsia="Calibri" w:hAnsiTheme="minorHAnsi"/>
          <w:lang w:val="fr-CA" w:eastAsia="en-US"/>
        </w:rPr>
        <w:t>Roger Stéphane TCHIPAWU, Consultant AED</w:t>
      </w:r>
    </w:p>
    <w:p w14:paraId="10E6D20A" w14:textId="77777777" w:rsidR="00CF0324" w:rsidRDefault="00171F66" w:rsidP="00171F66">
      <w:pPr>
        <w:spacing w:after="120" w:line="240" w:lineRule="auto"/>
        <w:jc w:val="both"/>
        <w:rPr>
          <w:rFonts w:eastAsia="Calibri"/>
        </w:rPr>
      </w:pPr>
      <w:r>
        <w:rPr>
          <w:rFonts w:eastAsia="Calibri"/>
        </w:rPr>
        <w:t xml:space="preserve">La seconde rencontre intervient le </w:t>
      </w:r>
      <w:r w:rsidRPr="00171F66">
        <w:rPr>
          <w:rFonts w:eastAsia="Calibri"/>
        </w:rPr>
        <w:t>05 mai 2020</w:t>
      </w:r>
      <w:r>
        <w:rPr>
          <w:rFonts w:eastAsia="Calibri"/>
        </w:rPr>
        <w:t>, en pleine pandémie de la COVID 19</w:t>
      </w:r>
      <w:r w:rsidR="00CF0324">
        <w:rPr>
          <w:rFonts w:eastAsia="Calibri"/>
        </w:rPr>
        <w:t>. Au cours de cette rencontre qui se tient totalement en ligne, le problème du report de l’échéance de remboursement du 31 Mai 2020 est posé car l’AED est frappé de plein fouet par le confinement entré en vigueur depuis le 18 Mars 2020.</w:t>
      </w:r>
    </w:p>
    <w:p w14:paraId="38E00FE1" w14:textId="37225DC4" w:rsidR="00171F66" w:rsidRPr="00171F66" w:rsidRDefault="00CF0324" w:rsidP="00171F66">
      <w:pPr>
        <w:spacing w:after="120" w:line="240" w:lineRule="auto"/>
        <w:jc w:val="both"/>
        <w:rPr>
          <w:rFonts w:eastAsia="Calibri"/>
        </w:rPr>
      </w:pPr>
      <w:r>
        <w:rPr>
          <w:rFonts w:eastAsia="Calibri"/>
        </w:rPr>
        <w:lastRenderedPageBreak/>
        <w:t>C’est ainsi qu’à la suite d’intenses négociations</w:t>
      </w:r>
      <w:r w:rsidR="00885D52">
        <w:rPr>
          <w:rFonts w:eastAsia="Calibri"/>
        </w:rPr>
        <w:t>,</w:t>
      </w:r>
      <w:r>
        <w:rPr>
          <w:rFonts w:eastAsia="Calibri"/>
        </w:rPr>
        <w:t xml:space="preserve"> </w:t>
      </w:r>
      <w:r w:rsidR="00CF5204">
        <w:rPr>
          <w:rFonts w:eastAsia="Calibri"/>
        </w:rPr>
        <w:t>l’on aboutit à la s</w:t>
      </w:r>
      <w:r w:rsidR="00CF5204" w:rsidRPr="00CF5204">
        <w:rPr>
          <w:rFonts w:eastAsia="Calibri"/>
        </w:rPr>
        <w:t>ignature</w:t>
      </w:r>
      <w:r w:rsidR="00CF5204">
        <w:rPr>
          <w:rFonts w:eastAsia="Calibri"/>
        </w:rPr>
        <w:t>,</w:t>
      </w:r>
      <w:r w:rsidR="00CF5204" w:rsidRPr="00CF5204">
        <w:rPr>
          <w:rFonts w:eastAsia="Calibri"/>
        </w:rPr>
        <w:t xml:space="preserve"> le 31/05/2020</w:t>
      </w:r>
      <w:r w:rsidR="00CF5204">
        <w:rPr>
          <w:rFonts w:eastAsia="Calibri"/>
        </w:rPr>
        <w:t>,</w:t>
      </w:r>
      <w:r w:rsidR="00CF5204" w:rsidRPr="00CF5204">
        <w:rPr>
          <w:rFonts w:eastAsia="Calibri"/>
        </w:rPr>
        <w:t xml:space="preserve"> de l’Avenant N°4 à la Convention de Crédit</w:t>
      </w:r>
      <w:r w:rsidR="00885D52">
        <w:rPr>
          <w:rFonts w:eastAsia="Calibri"/>
        </w:rPr>
        <w:t>,</w:t>
      </w:r>
      <w:r w:rsidR="00CF5204" w:rsidRPr="00CF5204">
        <w:rPr>
          <w:rFonts w:eastAsia="Calibri"/>
        </w:rPr>
        <w:t xml:space="preserve"> </w:t>
      </w:r>
      <w:r w:rsidR="00885D52">
        <w:rPr>
          <w:rFonts w:eastAsia="Calibri"/>
        </w:rPr>
        <w:t xml:space="preserve">lequel </w:t>
      </w:r>
      <w:r w:rsidR="00CF5204">
        <w:rPr>
          <w:rFonts w:eastAsia="Calibri"/>
        </w:rPr>
        <w:t>consacre le</w:t>
      </w:r>
      <w:r w:rsidR="00CF5204" w:rsidRPr="00CF5204">
        <w:rPr>
          <w:rFonts w:eastAsia="Calibri"/>
        </w:rPr>
        <w:t xml:space="preserve"> report de paiement de l’échéance de paiement du 30 Mai 2020</w:t>
      </w:r>
      <w:r w:rsidR="00CF5204">
        <w:rPr>
          <w:rFonts w:eastAsia="Calibri"/>
        </w:rPr>
        <w:t> ; un</w:t>
      </w:r>
      <w:r w:rsidR="00CF5204" w:rsidRPr="00CF5204">
        <w:rPr>
          <w:rFonts w:eastAsia="Calibri"/>
        </w:rPr>
        <w:t xml:space="preserve"> </w:t>
      </w:r>
      <w:r w:rsidR="00CF5204">
        <w:rPr>
          <w:rFonts w:eastAsia="Calibri"/>
        </w:rPr>
        <w:t>n</w:t>
      </w:r>
      <w:r w:rsidR="00CF5204" w:rsidRPr="00CF5204">
        <w:rPr>
          <w:rFonts w:eastAsia="Calibri"/>
        </w:rPr>
        <w:t>ouvel échéancier de remboursement du Prêt</w:t>
      </w:r>
      <w:r w:rsidR="00CF5204">
        <w:rPr>
          <w:rFonts w:eastAsia="Calibri"/>
        </w:rPr>
        <w:t xml:space="preserve"> est mis en place pour compte</w:t>
      </w:r>
      <w:r w:rsidR="00AC0F43">
        <w:rPr>
          <w:rFonts w:eastAsia="Calibri"/>
        </w:rPr>
        <w:t>r</w:t>
      </w:r>
      <w:r w:rsidR="00CF5204">
        <w:rPr>
          <w:rFonts w:eastAsia="Calibri"/>
        </w:rPr>
        <w:t xml:space="preserve"> du 30 novembre 2020.</w:t>
      </w:r>
    </w:p>
    <w:p w14:paraId="7C59446E" w14:textId="3318759D" w:rsidR="0013078E" w:rsidRPr="00AC0F43" w:rsidRDefault="00AC0F43" w:rsidP="00AC0F43">
      <w:pPr>
        <w:spacing w:after="120" w:line="240" w:lineRule="auto"/>
        <w:jc w:val="both"/>
        <w:rPr>
          <w:rFonts w:eastAsia="Calibri"/>
        </w:rPr>
      </w:pPr>
      <w:r>
        <w:rPr>
          <w:rFonts w:eastAsia="Calibri"/>
        </w:rPr>
        <w:t xml:space="preserve">En appui aux négociations qui se poursuivent entre 2020 et 2021, l’AED s’attelle à la </w:t>
      </w:r>
      <w:r w:rsidRPr="00AC0F43">
        <w:rPr>
          <w:rFonts w:eastAsia="Calibri"/>
        </w:rPr>
        <w:t xml:space="preserve">préparation </w:t>
      </w:r>
      <w:r>
        <w:rPr>
          <w:rFonts w:eastAsia="Calibri"/>
        </w:rPr>
        <w:t xml:space="preserve">et à la finalisation, en juin 2021, </w:t>
      </w:r>
      <w:r w:rsidRPr="00AC0F43">
        <w:rPr>
          <w:rFonts w:eastAsia="Calibri"/>
        </w:rPr>
        <w:t>du Modèle économique et financier révis</w:t>
      </w:r>
      <w:r w:rsidR="0013078E" w:rsidRPr="00AC0F43">
        <w:rPr>
          <w:rFonts w:eastAsia="Calibri"/>
        </w:rPr>
        <w:t>é</w:t>
      </w:r>
      <w:r>
        <w:rPr>
          <w:rFonts w:eastAsia="Calibri"/>
        </w:rPr>
        <w:t xml:space="preserve"> sur lequel sera adossé le programme </w:t>
      </w:r>
      <w:r w:rsidR="0013078E" w:rsidRPr="00AC0F43">
        <w:rPr>
          <w:rFonts w:eastAsia="Calibri"/>
        </w:rPr>
        <w:t>du Moratoire</w:t>
      </w:r>
      <w:r>
        <w:rPr>
          <w:rFonts w:eastAsia="Calibri"/>
        </w:rPr>
        <w:t>.</w:t>
      </w:r>
    </w:p>
    <w:p w14:paraId="092226BD" w14:textId="15B19282" w:rsidR="00AC0F43" w:rsidRDefault="00AC0F43" w:rsidP="00AC0F43">
      <w:pPr>
        <w:pStyle w:val="Titre2"/>
      </w:pPr>
      <w:bookmarkStart w:id="6" w:name="_Toc214302124"/>
      <w:bookmarkEnd w:id="3"/>
      <w:r>
        <w:t xml:space="preserve">I.2 - </w:t>
      </w:r>
      <w:r w:rsidRPr="00AC0F43">
        <w:t>EXERCICE 2022</w:t>
      </w:r>
      <w:bookmarkEnd w:id="6"/>
    </w:p>
    <w:p w14:paraId="41056412" w14:textId="4D3AB7D9" w:rsidR="001444E0" w:rsidRDefault="001444E0" w:rsidP="00B567C3">
      <w:pPr>
        <w:pStyle w:val="Titre3"/>
        <w:rPr>
          <w14:shadow w14:blurRad="50800" w14:dist="38100" w14:dir="2700000" w14:sx="100000" w14:sy="100000" w14:kx="0" w14:ky="0" w14:algn="tl">
            <w14:srgbClr w14:val="000000">
              <w14:alpha w14:val="60000"/>
            </w14:srgbClr>
          </w14:shadow>
        </w:rPr>
      </w:pPr>
      <w:bookmarkStart w:id="7" w:name="_Toc214302125"/>
      <w:r w:rsidRPr="001444E0">
        <w:rPr>
          <w14:shadow w14:blurRad="50800" w14:dist="38100" w14:dir="2700000" w14:sx="100000" w14:sy="100000" w14:kx="0" w14:ky="0" w14:algn="tl">
            <w14:srgbClr w14:val="000000">
              <w14:alpha w14:val="60000"/>
            </w14:srgbClr>
          </w14:shadow>
        </w:rPr>
        <w:t>I.2.1 - Mission de Supervision de l’AFD le 21 Mars 2022</w:t>
      </w:r>
      <w:bookmarkEnd w:id="7"/>
    </w:p>
    <w:p w14:paraId="4453B416" w14:textId="4C1C4949" w:rsidR="001444E0" w:rsidRDefault="00C12D5F" w:rsidP="006C7958">
      <w:pPr>
        <w:spacing w:after="120" w:line="240" w:lineRule="auto"/>
        <w:jc w:val="both"/>
        <w:rPr>
          <w:rFonts w:eastAsia="Calibri"/>
        </w:rPr>
      </w:pPr>
      <w:r>
        <w:rPr>
          <w:rFonts w:eastAsia="Calibri"/>
        </w:rPr>
        <w:t xml:space="preserve">Cette </w:t>
      </w:r>
      <w:r w:rsidRPr="00C12D5F">
        <w:rPr>
          <w:rFonts w:eastAsia="Calibri"/>
        </w:rPr>
        <w:t xml:space="preserve">mission </w:t>
      </w:r>
      <w:r>
        <w:rPr>
          <w:rFonts w:eastAsia="Calibri"/>
        </w:rPr>
        <w:t xml:space="preserve">est </w:t>
      </w:r>
      <w:r w:rsidRPr="00C12D5F">
        <w:rPr>
          <w:rFonts w:eastAsia="Calibri"/>
        </w:rPr>
        <w:t xml:space="preserve">conduite par </w:t>
      </w:r>
      <w:r>
        <w:rPr>
          <w:rFonts w:eastAsia="Calibri"/>
        </w:rPr>
        <w:t xml:space="preserve">les responsables ci-après : </w:t>
      </w:r>
      <w:r w:rsidRPr="00C12D5F">
        <w:rPr>
          <w:rFonts w:eastAsia="Calibri"/>
        </w:rPr>
        <w:t>Léopold KANFOUDY et Vincent MERMOUD, respectivement à la Division Gestion</w:t>
      </w:r>
      <w:r>
        <w:rPr>
          <w:rFonts w:eastAsia="Calibri"/>
        </w:rPr>
        <w:t xml:space="preserve"> </w:t>
      </w:r>
      <w:r w:rsidRPr="00C12D5F">
        <w:rPr>
          <w:rFonts w:eastAsia="Calibri"/>
        </w:rPr>
        <w:t>du Portefeuille (GEP) et à la Division d'Evaluation des Risques de Crédit (DRC)</w:t>
      </w:r>
      <w:r>
        <w:rPr>
          <w:rFonts w:eastAsia="Calibri"/>
        </w:rPr>
        <w:t xml:space="preserve"> </w:t>
      </w:r>
      <w:r w:rsidRPr="00C12D5F">
        <w:rPr>
          <w:rFonts w:eastAsia="Calibri"/>
        </w:rPr>
        <w:t>au siège de l'AFD à Paris ;</w:t>
      </w:r>
      <w:r>
        <w:rPr>
          <w:rFonts w:eastAsia="Calibri"/>
        </w:rPr>
        <w:t xml:space="preserve"> </w:t>
      </w:r>
      <w:r w:rsidRPr="00C12D5F">
        <w:rPr>
          <w:rFonts w:eastAsia="Calibri"/>
        </w:rPr>
        <w:t>Grégoire VANCO et Marguerite DEBAVINCHOVE (Chargés de Mission, Agence</w:t>
      </w:r>
      <w:r w:rsidR="006C7958">
        <w:rPr>
          <w:rFonts w:eastAsia="Calibri"/>
        </w:rPr>
        <w:t xml:space="preserve"> </w:t>
      </w:r>
      <w:r w:rsidRPr="00C12D5F">
        <w:rPr>
          <w:rFonts w:eastAsia="Calibri"/>
        </w:rPr>
        <w:t xml:space="preserve">AFD de Yaoundé) </w:t>
      </w:r>
      <w:r w:rsidR="006C7958">
        <w:rPr>
          <w:rFonts w:eastAsia="Calibri"/>
        </w:rPr>
        <w:t xml:space="preserve">et </w:t>
      </w:r>
      <w:r w:rsidRPr="00C12D5F">
        <w:rPr>
          <w:rFonts w:eastAsia="Calibri"/>
        </w:rPr>
        <w:t xml:space="preserve">Théophile MOULIN, Chargé d'affaires à la Direction Afrique Centrale de </w:t>
      </w:r>
      <w:r w:rsidR="006C7958" w:rsidRPr="00C12D5F">
        <w:rPr>
          <w:rFonts w:eastAsia="Calibri"/>
        </w:rPr>
        <w:t>PROPARCO</w:t>
      </w:r>
      <w:r w:rsidRPr="00C12D5F">
        <w:rPr>
          <w:rFonts w:eastAsia="Calibri"/>
        </w:rPr>
        <w:t>,</w:t>
      </w:r>
      <w:r w:rsidR="006C7958">
        <w:rPr>
          <w:rFonts w:eastAsia="Calibri"/>
        </w:rPr>
        <w:t xml:space="preserve"> </w:t>
      </w:r>
      <w:r w:rsidRPr="00C12D5F">
        <w:rPr>
          <w:rFonts w:eastAsia="Calibri"/>
        </w:rPr>
        <w:t>filiale de l'AFD dédiée au secteur privé.</w:t>
      </w:r>
    </w:p>
    <w:p w14:paraId="5BBE1B94" w14:textId="2CA9F658" w:rsidR="006C7958" w:rsidRDefault="006C7958" w:rsidP="006C7958">
      <w:pPr>
        <w:spacing w:after="120" w:line="240" w:lineRule="auto"/>
        <w:jc w:val="both"/>
        <w:rPr>
          <w:rFonts w:eastAsia="Calibri"/>
        </w:rPr>
      </w:pPr>
      <w:r>
        <w:rPr>
          <w:rFonts w:eastAsia="Calibri"/>
        </w:rPr>
        <w:t xml:space="preserve">Elle se déroule sur le campus de l’UdM à </w:t>
      </w:r>
      <w:proofErr w:type="spellStart"/>
      <w:r>
        <w:rPr>
          <w:rFonts w:eastAsia="Calibri"/>
        </w:rPr>
        <w:t>Bangangté</w:t>
      </w:r>
      <w:proofErr w:type="spellEnd"/>
      <w:r>
        <w:rPr>
          <w:rFonts w:eastAsia="Calibri"/>
        </w:rPr>
        <w:t xml:space="preserve">, avec pour </w:t>
      </w:r>
      <w:r w:rsidRPr="006C7958">
        <w:rPr>
          <w:rFonts w:eastAsia="Calibri"/>
        </w:rPr>
        <w:t>objectif principa</w:t>
      </w:r>
      <w:r>
        <w:rPr>
          <w:rFonts w:eastAsia="Calibri"/>
        </w:rPr>
        <w:t>l</w:t>
      </w:r>
      <w:r w:rsidRPr="006C7958">
        <w:rPr>
          <w:rFonts w:eastAsia="Calibri"/>
        </w:rPr>
        <w:t xml:space="preserve"> la </w:t>
      </w:r>
      <w:r>
        <w:rPr>
          <w:rFonts w:eastAsia="Calibri"/>
        </w:rPr>
        <w:t>collecte de</w:t>
      </w:r>
      <w:r w:rsidRPr="006C7958">
        <w:rPr>
          <w:rFonts w:eastAsia="Calibri"/>
        </w:rPr>
        <w:t>s informations nécessaires</w:t>
      </w:r>
      <w:r>
        <w:rPr>
          <w:rFonts w:eastAsia="Calibri"/>
        </w:rPr>
        <w:t xml:space="preserve"> pour </w:t>
      </w:r>
      <w:r w:rsidRPr="006C7958">
        <w:rPr>
          <w:rFonts w:eastAsia="Calibri"/>
        </w:rPr>
        <w:t>actualiser la situation financière et les perspectives de l'Université</w:t>
      </w:r>
      <w:r>
        <w:rPr>
          <w:rFonts w:eastAsia="Calibri"/>
        </w:rPr>
        <w:t xml:space="preserve"> </w:t>
      </w:r>
      <w:r w:rsidRPr="006C7958">
        <w:rPr>
          <w:rFonts w:eastAsia="Calibri"/>
        </w:rPr>
        <w:t>des Montagnes (UDM) et mener à bien la demande de restructuration</w:t>
      </w:r>
      <w:r>
        <w:rPr>
          <w:rFonts w:eastAsia="Calibri"/>
        </w:rPr>
        <w:t xml:space="preserve"> du prêt, notamment lors </w:t>
      </w:r>
      <w:r w:rsidRPr="006C7958">
        <w:rPr>
          <w:rFonts w:eastAsia="Calibri"/>
        </w:rPr>
        <w:t>du Comité de Crédit relatif au dossier</w:t>
      </w:r>
      <w:r>
        <w:rPr>
          <w:rFonts w:eastAsia="Calibri"/>
        </w:rPr>
        <w:t>, déjà convoqué au moment du déroulement de la mission.</w:t>
      </w:r>
    </w:p>
    <w:p w14:paraId="7EEFDB5D" w14:textId="23029F27" w:rsidR="006C7958" w:rsidRDefault="006C7958" w:rsidP="006C7958">
      <w:pPr>
        <w:spacing w:after="120" w:line="240" w:lineRule="auto"/>
        <w:jc w:val="both"/>
        <w:rPr>
          <w:rFonts w:eastAsia="Calibri"/>
        </w:rPr>
      </w:pPr>
      <w:r>
        <w:rPr>
          <w:rFonts w:eastAsia="Calibri"/>
        </w:rPr>
        <w:t>Les sujets portés en discussion portent comme à l’accoutumée sur :</w:t>
      </w:r>
    </w:p>
    <w:p w14:paraId="280ABB6B" w14:textId="3D6B5985" w:rsidR="00801BCE" w:rsidRDefault="006C7958" w:rsidP="006C7958">
      <w:pPr>
        <w:numPr>
          <w:ilvl w:val="0"/>
          <w:numId w:val="5"/>
        </w:numPr>
        <w:spacing w:after="120" w:line="240" w:lineRule="auto"/>
        <w:ind w:left="426" w:hanging="426"/>
        <w:jc w:val="both"/>
        <w:rPr>
          <w:rFonts w:eastAsia="Calibri"/>
          <w:lang w:eastAsia="en-US"/>
        </w:rPr>
      </w:pPr>
      <w:r>
        <w:rPr>
          <w:rFonts w:eastAsia="Calibri"/>
          <w:lang w:eastAsia="en-US"/>
        </w:rPr>
        <w:t>La revue de</w:t>
      </w:r>
      <w:r w:rsidRPr="00E0522C">
        <w:rPr>
          <w:rFonts w:eastAsia="Calibri"/>
          <w:lang w:eastAsia="en-US"/>
        </w:rPr>
        <w:t xml:space="preserve"> la situation institutionnelle, organisationnelle et financière de l’AED</w:t>
      </w:r>
      <w:r w:rsidR="00801BCE">
        <w:rPr>
          <w:rFonts w:eastAsia="Calibri"/>
          <w:lang w:eastAsia="en-US"/>
        </w:rPr>
        <w:t> ;</w:t>
      </w:r>
    </w:p>
    <w:p w14:paraId="1C5AA19F" w14:textId="740FE9F7" w:rsidR="00801BCE" w:rsidRDefault="00801BCE" w:rsidP="00801BCE">
      <w:pPr>
        <w:numPr>
          <w:ilvl w:val="0"/>
          <w:numId w:val="5"/>
        </w:numPr>
        <w:spacing w:after="120" w:line="240" w:lineRule="auto"/>
        <w:ind w:left="426" w:hanging="426"/>
        <w:jc w:val="both"/>
        <w:rPr>
          <w:rFonts w:eastAsia="Calibri"/>
          <w:lang w:eastAsia="en-US"/>
        </w:rPr>
      </w:pPr>
      <w:r>
        <w:rPr>
          <w:rFonts w:eastAsia="Calibri"/>
          <w:lang w:eastAsia="en-US"/>
        </w:rPr>
        <w:t>L’analyse de la s</w:t>
      </w:r>
      <w:r w:rsidRPr="00801BCE">
        <w:rPr>
          <w:rFonts w:eastAsia="Calibri"/>
          <w:lang w:eastAsia="en-US"/>
        </w:rPr>
        <w:t>ituation financière</w:t>
      </w:r>
      <w:r>
        <w:rPr>
          <w:rFonts w:eastAsia="Calibri"/>
          <w:lang w:eastAsia="en-US"/>
        </w:rPr>
        <w:t> :</w:t>
      </w:r>
      <w:r w:rsidRPr="00801BCE">
        <w:rPr>
          <w:rFonts w:eastAsia="Calibri"/>
          <w:lang w:eastAsia="en-US"/>
        </w:rPr>
        <w:t xml:space="preserve"> </w:t>
      </w:r>
      <w:r>
        <w:rPr>
          <w:rFonts w:eastAsia="Calibri"/>
          <w:lang w:eastAsia="en-US"/>
        </w:rPr>
        <w:t xml:space="preserve">analyses des recettes, des dépenses et des créances clients ; évolution de </w:t>
      </w:r>
      <w:r w:rsidRPr="00801BCE">
        <w:rPr>
          <w:rFonts w:eastAsia="Calibri"/>
          <w:lang w:eastAsia="en-US"/>
        </w:rPr>
        <w:t>la trésorerie</w:t>
      </w:r>
      <w:r>
        <w:rPr>
          <w:rFonts w:eastAsia="Calibri"/>
          <w:lang w:eastAsia="en-US"/>
        </w:rPr>
        <w:t xml:space="preserve"> et la r</w:t>
      </w:r>
      <w:r w:rsidRPr="00801BCE">
        <w:rPr>
          <w:rFonts w:eastAsia="Calibri"/>
          <w:lang w:eastAsia="en-US"/>
        </w:rPr>
        <w:t>evue de l'équilibre économique et budgétaire</w:t>
      </w:r>
      <w:r>
        <w:rPr>
          <w:rFonts w:eastAsia="Calibri"/>
          <w:lang w:eastAsia="en-US"/>
        </w:rPr>
        <w:t> ;</w:t>
      </w:r>
    </w:p>
    <w:p w14:paraId="5E7D6E6F" w14:textId="5F20A9B9" w:rsidR="00801BCE" w:rsidRDefault="00801BCE" w:rsidP="00801BCE">
      <w:pPr>
        <w:numPr>
          <w:ilvl w:val="0"/>
          <w:numId w:val="5"/>
        </w:numPr>
        <w:spacing w:after="120" w:line="240" w:lineRule="auto"/>
        <w:ind w:left="426" w:hanging="426"/>
        <w:jc w:val="both"/>
        <w:rPr>
          <w:rFonts w:eastAsia="Calibri"/>
          <w:lang w:eastAsia="en-US"/>
        </w:rPr>
      </w:pPr>
      <w:r w:rsidRPr="00801BCE">
        <w:rPr>
          <w:rFonts w:eastAsia="Calibri"/>
          <w:lang w:eastAsia="en-US"/>
        </w:rPr>
        <w:t>P</w:t>
      </w:r>
      <w:r w:rsidR="007569D1">
        <w:rPr>
          <w:rFonts w:eastAsia="Calibri"/>
          <w:lang w:eastAsia="en-US"/>
        </w:rPr>
        <w:t>lan d’</w:t>
      </w:r>
      <w:r w:rsidRPr="00801BCE">
        <w:rPr>
          <w:rFonts w:eastAsia="Calibri"/>
          <w:lang w:eastAsia="en-US"/>
        </w:rPr>
        <w:t xml:space="preserve">investissements </w:t>
      </w:r>
      <w:r>
        <w:rPr>
          <w:rFonts w:eastAsia="Calibri"/>
          <w:lang w:eastAsia="en-US"/>
        </w:rPr>
        <w:t xml:space="preserve">mis en place et </w:t>
      </w:r>
      <w:r w:rsidRPr="00801BCE">
        <w:rPr>
          <w:rFonts w:eastAsia="Calibri"/>
          <w:lang w:eastAsia="en-US"/>
        </w:rPr>
        <w:t>prév</w:t>
      </w:r>
      <w:r>
        <w:rPr>
          <w:rFonts w:eastAsia="Calibri"/>
          <w:lang w:eastAsia="en-US"/>
        </w:rPr>
        <w:t>isionnels dans la perspective du moratoire ;</w:t>
      </w:r>
    </w:p>
    <w:p w14:paraId="5077CC48" w14:textId="29995E23" w:rsidR="00FA5F29" w:rsidRDefault="00801BCE" w:rsidP="00801BCE">
      <w:pPr>
        <w:numPr>
          <w:ilvl w:val="0"/>
          <w:numId w:val="5"/>
        </w:numPr>
        <w:spacing w:after="120" w:line="240" w:lineRule="auto"/>
        <w:ind w:left="426" w:hanging="426"/>
        <w:jc w:val="both"/>
        <w:rPr>
          <w:rFonts w:eastAsia="Calibri"/>
          <w:lang w:eastAsia="en-US"/>
        </w:rPr>
      </w:pPr>
      <w:r>
        <w:rPr>
          <w:rFonts w:eastAsia="Calibri"/>
          <w:lang w:eastAsia="en-US"/>
        </w:rPr>
        <w:t>Les</w:t>
      </w:r>
      <w:r w:rsidRPr="00801BCE">
        <w:rPr>
          <w:rFonts w:eastAsia="Calibri"/>
          <w:lang w:eastAsia="en-US"/>
        </w:rPr>
        <w:t xml:space="preserve"> </w:t>
      </w:r>
      <w:r>
        <w:rPr>
          <w:rFonts w:eastAsia="Calibri"/>
          <w:lang w:eastAsia="en-US"/>
        </w:rPr>
        <w:t xml:space="preserve">projections </w:t>
      </w:r>
      <w:r w:rsidRPr="00801BCE">
        <w:rPr>
          <w:rFonts w:eastAsia="Calibri"/>
          <w:lang w:eastAsia="en-US"/>
        </w:rPr>
        <w:t>financières</w:t>
      </w:r>
      <w:r>
        <w:rPr>
          <w:rFonts w:eastAsia="Calibri"/>
          <w:lang w:eastAsia="en-US"/>
        </w:rPr>
        <w:t xml:space="preserve">, en liaison avec différents scénarios de trésorerie et de remboursements </w:t>
      </w:r>
      <w:r w:rsidR="00FA5F29">
        <w:rPr>
          <w:rFonts w:eastAsia="Calibri"/>
          <w:lang w:eastAsia="en-US"/>
        </w:rPr>
        <w:t>dans la perspective du moratoire ;</w:t>
      </w:r>
    </w:p>
    <w:p w14:paraId="0E4D95DF" w14:textId="4500E907" w:rsidR="00801BCE" w:rsidRDefault="00FA5F29" w:rsidP="00FA5F29">
      <w:pPr>
        <w:numPr>
          <w:ilvl w:val="0"/>
          <w:numId w:val="5"/>
        </w:numPr>
        <w:spacing w:after="120" w:line="240" w:lineRule="auto"/>
        <w:ind w:left="426" w:hanging="426"/>
        <w:jc w:val="both"/>
        <w:rPr>
          <w:rFonts w:eastAsia="Calibri"/>
          <w:lang w:eastAsia="en-US"/>
        </w:rPr>
      </w:pPr>
      <w:r>
        <w:rPr>
          <w:rFonts w:eastAsia="Calibri"/>
          <w:lang w:eastAsia="en-US"/>
        </w:rPr>
        <w:t>Le</w:t>
      </w:r>
      <w:r w:rsidR="00801BCE" w:rsidRPr="00801BCE">
        <w:rPr>
          <w:rFonts w:eastAsia="Calibri"/>
          <w:lang w:eastAsia="en-US"/>
        </w:rPr>
        <w:t xml:space="preserve"> Point sur les engagements particulier</w:t>
      </w:r>
    </w:p>
    <w:p w14:paraId="5FC4867F" w14:textId="1D3BB59B" w:rsidR="006C7958" w:rsidRPr="00FA5F29" w:rsidRDefault="00FA5F29" w:rsidP="00B567C3">
      <w:pPr>
        <w:pStyle w:val="Titre3"/>
        <w:rPr>
          <w14:shadow w14:blurRad="50800" w14:dist="38100" w14:dir="2700000" w14:sx="100000" w14:sy="100000" w14:kx="0" w14:ky="0" w14:algn="tl">
            <w14:srgbClr w14:val="000000">
              <w14:alpha w14:val="60000"/>
            </w14:srgbClr>
          </w14:shadow>
        </w:rPr>
      </w:pPr>
      <w:bookmarkStart w:id="8" w:name="_Toc214302126"/>
      <w:r w:rsidRPr="00FA5F29">
        <w:rPr>
          <w14:shadow w14:blurRad="50800" w14:dist="38100" w14:dir="2700000" w14:sx="100000" w14:sy="100000" w14:kx="0" w14:ky="0" w14:algn="tl">
            <w14:srgbClr w14:val="000000">
              <w14:alpha w14:val="60000"/>
            </w14:srgbClr>
          </w14:shadow>
        </w:rPr>
        <w:t>I.2.2 - Signature le 1er Septembre 2022 de l’Avenant N°5</w:t>
      </w:r>
      <w:bookmarkEnd w:id="8"/>
    </w:p>
    <w:p w14:paraId="7C5ABD66" w14:textId="1563765F" w:rsidR="00D16A72" w:rsidRPr="00D16A72" w:rsidRDefault="006352EE" w:rsidP="00D16A72">
      <w:pPr>
        <w:tabs>
          <w:tab w:val="num" w:pos="720"/>
        </w:tabs>
        <w:spacing w:after="120" w:line="240" w:lineRule="auto"/>
        <w:rPr>
          <w:rFonts w:cstheme="minorHAnsi"/>
        </w:rPr>
      </w:pPr>
      <w:r w:rsidRPr="00A77FAC">
        <w:rPr>
          <w:rFonts w:cstheme="minorHAnsi"/>
        </w:rPr>
        <w:t>Après une phase d’instructions intense et au terme et d’âpres négociations</w:t>
      </w:r>
      <w:r w:rsidR="00D16A72">
        <w:rPr>
          <w:rFonts w:cstheme="minorHAnsi"/>
        </w:rPr>
        <w:t xml:space="preserve"> menées depuis 2020</w:t>
      </w:r>
      <w:r w:rsidRPr="00A77FAC">
        <w:rPr>
          <w:rFonts w:cstheme="minorHAnsi"/>
        </w:rPr>
        <w:t xml:space="preserve">, </w:t>
      </w:r>
      <w:r w:rsidR="00D16A72">
        <w:rPr>
          <w:rFonts w:cstheme="minorHAnsi"/>
        </w:rPr>
        <w:t xml:space="preserve">l’Avenant N°5 </w:t>
      </w:r>
      <w:r w:rsidRPr="00A77FAC">
        <w:rPr>
          <w:rFonts w:cstheme="minorHAnsi"/>
        </w:rPr>
        <w:t>a été signé entre l’AFD et l’AED, le 1</w:t>
      </w:r>
      <w:r w:rsidRPr="00A77FAC">
        <w:rPr>
          <w:rFonts w:cstheme="minorHAnsi"/>
          <w:vertAlign w:val="superscript"/>
        </w:rPr>
        <w:t>er</w:t>
      </w:r>
      <w:r w:rsidRPr="00A77FAC">
        <w:rPr>
          <w:rFonts w:cstheme="minorHAnsi"/>
        </w:rPr>
        <w:t xml:space="preserve"> Septembre 2022 ; </w:t>
      </w:r>
      <w:r w:rsidR="00D16A72">
        <w:rPr>
          <w:rFonts w:cstheme="minorHAnsi"/>
        </w:rPr>
        <w:t xml:space="preserve">cet accord est encadré par </w:t>
      </w:r>
      <w:r w:rsidR="007569D1">
        <w:rPr>
          <w:rFonts w:cstheme="minorHAnsi"/>
        </w:rPr>
        <w:t xml:space="preserve">la </w:t>
      </w:r>
      <w:r w:rsidR="00D16A72" w:rsidRPr="00D16A72">
        <w:rPr>
          <w:rFonts w:cstheme="minorHAnsi"/>
        </w:rPr>
        <w:t>Résolution numéro 1 du CO de l’AE</w:t>
      </w:r>
      <w:r w:rsidR="00D16A72">
        <w:rPr>
          <w:rFonts w:cstheme="minorHAnsi"/>
        </w:rPr>
        <w:t xml:space="preserve">D </w:t>
      </w:r>
      <w:r w:rsidR="00D16A72" w:rsidRPr="00D16A72">
        <w:rPr>
          <w:rFonts w:cstheme="minorHAnsi"/>
        </w:rPr>
        <w:t xml:space="preserve">du 11 août 2022 autorisant le Président </w:t>
      </w:r>
      <w:r w:rsidR="00D16A72">
        <w:rPr>
          <w:rFonts w:cstheme="minorHAnsi"/>
        </w:rPr>
        <w:t xml:space="preserve">de l’AED </w:t>
      </w:r>
      <w:r w:rsidR="00D16A72" w:rsidRPr="00D16A72">
        <w:rPr>
          <w:rFonts w:cstheme="minorHAnsi"/>
        </w:rPr>
        <w:t>à signer avec l’AFD l’accord pour le moratoire</w:t>
      </w:r>
      <w:r w:rsidR="00D16A72">
        <w:rPr>
          <w:rFonts w:cstheme="minorHAnsi"/>
        </w:rPr>
        <w:t>.</w:t>
      </w:r>
    </w:p>
    <w:p w14:paraId="59F22BCF" w14:textId="65772B64" w:rsidR="00D16A72" w:rsidRPr="009F1AEF" w:rsidRDefault="00D16A72" w:rsidP="00D16A72">
      <w:pPr>
        <w:spacing w:after="120" w:line="240" w:lineRule="auto"/>
        <w:jc w:val="both"/>
        <w:rPr>
          <w:rFonts w:eastAsia="Calibri"/>
        </w:rPr>
      </w:pPr>
      <w:r>
        <w:rPr>
          <w:rFonts w:eastAsia="Calibri"/>
        </w:rPr>
        <w:t>Il convient de relever que</w:t>
      </w:r>
      <w:r w:rsidRPr="009F1AEF">
        <w:rPr>
          <w:rFonts w:eastAsia="Calibri"/>
        </w:rPr>
        <w:t xml:space="preserve"> la mise en place du Moratoire ne constitu</w:t>
      </w:r>
      <w:r w:rsidR="00537EF2">
        <w:rPr>
          <w:rFonts w:eastAsia="Calibri"/>
        </w:rPr>
        <w:t xml:space="preserve">ait </w:t>
      </w:r>
      <w:r w:rsidRPr="009F1AEF">
        <w:rPr>
          <w:rFonts w:eastAsia="Calibri"/>
        </w:rPr>
        <w:t>pas un nouveau prêt</w:t>
      </w:r>
      <w:r w:rsidR="00537EF2">
        <w:rPr>
          <w:rFonts w:eastAsia="Calibri"/>
        </w:rPr>
        <w:t xml:space="preserve"> ; il s’agissait d’une </w:t>
      </w:r>
      <w:r w:rsidRPr="009F1AEF">
        <w:rPr>
          <w:rFonts w:eastAsia="Calibri"/>
        </w:rPr>
        <w:t xml:space="preserve">suspension temporaire du remboursement de la dette sur six (06) échéances </w:t>
      </w:r>
      <w:r w:rsidR="00537EF2" w:rsidRPr="00A77FAC">
        <w:rPr>
          <w:rFonts w:cstheme="minorHAnsi"/>
        </w:rPr>
        <w:t xml:space="preserve">de remboursement en principal </w:t>
      </w:r>
      <w:r w:rsidRPr="009F1AEF">
        <w:rPr>
          <w:rFonts w:eastAsia="Calibri"/>
        </w:rPr>
        <w:t xml:space="preserve">en vue </w:t>
      </w:r>
      <w:r w:rsidR="007569D1">
        <w:rPr>
          <w:rFonts w:eastAsia="Calibri"/>
        </w:rPr>
        <w:t xml:space="preserve">de </w:t>
      </w:r>
      <w:r w:rsidR="00537EF2" w:rsidRPr="00A77FAC">
        <w:rPr>
          <w:rFonts w:cstheme="minorHAnsi"/>
        </w:rPr>
        <w:t xml:space="preserve">permettre à l’AED de réaliser, suivant ses procédures internes de passation de marché, les investissements projetés </w:t>
      </w:r>
      <w:r w:rsidR="00537EF2">
        <w:rPr>
          <w:rFonts w:cstheme="minorHAnsi"/>
        </w:rPr>
        <w:t>pour</w:t>
      </w:r>
      <w:r w:rsidRPr="009F1AEF">
        <w:rPr>
          <w:rFonts w:eastAsia="Calibri"/>
        </w:rPr>
        <w:t xml:space="preserve"> renforce</w:t>
      </w:r>
      <w:r w:rsidR="00537EF2">
        <w:rPr>
          <w:rFonts w:eastAsia="Calibri"/>
        </w:rPr>
        <w:t>r les</w:t>
      </w:r>
      <w:r w:rsidRPr="009F1AEF">
        <w:rPr>
          <w:rFonts w:eastAsia="Calibri"/>
        </w:rPr>
        <w:t xml:space="preserve"> plateau</w:t>
      </w:r>
      <w:r w:rsidR="00537EF2">
        <w:rPr>
          <w:rFonts w:eastAsia="Calibri"/>
        </w:rPr>
        <w:t>x</w:t>
      </w:r>
      <w:r w:rsidRPr="009F1AEF">
        <w:rPr>
          <w:rFonts w:eastAsia="Calibri"/>
        </w:rPr>
        <w:t xml:space="preserve"> technique</w:t>
      </w:r>
      <w:r w:rsidR="00537EF2">
        <w:rPr>
          <w:rFonts w:eastAsia="Calibri"/>
        </w:rPr>
        <w:t>s</w:t>
      </w:r>
      <w:r w:rsidRPr="009F1AEF">
        <w:rPr>
          <w:rFonts w:eastAsia="Calibri"/>
        </w:rPr>
        <w:t xml:space="preserve"> des laboratoires de l’UdM</w:t>
      </w:r>
      <w:r w:rsidR="00537EF2">
        <w:rPr>
          <w:rFonts w:eastAsia="Calibri"/>
        </w:rPr>
        <w:t xml:space="preserve"> et améliorer l’attractivité de l’institution</w:t>
      </w:r>
      <w:r w:rsidRPr="009F1AEF">
        <w:rPr>
          <w:rFonts w:eastAsia="Calibri"/>
        </w:rPr>
        <w:t>.</w:t>
      </w:r>
    </w:p>
    <w:p w14:paraId="1A6F52F5" w14:textId="4CDE1A80" w:rsidR="006352EE" w:rsidRDefault="006352EE" w:rsidP="006352EE">
      <w:pPr>
        <w:spacing w:after="120" w:line="240" w:lineRule="auto"/>
        <w:rPr>
          <w:rFonts w:cstheme="minorHAnsi"/>
        </w:rPr>
      </w:pPr>
      <w:r w:rsidRPr="00A77FAC">
        <w:rPr>
          <w:rFonts w:cstheme="minorHAnsi"/>
        </w:rPr>
        <w:t>L’avenant signé le 1</w:t>
      </w:r>
      <w:r w:rsidRPr="00A77FAC">
        <w:rPr>
          <w:rFonts w:cstheme="minorHAnsi"/>
          <w:vertAlign w:val="superscript"/>
        </w:rPr>
        <w:t>er</w:t>
      </w:r>
      <w:r w:rsidRPr="00A77FAC">
        <w:rPr>
          <w:rFonts w:cstheme="minorHAnsi"/>
        </w:rPr>
        <w:t xml:space="preserve"> Septembre 2022 couvr</w:t>
      </w:r>
      <w:r w:rsidR="00537EF2">
        <w:rPr>
          <w:rFonts w:cstheme="minorHAnsi"/>
        </w:rPr>
        <w:t>e</w:t>
      </w:r>
      <w:r w:rsidRPr="00A77FAC">
        <w:rPr>
          <w:rFonts w:cstheme="minorHAnsi"/>
        </w:rPr>
        <w:t xml:space="preserve"> la période de Novembre 2021 à Mai 2024. Le remboursement des échéances de la dette a </w:t>
      </w:r>
      <w:r w:rsidR="007569D1">
        <w:rPr>
          <w:rFonts w:cstheme="minorHAnsi"/>
        </w:rPr>
        <w:t xml:space="preserve">donc </w:t>
      </w:r>
      <w:r w:rsidRPr="00A77FAC">
        <w:rPr>
          <w:rFonts w:cstheme="minorHAnsi"/>
        </w:rPr>
        <w:t>repris le 30 Novembre 2024 et devrait se poursuivre jusqu’au 30 Novembre 2027.</w:t>
      </w:r>
    </w:p>
    <w:p w14:paraId="2CFE31BC" w14:textId="280CE0D6" w:rsidR="00DE0D95" w:rsidRDefault="00DE0D95" w:rsidP="006352EE">
      <w:pPr>
        <w:spacing w:after="120" w:line="240" w:lineRule="auto"/>
        <w:rPr>
          <w:rFonts w:cstheme="minorHAnsi"/>
        </w:rPr>
      </w:pPr>
      <w:r>
        <w:rPr>
          <w:rFonts w:cstheme="minorHAnsi"/>
        </w:rPr>
        <w:t>La figure ci-dessous résume la chronologie des opérations de</w:t>
      </w:r>
      <w:r w:rsidR="00B87EB5">
        <w:rPr>
          <w:rFonts w:cstheme="minorHAnsi"/>
        </w:rPr>
        <w:t>puis l’obtention du prêt et la signature des divers avenants :</w:t>
      </w:r>
    </w:p>
    <w:p w14:paraId="6C06C22D" w14:textId="29C9AC25" w:rsidR="00B87EB5" w:rsidRDefault="00B87EB5" w:rsidP="00732E20">
      <w:pPr>
        <w:spacing w:after="120" w:line="240" w:lineRule="auto"/>
        <w:jc w:val="center"/>
        <w:rPr>
          <w:rFonts w:cstheme="minorHAnsi"/>
        </w:rPr>
      </w:pPr>
      <w:r>
        <w:rPr>
          <w:noProof/>
        </w:rPr>
        <w:lastRenderedPageBreak/>
        <w:drawing>
          <wp:inline distT="0" distB="0" distL="0" distR="0" wp14:anchorId="38DDDAEA" wp14:editId="66C0CC28">
            <wp:extent cx="5767070" cy="2910840"/>
            <wp:effectExtent l="0" t="0" r="5080" b="3810"/>
            <wp:docPr id="2498213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344667"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7070" cy="291084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6ACFCDC0" w14:textId="2B0DABE1" w:rsidR="00B87EB5" w:rsidRPr="00B87EB5" w:rsidRDefault="00B87EB5" w:rsidP="00B87EB5">
      <w:pPr>
        <w:pStyle w:val="Titre2"/>
      </w:pPr>
      <w:bookmarkStart w:id="9" w:name="_Toc214302127"/>
      <w:r>
        <w:t xml:space="preserve">I.3 - </w:t>
      </w:r>
      <w:r w:rsidRPr="00B87EB5">
        <w:t>EXERCICE 2023</w:t>
      </w:r>
      <w:bookmarkEnd w:id="9"/>
    </w:p>
    <w:p w14:paraId="4115355D" w14:textId="7354B9B9" w:rsidR="00B87EB5" w:rsidRDefault="00B87EB5" w:rsidP="00B567C3">
      <w:pPr>
        <w:pStyle w:val="Titre3"/>
        <w:rPr>
          <w14:shadow w14:blurRad="50800" w14:dist="38100" w14:dir="2700000" w14:sx="100000" w14:sy="100000" w14:kx="0" w14:ky="0" w14:algn="tl">
            <w14:srgbClr w14:val="000000">
              <w14:alpha w14:val="60000"/>
            </w14:srgbClr>
          </w14:shadow>
        </w:rPr>
      </w:pPr>
      <w:bookmarkStart w:id="10" w:name="_Toc214302128"/>
      <w:r>
        <w:rPr>
          <w14:shadow w14:blurRad="50800" w14:dist="38100" w14:dir="2700000" w14:sx="100000" w14:sy="100000" w14:kx="0" w14:ky="0" w14:algn="tl">
            <w14:srgbClr w14:val="000000">
              <w14:alpha w14:val="60000"/>
            </w14:srgbClr>
          </w14:shadow>
        </w:rPr>
        <w:t xml:space="preserve">I.3.1 - </w:t>
      </w:r>
      <w:r w:rsidRPr="008F1404">
        <w:rPr>
          <w14:shadow w14:blurRad="50800" w14:dist="38100" w14:dir="2700000" w14:sx="100000" w14:sy="100000" w14:kx="0" w14:ky="0" w14:algn="tl">
            <w14:srgbClr w14:val="000000">
              <w14:alpha w14:val="60000"/>
            </w14:srgbClr>
          </w14:shadow>
        </w:rPr>
        <w:t xml:space="preserve">Mission </w:t>
      </w:r>
      <w:r w:rsidR="00EE6D75" w:rsidRPr="00EE6D75">
        <w:rPr>
          <w14:shadow w14:blurRad="50800" w14:dist="38100" w14:dir="2700000" w14:sx="100000" w14:sy="100000" w14:kx="0" w14:ky="0" w14:algn="tl">
            <w14:srgbClr w14:val="000000">
              <w14:alpha w14:val="60000"/>
            </w14:srgbClr>
          </w14:shadow>
        </w:rPr>
        <w:t>DE SUPERVISION DES</w:t>
      </w:r>
      <w:r w:rsidR="00EE6D75">
        <w:rPr>
          <w14:shadow w14:blurRad="50800" w14:dist="38100" w14:dir="2700000" w14:sx="100000" w14:sy="100000" w14:kx="0" w14:ky="0" w14:algn="tl">
            <w14:srgbClr w14:val="000000">
              <w14:alpha w14:val="60000"/>
            </w14:srgbClr>
          </w14:shadow>
        </w:rPr>
        <w:t xml:space="preserve"> </w:t>
      </w:r>
      <w:r w:rsidR="00EE6D75" w:rsidRPr="00EE6D75">
        <w:rPr>
          <w14:shadow w14:blurRad="50800" w14:dist="38100" w14:dir="2700000" w14:sx="100000" w14:sy="100000" w14:kx="0" w14:ky="0" w14:algn="tl">
            <w14:srgbClr w14:val="000000">
              <w14:alpha w14:val="60000"/>
            </w14:srgbClr>
          </w14:shadow>
        </w:rPr>
        <w:t>EMPRUNTEUR</w:t>
      </w:r>
      <w:r w:rsidR="00EE6D75">
        <w:rPr>
          <w14:shadow w14:blurRad="50800" w14:dist="38100" w14:dir="2700000" w14:sx="100000" w14:sy="100000" w14:kx="0" w14:ky="0" w14:algn="tl">
            <w14:srgbClr w14:val="000000">
              <w14:alpha w14:val="60000"/>
            </w14:srgbClr>
          </w14:shadow>
        </w:rPr>
        <w:t>S</w:t>
      </w:r>
      <w:r w:rsidR="00EE6D75" w:rsidRPr="00EE6D75">
        <w:rPr>
          <w14:shadow w14:blurRad="50800" w14:dist="38100" w14:dir="2700000" w14:sx="100000" w14:sy="100000" w14:kx="0" w14:ky="0" w14:algn="tl">
            <w14:srgbClr w14:val="000000">
              <w14:alpha w14:val="60000"/>
            </w14:srgbClr>
          </w14:shadow>
        </w:rPr>
        <w:t xml:space="preserve"> EN WATCH LIST</w:t>
      </w:r>
      <w:r w:rsidR="00EE6D75" w:rsidRPr="008F1404">
        <w:rPr>
          <w14:shadow w14:blurRad="50800" w14:dist="38100" w14:dir="2700000" w14:sx="100000" w14:sy="100000" w14:kx="0" w14:ky="0" w14:algn="tl">
            <w14:srgbClr w14:val="000000">
              <w14:alpha w14:val="60000"/>
            </w14:srgbClr>
          </w14:shadow>
        </w:rPr>
        <w:t xml:space="preserve"> </w:t>
      </w:r>
      <w:r w:rsidRPr="008F1404">
        <w:rPr>
          <w14:shadow w14:blurRad="50800" w14:dist="38100" w14:dir="2700000" w14:sx="100000" w14:sy="100000" w14:kx="0" w14:ky="0" w14:algn="tl">
            <w14:srgbClr w14:val="000000">
              <w14:alpha w14:val="60000"/>
            </w14:srgbClr>
          </w14:shadow>
        </w:rPr>
        <w:t>de l’AFD du 16 Juin 2023 sur l’exécution du moratoire</w:t>
      </w:r>
      <w:bookmarkEnd w:id="10"/>
    </w:p>
    <w:p w14:paraId="7DF755DC" w14:textId="2F4C29BA" w:rsidR="00B645A3" w:rsidRDefault="00EE6D75" w:rsidP="00B645A3">
      <w:pPr>
        <w:spacing w:after="120" w:line="240" w:lineRule="auto"/>
        <w:jc w:val="both"/>
        <w:rPr>
          <w:rFonts w:eastAsia="Calibri"/>
        </w:rPr>
      </w:pPr>
      <w:r>
        <w:rPr>
          <w:rFonts w:eastAsia="Calibri"/>
        </w:rPr>
        <w:t xml:space="preserve">Cette </w:t>
      </w:r>
      <w:r w:rsidRPr="00C12D5F">
        <w:rPr>
          <w:rFonts w:eastAsia="Calibri"/>
        </w:rPr>
        <w:t xml:space="preserve">mission </w:t>
      </w:r>
      <w:r w:rsidR="00B23882">
        <w:rPr>
          <w:rFonts w:eastAsia="Calibri"/>
        </w:rPr>
        <w:t xml:space="preserve">auprès des emprunteurs en Watch List </w:t>
      </w:r>
      <w:r>
        <w:rPr>
          <w:rFonts w:eastAsia="Calibri"/>
        </w:rPr>
        <w:t>est</w:t>
      </w:r>
      <w:r w:rsidR="00B645A3">
        <w:rPr>
          <w:rFonts w:eastAsia="Calibri"/>
        </w:rPr>
        <w:t xml:space="preserve"> composée des</w:t>
      </w:r>
      <w:r>
        <w:rPr>
          <w:rFonts w:eastAsia="Calibri"/>
        </w:rPr>
        <w:t xml:space="preserve"> responsables ci-après : </w:t>
      </w:r>
      <w:r w:rsidR="00B645A3" w:rsidRPr="00B645A3">
        <w:rPr>
          <w:rFonts w:eastAsia="Calibri"/>
        </w:rPr>
        <w:t>Chrystelle TAPOUH (Cheffe de Pôle DHG), Jean Yves MEDANG (chargé de</w:t>
      </w:r>
      <w:r w:rsidR="00B645A3">
        <w:rPr>
          <w:rFonts w:eastAsia="Calibri"/>
        </w:rPr>
        <w:t xml:space="preserve"> </w:t>
      </w:r>
      <w:r w:rsidR="00B645A3" w:rsidRPr="00B645A3">
        <w:rPr>
          <w:rFonts w:eastAsia="Calibri"/>
        </w:rPr>
        <w:t>Mission Education et Développement Territorial) et Murielle TAKOU (Responsable du Suivi de Portefeuille)</w:t>
      </w:r>
      <w:r w:rsidR="00B645A3">
        <w:rPr>
          <w:rFonts w:eastAsia="Calibri"/>
        </w:rPr>
        <w:t>.</w:t>
      </w:r>
    </w:p>
    <w:p w14:paraId="3808FF49" w14:textId="440B6D64" w:rsidR="00B645A3" w:rsidRPr="00B645A3" w:rsidRDefault="00B645A3" w:rsidP="00B23882">
      <w:pPr>
        <w:spacing w:after="120" w:line="240" w:lineRule="auto"/>
        <w:jc w:val="both"/>
        <w:rPr>
          <w:rFonts w:eastAsia="Calibri"/>
        </w:rPr>
      </w:pPr>
      <w:r>
        <w:rPr>
          <w:rFonts w:eastAsia="Calibri"/>
        </w:rPr>
        <w:t xml:space="preserve">Outre l’AED-UdM, ladite mission devait rencontrer </w:t>
      </w:r>
      <w:r w:rsidR="00B23882">
        <w:rPr>
          <w:rFonts w:eastAsia="Calibri"/>
        </w:rPr>
        <w:t xml:space="preserve">un </w:t>
      </w:r>
      <w:r>
        <w:rPr>
          <w:rFonts w:eastAsia="Calibri"/>
        </w:rPr>
        <w:t xml:space="preserve">autre intervenant du secteur éducatif </w:t>
      </w:r>
      <w:r w:rsidR="00B23882">
        <w:rPr>
          <w:rFonts w:eastAsia="Calibri"/>
        </w:rPr>
        <w:t xml:space="preserve">au Cameroun </w:t>
      </w:r>
      <w:r>
        <w:rPr>
          <w:rFonts w:eastAsia="Calibri"/>
        </w:rPr>
        <w:t>ayant bénéficié du concours de l’AFD</w:t>
      </w:r>
      <w:r w:rsidR="007569D1">
        <w:rPr>
          <w:rFonts w:eastAsia="Calibri"/>
        </w:rPr>
        <w:t> ; il s’agissait de</w:t>
      </w:r>
      <w:r>
        <w:rPr>
          <w:rFonts w:eastAsia="Calibri"/>
        </w:rPr>
        <w:t xml:space="preserve"> </w:t>
      </w:r>
      <w:r w:rsidR="00B23882" w:rsidRPr="00B23882">
        <w:rPr>
          <w:rFonts w:eastAsia="Calibri"/>
        </w:rPr>
        <w:t>l’Institut Catholique des Arts et Métiers d’Afrique Centrale (ICAM</w:t>
      </w:r>
      <w:r w:rsidR="00B23882">
        <w:rPr>
          <w:rFonts w:eastAsia="Calibri"/>
        </w:rPr>
        <w:t>-</w:t>
      </w:r>
      <w:r w:rsidR="00B23882" w:rsidRPr="00B23882">
        <w:rPr>
          <w:rFonts w:eastAsia="Calibri"/>
        </w:rPr>
        <w:t>AC)</w:t>
      </w:r>
      <w:r w:rsidR="00B23882">
        <w:rPr>
          <w:rFonts w:eastAsia="Calibri"/>
        </w:rPr>
        <w:t xml:space="preserve"> de Douala</w:t>
      </w:r>
      <w:r w:rsidR="00B23882" w:rsidRPr="00B23882">
        <w:rPr>
          <w:rFonts w:eastAsia="Calibri"/>
        </w:rPr>
        <w:t>,</w:t>
      </w:r>
      <w:r w:rsidR="00B23882">
        <w:rPr>
          <w:rFonts w:eastAsia="Calibri"/>
        </w:rPr>
        <w:t xml:space="preserve"> </w:t>
      </w:r>
      <w:r w:rsidR="00B23882" w:rsidRPr="00B23882">
        <w:rPr>
          <w:rFonts w:eastAsia="Calibri"/>
        </w:rPr>
        <w:t>établissement rattaché à l’Université</w:t>
      </w:r>
      <w:r w:rsidR="00B23882">
        <w:rPr>
          <w:rFonts w:eastAsia="Calibri"/>
        </w:rPr>
        <w:t xml:space="preserve"> </w:t>
      </w:r>
      <w:r w:rsidR="00B23882" w:rsidRPr="00B23882">
        <w:rPr>
          <w:rFonts w:eastAsia="Calibri"/>
        </w:rPr>
        <w:t>Catholique d’Afrique Centrale (UCAC),</w:t>
      </w:r>
      <w:r w:rsidR="00B23882">
        <w:rPr>
          <w:rFonts w:eastAsia="Calibri"/>
        </w:rPr>
        <w:t xml:space="preserve"> Yaoundé.</w:t>
      </w:r>
    </w:p>
    <w:p w14:paraId="2FF11059" w14:textId="54055F6F" w:rsidR="00273014" w:rsidRDefault="00B645A3" w:rsidP="00B645A3">
      <w:pPr>
        <w:spacing w:after="120" w:line="240" w:lineRule="auto"/>
        <w:jc w:val="both"/>
        <w:rPr>
          <w:rFonts w:eastAsia="Calibri"/>
        </w:rPr>
      </w:pPr>
      <w:r>
        <w:rPr>
          <w:rFonts w:eastAsia="Calibri"/>
        </w:rPr>
        <w:t xml:space="preserve">Elle se déroule sur le campus de l’UdM à </w:t>
      </w:r>
      <w:proofErr w:type="spellStart"/>
      <w:r>
        <w:rPr>
          <w:rFonts w:eastAsia="Calibri"/>
        </w:rPr>
        <w:t>Bangangté</w:t>
      </w:r>
      <w:proofErr w:type="spellEnd"/>
      <w:r>
        <w:rPr>
          <w:rFonts w:eastAsia="Calibri"/>
        </w:rPr>
        <w:t xml:space="preserve">, avec pour </w:t>
      </w:r>
      <w:r w:rsidRPr="006C7958">
        <w:rPr>
          <w:rFonts w:eastAsia="Calibri"/>
        </w:rPr>
        <w:t>objectif principa</w:t>
      </w:r>
      <w:r>
        <w:rPr>
          <w:rFonts w:eastAsia="Calibri"/>
        </w:rPr>
        <w:t>l</w:t>
      </w:r>
      <w:r w:rsidRPr="006C7958">
        <w:rPr>
          <w:rFonts w:eastAsia="Calibri"/>
        </w:rPr>
        <w:t xml:space="preserve"> la </w:t>
      </w:r>
      <w:r>
        <w:rPr>
          <w:rFonts w:eastAsia="Calibri"/>
        </w:rPr>
        <w:t>collecte de</w:t>
      </w:r>
      <w:r w:rsidRPr="006C7958">
        <w:rPr>
          <w:rFonts w:eastAsia="Calibri"/>
        </w:rPr>
        <w:t>s informations nécessaires</w:t>
      </w:r>
      <w:r>
        <w:rPr>
          <w:rFonts w:eastAsia="Calibri"/>
        </w:rPr>
        <w:t xml:space="preserve"> pour </w:t>
      </w:r>
      <w:r w:rsidR="00273014" w:rsidRPr="00B645A3">
        <w:rPr>
          <w:rFonts w:eastAsia="Calibri"/>
        </w:rPr>
        <w:t>mener à bien le suivi des engagements particuliers</w:t>
      </w:r>
      <w:r w:rsidR="00273014">
        <w:rPr>
          <w:rFonts w:eastAsia="Calibri"/>
        </w:rPr>
        <w:t xml:space="preserve"> après la </w:t>
      </w:r>
      <w:r w:rsidR="00273014" w:rsidRPr="00B645A3">
        <w:rPr>
          <w:rFonts w:eastAsia="Calibri"/>
        </w:rPr>
        <w:t>restructuration</w:t>
      </w:r>
      <w:r w:rsidR="00273014">
        <w:rPr>
          <w:rFonts w:eastAsia="Calibri"/>
        </w:rPr>
        <w:t xml:space="preserve"> du prêt et la mise en place du moratoire. Il s’agit en d’autres termes d’évaluer l’état d’exécution du plan d’investissement</w:t>
      </w:r>
      <w:r w:rsidR="002748F5">
        <w:rPr>
          <w:rFonts w:eastAsia="Calibri"/>
        </w:rPr>
        <w:t>s</w:t>
      </w:r>
      <w:r w:rsidR="00273014">
        <w:rPr>
          <w:rFonts w:eastAsia="Calibri"/>
        </w:rPr>
        <w:t>, à mi-parcours de la période du moratoire.</w:t>
      </w:r>
    </w:p>
    <w:p w14:paraId="76F90443" w14:textId="77777777" w:rsidR="00B645A3" w:rsidRDefault="00B645A3" w:rsidP="00B645A3">
      <w:pPr>
        <w:spacing w:after="120" w:line="240" w:lineRule="auto"/>
        <w:jc w:val="both"/>
        <w:rPr>
          <w:rFonts w:eastAsia="Calibri"/>
        </w:rPr>
      </w:pPr>
      <w:r>
        <w:rPr>
          <w:rFonts w:eastAsia="Calibri"/>
        </w:rPr>
        <w:t>Les sujets portés en discussion portent comme à l’accoutumée sur :</w:t>
      </w:r>
    </w:p>
    <w:p w14:paraId="4A256C09" w14:textId="77777777" w:rsidR="00B645A3" w:rsidRDefault="00B645A3" w:rsidP="00B645A3">
      <w:pPr>
        <w:numPr>
          <w:ilvl w:val="0"/>
          <w:numId w:val="5"/>
        </w:numPr>
        <w:spacing w:after="120" w:line="240" w:lineRule="auto"/>
        <w:ind w:left="426" w:hanging="426"/>
        <w:jc w:val="both"/>
        <w:rPr>
          <w:rFonts w:eastAsia="Calibri"/>
          <w:lang w:eastAsia="en-US"/>
        </w:rPr>
      </w:pPr>
      <w:r>
        <w:rPr>
          <w:rFonts w:eastAsia="Calibri"/>
          <w:lang w:eastAsia="en-US"/>
        </w:rPr>
        <w:t>La revue de</w:t>
      </w:r>
      <w:r w:rsidRPr="00E0522C">
        <w:rPr>
          <w:rFonts w:eastAsia="Calibri"/>
          <w:lang w:eastAsia="en-US"/>
        </w:rPr>
        <w:t xml:space="preserve"> la situation institutionnelle, organisationnelle et financière de l’AED</w:t>
      </w:r>
      <w:r>
        <w:rPr>
          <w:rFonts w:eastAsia="Calibri"/>
          <w:lang w:eastAsia="en-US"/>
        </w:rPr>
        <w:t> ;</w:t>
      </w:r>
    </w:p>
    <w:p w14:paraId="18AE6C1D" w14:textId="77777777" w:rsidR="00B645A3" w:rsidRDefault="00B645A3" w:rsidP="00B645A3">
      <w:pPr>
        <w:numPr>
          <w:ilvl w:val="0"/>
          <w:numId w:val="5"/>
        </w:numPr>
        <w:spacing w:after="120" w:line="240" w:lineRule="auto"/>
        <w:ind w:left="426" w:hanging="426"/>
        <w:jc w:val="both"/>
        <w:rPr>
          <w:rFonts w:eastAsia="Calibri"/>
          <w:lang w:eastAsia="en-US"/>
        </w:rPr>
      </w:pPr>
      <w:r>
        <w:rPr>
          <w:rFonts w:eastAsia="Calibri"/>
          <w:lang w:eastAsia="en-US"/>
        </w:rPr>
        <w:t>L’analyse de la s</w:t>
      </w:r>
      <w:r w:rsidRPr="00801BCE">
        <w:rPr>
          <w:rFonts w:eastAsia="Calibri"/>
          <w:lang w:eastAsia="en-US"/>
        </w:rPr>
        <w:t>ituation financière</w:t>
      </w:r>
      <w:r>
        <w:rPr>
          <w:rFonts w:eastAsia="Calibri"/>
          <w:lang w:eastAsia="en-US"/>
        </w:rPr>
        <w:t> :</w:t>
      </w:r>
      <w:r w:rsidRPr="00801BCE">
        <w:rPr>
          <w:rFonts w:eastAsia="Calibri"/>
          <w:lang w:eastAsia="en-US"/>
        </w:rPr>
        <w:t xml:space="preserve"> </w:t>
      </w:r>
      <w:r>
        <w:rPr>
          <w:rFonts w:eastAsia="Calibri"/>
          <w:lang w:eastAsia="en-US"/>
        </w:rPr>
        <w:t xml:space="preserve">analyses des recettes, des dépenses et des créances clients ; évolution de </w:t>
      </w:r>
      <w:r w:rsidRPr="00801BCE">
        <w:rPr>
          <w:rFonts w:eastAsia="Calibri"/>
          <w:lang w:eastAsia="en-US"/>
        </w:rPr>
        <w:t>la trésorerie</w:t>
      </w:r>
      <w:r>
        <w:rPr>
          <w:rFonts w:eastAsia="Calibri"/>
          <w:lang w:eastAsia="en-US"/>
        </w:rPr>
        <w:t xml:space="preserve"> et la r</w:t>
      </w:r>
      <w:r w:rsidRPr="00801BCE">
        <w:rPr>
          <w:rFonts w:eastAsia="Calibri"/>
          <w:lang w:eastAsia="en-US"/>
        </w:rPr>
        <w:t>evue de l'équilibre économique et budgétaire</w:t>
      </w:r>
      <w:r>
        <w:rPr>
          <w:rFonts w:eastAsia="Calibri"/>
          <w:lang w:eastAsia="en-US"/>
        </w:rPr>
        <w:t> ;</w:t>
      </w:r>
    </w:p>
    <w:p w14:paraId="76765C04" w14:textId="24FC0666" w:rsidR="00B645A3" w:rsidRDefault="00A3521D" w:rsidP="00B645A3">
      <w:pPr>
        <w:numPr>
          <w:ilvl w:val="0"/>
          <w:numId w:val="5"/>
        </w:numPr>
        <w:spacing w:after="120" w:line="240" w:lineRule="auto"/>
        <w:ind w:left="426" w:hanging="426"/>
        <w:jc w:val="both"/>
        <w:rPr>
          <w:rFonts w:eastAsia="Calibri"/>
          <w:lang w:eastAsia="en-US"/>
        </w:rPr>
      </w:pPr>
      <w:r>
        <w:rPr>
          <w:rFonts w:eastAsia="Calibri"/>
          <w:lang w:eastAsia="en-US"/>
        </w:rPr>
        <w:t xml:space="preserve">Le </w:t>
      </w:r>
      <w:r w:rsidR="00273014">
        <w:rPr>
          <w:rFonts w:eastAsia="Calibri"/>
          <w:lang w:eastAsia="en-US"/>
        </w:rPr>
        <w:t>Point sur les</w:t>
      </w:r>
      <w:r w:rsidR="00B645A3" w:rsidRPr="00801BCE">
        <w:rPr>
          <w:rFonts w:eastAsia="Calibri"/>
          <w:lang w:eastAsia="en-US"/>
        </w:rPr>
        <w:t xml:space="preserve"> investissements </w:t>
      </w:r>
      <w:r w:rsidR="00B645A3">
        <w:rPr>
          <w:rFonts w:eastAsia="Calibri"/>
          <w:lang w:eastAsia="en-US"/>
        </w:rPr>
        <w:t xml:space="preserve">mis en place </w:t>
      </w:r>
      <w:r>
        <w:rPr>
          <w:rFonts w:eastAsia="Calibri"/>
          <w:lang w:eastAsia="en-US"/>
        </w:rPr>
        <w:t>comparé</w:t>
      </w:r>
      <w:r w:rsidR="002748F5">
        <w:rPr>
          <w:rFonts w:eastAsia="Calibri"/>
          <w:lang w:eastAsia="en-US"/>
        </w:rPr>
        <w:t>s</w:t>
      </w:r>
      <w:r>
        <w:rPr>
          <w:rFonts w:eastAsia="Calibri"/>
          <w:lang w:eastAsia="en-US"/>
        </w:rPr>
        <w:t xml:space="preserve"> au programme</w:t>
      </w:r>
      <w:r w:rsidR="00B645A3">
        <w:rPr>
          <w:rFonts w:eastAsia="Calibri"/>
          <w:lang w:eastAsia="en-US"/>
        </w:rPr>
        <w:t xml:space="preserve"> </w:t>
      </w:r>
      <w:r w:rsidR="00B645A3" w:rsidRPr="00801BCE">
        <w:rPr>
          <w:rFonts w:eastAsia="Calibri"/>
          <w:lang w:eastAsia="en-US"/>
        </w:rPr>
        <w:t>prév</w:t>
      </w:r>
      <w:r w:rsidR="00B645A3">
        <w:rPr>
          <w:rFonts w:eastAsia="Calibri"/>
          <w:lang w:eastAsia="en-US"/>
        </w:rPr>
        <w:t>isionnel</w:t>
      </w:r>
      <w:r>
        <w:rPr>
          <w:rFonts w:eastAsia="Calibri"/>
          <w:lang w:eastAsia="en-US"/>
        </w:rPr>
        <w:t xml:space="preserve"> du</w:t>
      </w:r>
      <w:r w:rsidR="00B645A3">
        <w:rPr>
          <w:rFonts w:eastAsia="Calibri"/>
          <w:lang w:eastAsia="en-US"/>
        </w:rPr>
        <w:t xml:space="preserve"> moratoire ;</w:t>
      </w:r>
    </w:p>
    <w:p w14:paraId="788ABF1C" w14:textId="77777777" w:rsidR="00B645A3" w:rsidRDefault="00B645A3" w:rsidP="00B645A3">
      <w:pPr>
        <w:numPr>
          <w:ilvl w:val="0"/>
          <w:numId w:val="5"/>
        </w:numPr>
        <w:spacing w:after="120" w:line="240" w:lineRule="auto"/>
        <w:ind w:left="426" w:hanging="426"/>
        <w:jc w:val="both"/>
        <w:rPr>
          <w:rFonts w:eastAsia="Calibri"/>
          <w:lang w:eastAsia="en-US"/>
        </w:rPr>
      </w:pPr>
      <w:r>
        <w:rPr>
          <w:rFonts w:eastAsia="Calibri"/>
          <w:lang w:eastAsia="en-US"/>
        </w:rPr>
        <w:t>Le</w:t>
      </w:r>
      <w:r w:rsidRPr="00801BCE">
        <w:rPr>
          <w:rFonts w:eastAsia="Calibri"/>
          <w:lang w:eastAsia="en-US"/>
        </w:rPr>
        <w:t xml:space="preserve"> Point sur les engagements particulier</w:t>
      </w:r>
    </w:p>
    <w:p w14:paraId="27923DB6" w14:textId="3122DA47" w:rsidR="00EE6D75" w:rsidRPr="00273014" w:rsidRDefault="00273014" w:rsidP="00273014">
      <w:pPr>
        <w:numPr>
          <w:ilvl w:val="0"/>
          <w:numId w:val="5"/>
        </w:numPr>
        <w:spacing w:after="120" w:line="240" w:lineRule="auto"/>
        <w:ind w:left="426" w:hanging="426"/>
        <w:jc w:val="both"/>
        <w:rPr>
          <w:rFonts w:eastAsia="Calibri"/>
          <w:lang w:eastAsia="en-US"/>
        </w:rPr>
      </w:pPr>
      <w:r w:rsidRPr="00273014">
        <w:rPr>
          <w:rFonts w:eastAsia="Calibri"/>
          <w:lang w:eastAsia="en-US"/>
        </w:rPr>
        <w:t>Visite des laboratoires et autres équipements</w:t>
      </w:r>
      <w:r>
        <w:rPr>
          <w:rFonts w:eastAsia="Calibri"/>
          <w:lang w:eastAsia="en-US"/>
        </w:rPr>
        <w:t xml:space="preserve"> déjà mis en place.</w:t>
      </w:r>
    </w:p>
    <w:p w14:paraId="5BD319C9" w14:textId="070352D7" w:rsidR="00D9278A" w:rsidRPr="00D9278A" w:rsidRDefault="00D9278A" w:rsidP="00B567C3">
      <w:pPr>
        <w:pStyle w:val="Titre3"/>
        <w:rPr>
          <w14:shadow w14:blurRad="50800" w14:dist="38100" w14:dir="2700000" w14:sx="100000" w14:sy="100000" w14:kx="0" w14:ky="0" w14:algn="tl">
            <w14:srgbClr w14:val="000000">
              <w14:alpha w14:val="60000"/>
            </w14:srgbClr>
          </w14:shadow>
        </w:rPr>
      </w:pPr>
      <w:bookmarkStart w:id="11" w:name="_Toc214302129"/>
      <w:r w:rsidRPr="00D9278A">
        <w:rPr>
          <w14:shadow w14:blurRad="50800" w14:dist="38100" w14:dir="2700000" w14:sx="100000" w14:sy="100000" w14:kx="0" w14:ky="0" w14:algn="tl">
            <w14:srgbClr w14:val="000000">
              <w14:alpha w14:val="60000"/>
            </w14:srgbClr>
          </w14:shadow>
        </w:rPr>
        <w:t>I.3.2 - Mission d’évaluation décentralisée</w:t>
      </w:r>
      <w:r>
        <w:rPr>
          <w14:shadow w14:blurRad="50800" w14:dist="38100" w14:dir="2700000" w14:sx="100000" w14:sy="100000" w14:kx="0" w14:ky="0" w14:algn="tl">
            <w14:srgbClr w14:val="000000">
              <w14:alpha w14:val="60000"/>
            </w14:srgbClr>
          </w14:shadow>
        </w:rPr>
        <w:t xml:space="preserve"> DES EFFETS ET IMPACTS A LONG TERME DU PROJET</w:t>
      </w:r>
      <w:r w:rsidR="00183148">
        <w:rPr>
          <w14:shadow w14:blurRad="50800" w14:dist="38100" w14:dir="2700000" w14:sx="100000" w14:sy="100000" w14:kx="0" w14:ky="0" w14:algn="tl">
            <w14:srgbClr w14:val="000000">
              <w14:alpha w14:val="60000"/>
            </w14:srgbClr>
          </w14:shadow>
        </w:rPr>
        <w:t xml:space="preserve"> - </w:t>
      </w:r>
      <w:r w:rsidR="00183148" w:rsidRPr="00183148">
        <w:rPr>
          <w14:shadow w14:blurRad="50800" w14:dist="38100" w14:dir="2700000" w14:sx="100000" w14:sy="100000" w14:kx="0" w14:ky="0" w14:algn="tl">
            <w14:srgbClr w14:val="000000">
              <w14:alpha w14:val="60000"/>
            </w14:srgbClr>
          </w14:shadow>
        </w:rPr>
        <w:t>du 23 au 25 Octobre 202</w:t>
      </w:r>
      <w:r w:rsidR="002748F5">
        <w:rPr>
          <w14:shadow w14:blurRad="50800" w14:dist="38100" w14:dir="2700000" w14:sx="100000" w14:sy="100000" w14:kx="0" w14:ky="0" w14:algn="tl">
            <w14:srgbClr w14:val="000000">
              <w14:alpha w14:val="60000"/>
            </w14:srgbClr>
          </w14:shadow>
        </w:rPr>
        <w:t>3</w:t>
      </w:r>
      <w:r w:rsidR="00183148" w:rsidRPr="00183148">
        <w:rPr>
          <w14:shadow w14:blurRad="50800" w14:dist="38100" w14:dir="2700000" w14:sx="100000" w14:sy="100000" w14:kx="0" w14:ky="0" w14:algn="tl">
            <w14:srgbClr w14:val="000000">
              <w14:alpha w14:val="60000"/>
            </w14:srgbClr>
          </w14:shadow>
        </w:rPr>
        <w:t xml:space="preserve"> à Bangangté</w:t>
      </w:r>
      <w:r w:rsidR="00B567C3">
        <w:rPr>
          <w14:shadow w14:blurRad="50800" w14:dist="38100" w14:dir="2700000" w14:sx="100000" w14:sy="100000" w14:kx="0" w14:ky="0" w14:algn="tl">
            <w14:srgbClr w14:val="000000">
              <w14:alpha w14:val="60000"/>
            </w14:srgbClr>
          </w14:shadow>
        </w:rPr>
        <w:t xml:space="preserve"> - yaounde</w:t>
      </w:r>
      <w:bookmarkEnd w:id="11"/>
    </w:p>
    <w:p w14:paraId="5F52BEE7" w14:textId="0369F232" w:rsidR="00B567C3" w:rsidRDefault="003115B8" w:rsidP="00D9278A">
      <w:r>
        <w:t xml:space="preserve">La </w:t>
      </w:r>
      <w:r w:rsidR="00B87EB5" w:rsidRPr="00D9278A">
        <w:t xml:space="preserve">Mission </w:t>
      </w:r>
      <w:r w:rsidR="00B567C3">
        <w:t xml:space="preserve">a été conduite par la Consultante </w:t>
      </w:r>
      <w:r w:rsidR="00B567C3" w:rsidRPr="009A5F3C">
        <w:rPr>
          <w:b/>
          <w:bCs/>
          <w:lang w:val="nl-NL"/>
        </w:rPr>
        <w:t>KENZA DELCLAUX</w:t>
      </w:r>
      <w:r w:rsidR="00B567C3" w:rsidRPr="00D9278A">
        <w:t xml:space="preserve"> </w:t>
      </w:r>
      <w:bookmarkStart w:id="12" w:name="_Hlk214374149"/>
      <w:r w:rsidR="002748F5">
        <w:t>pour le compte du</w:t>
      </w:r>
      <w:r w:rsidR="00B87EB5" w:rsidRPr="00D9278A">
        <w:t xml:space="preserve"> </w:t>
      </w:r>
      <w:bookmarkEnd w:id="12"/>
      <w:r w:rsidR="00B87EB5" w:rsidRPr="00D9278A">
        <w:t xml:space="preserve">Cabinet indépendant Technopolis Group commis par l’AFD </w:t>
      </w:r>
      <w:r w:rsidR="00B567C3">
        <w:t>pour réaliser l</w:t>
      </w:r>
      <w:r w:rsidR="00B567C3" w:rsidRPr="00D9278A">
        <w:t>’évaluation décentralisée du projet d’extension et de modernisation des infrastructures de l’Université des Montagnes</w:t>
      </w:r>
      <w:r w:rsidR="00B567C3">
        <w:t>.</w:t>
      </w:r>
    </w:p>
    <w:p w14:paraId="41232AEB" w14:textId="375FDC73" w:rsidR="0004177D" w:rsidRDefault="00B567C3" w:rsidP="00D9278A">
      <w:r>
        <w:lastRenderedPageBreak/>
        <w:t>Ayant démarré ses travaux en Juillet 202</w:t>
      </w:r>
      <w:r w:rsidR="002748F5">
        <w:t>3</w:t>
      </w:r>
      <w:r>
        <w:t xml:space="preserve"> par une phase d’analyse documentaire et d’échanges à distance avec l’AED, elle a bouclé les travaux de terrain par une mission </w:t>
      </w:r>
      <w:r w:rsidRPr="00D9278A">
        <w:t>du 23 au 25 Octobre 202</w:t>
      </w:r>
      <w:r w:rsidR="002748F5">
        <w:t>3</w:t>
      </w:r>
      <w:r w:rsidRPr="00D9278A">
        <w:t xml:space="preserve"> </w:t>
      </w:r>
      <w:r>
        <w:t xml:space="preserve">au Cameroun. Au cours de ladite mission la Consultante s’est </w:t>
      </w:r>
      <w:r w:rsidR="0004177D">
        <w:t>rendue</w:t>
      </w:r>
      <w:r>
        <w:t xml:space="preserve"> </w:t>
      </w:r>
      <w:r w:rsidR="00B87EB5" w:rsidRPr="00D9278A">
        <w:t xml:space="preserve">à </w:t>
      </w:r>
      <w:proofErr w:type="spellStart"/>
      <w:r w:rsidR="00B87EB5" w:rsidRPr="00D9278A">
        <w:t>Bangangté</w:t>
      </w:r>
      <w:proofErr w:type="spellEnd"/>
      <w:r w:rsidR="0004177D">
        <w:t xml:space="preserve"> pour mener les </w:t>
      </w:r>
      <w:r w:rsidR="0004177D" w:rsidRPr="0004177D">
        <w:t>activités ci-après :</w:t>
      </w:r>
    </w:p>
    <w:p w14:paraId="1B19A737" w14:textId="20F1567C" w:rsidR="0004177D" w:rsidRPr="0004177D" w:rsidRDefault="0004177D" w:rsidP="0004177D">
      <w:pPr>
        <w:numPr>
          <w:ilvl w:val="0"/>
          <w:numId w:val="5"/>
        </w:numPr>
        <w:spacing w:after="120" w:line="240" w:lineRule="auto"/>
        <w:ind w:left="426" w:hanging="426"/>
        <w:jc w:val="both"/>
        <w:rPr>
          <w:rFonts w:eastAsia="Calibri"/>
          <w:lang w:eastAsia="en-US"/>
        </w:rPr>
      </w:pPr>
      <w:r w:rsidRPr="0004177D">
        <w:rPr>
          <w:rFonts w:eastAsia="Calibri"/>
          <w:lang w:eastAsia="en-US"/>
        </w:rPr>
        <w:t xml:space="preserve">Echanges </w:t>
      </w:r>
      <w:r>
        <w:rPr>
          <w:rFonts w:eastAsia="Calibri"/>
          <w:lang w:eastAsia="en-US"/>
        </w:rPr>
        <w:t xml:space="preserve">en plénière </w:t>
      </w:r>
      <w:r w:rsidRPr="0004177D">
        <w:rPr>
          <w:rFonts w:eastAsia="Calibri"/>
          <w:lang w:eastAsia="en-US"/>
        </w:rPr>
        <w:t xml:space="preserve">autour des questions liées </w:t>
      </w:r>
      <w:r w:rsidR="002748F5">
        <w:rPr>
          <w:rFonts w:eastAsia="Calibri"/>
          <w:lang w:eastAsia="en-US"/>
        </w:rPr>
        <w:t>à</w:t>
      </w:r>
      <w:r w:rsidRPr="0004177D">
        <w:rPr>
          <w:rFonts w:eastAsia="Calibri"/>
          <w:lang w:eastAsia="en-US"/>
        </w:rPr>
        <w:t xml:space="preserve"> l’environnement du projet, le contexte de mise en œuvre, les effets et l’impact </w:t>
      </w:r>
      <w:r w:rsidR="002748F5">
        <w:rPr>
          <w:rFonts w:eastAsia="Calibri"/>
          <w:lang w:eastAsia="en-US"/>
        </w:rPr>
        <w:t xml:space="preserve">à long terme </w:t>
      </w:r>
      <w:r w:rsidRPr="0004177D">
        <w:rPr>
          <w:rFonts w:eastAsia="Calibri"/>
          <w:lang w:eastAsia="en-US"/>
        </w:rPr>
        <w:t>du projet : Contexte de l’enseignement supérieur au Cameroun et positionnement de l’U</w:t>
      </w:r>
      <w:r>
        <w:rPr>
          <w:rFonts w:eastAsia="Calibri"/>
          <w:lang w:eastAsia="en-US"/>
        </w:rPr>
        <w:t xml:space="preserve">dM ; </w:t>
      </w:r>
      <w:r w:rsidRPr="0004177D">
        <w:rPr>
          <w:rFonts w:eastAsia="Calibri"/>
          <w:lang w:eastAsia="en-US"/>
        </w:rPr>
        <w:t>Caractéristiques du prêt, adéquation</w:t>
      </w:r>
      <w:r>
        <w:rPr>
          <w:rFonts w:eastAsia="Calibri"/>
          <w:lang w:eastAsia="en-US"/>
        </w:rPr>
        <w:t xml:space="preserve"> des</w:t>
      </w:r>
      <w:r w:rsidRPr="0004177D">
        <w:rPr>
          <w:rFonts w:eastAsia="Calibri"/>
          <w:lang w:eastAsia="en-US"/>
        </w:rPr>
        <w:t xml:space="preserve"> investissements réalisés</w:t>
      </w:r>
      <w:r>
        <w:rPr>
          <w:rFonts w:eastAsia="Calibri"/>
          <w:lang w:eastAsia="en-US"/>
        </w:rPr>
        <w:t xml:space="preserve"> (</w:t>
      </w:r>
      <w:r w:rsidRPr="0004177D">
        <w:rPr>
          <w:rFonts w:eastAsia="Calibri"/>
          <w:lang w:eastAsia="en-US"/>
        </w:rPr>
        <w:t>besoins, capacite d’accueil, plateaux techniques et effectifs des étudiants</w:t>
      </w:r>
      <w:r>
        <w:rPr>
          <w:rFonts w:eastAsia="Calibri"/>
          <w:lang w:eastAsia="en-US"/>
        </w:rPr>
        <w:t>) ;</w:t>
      </w:r>
    </w:p>
    <w:p w14:paraId="4230AB5E" w14:textId="729C395B" w:rsidR="0004177D" w:rsidRPr="00502F39" w:rsidRDefault="0004177D" w:rsidP="0004177D">
      <w:pPr>
        <w:numPr>
          <w:ilvl w:val="0"/>
          <w:numId w:val="5"/>
        </w:numPr>
        <w:spacing w:after="120" w:line="240" w:lineRule="auto"/>
        <w:ind w:left="426" w:hanging="426"/>
        <w:jc w:val="both"/>
        <w:rPr>
          <w:rFonts w:eastAsia="Calibri"/>
          <w:sz w:val="20"/>
          <w:szCs w:val="20"/>
          <w:lang w:eastAsia="en-US"/>
        </w:rPr>
      </w:pPr>
      <w:r w:rsidRPr="00502F39">
        <w:rPr>
          <w:rFonts w:asciiTheme="minorHAnsi" w:eastAsiaTheme="minorHAnsi" w:hAnsiTheme="minorHAnsi" w:cstheme="minorHAnsi"/>
        </w:rPr>
        <w:t>Entretien avec le personnel enseignant ;</w:t>
      </w:r>
    </w:p>
    <w:p w14:paraId="3AD98504" w14:textId="3F18F217" w:rsidR="0004177D" w:rsidRPr="00502F39" w:rsidRDefault="0004177D" w:rsidP="0004177D">
      <w:pPr>
        <w:numPr>
          <w:ilvl w:val="0"/>
          <w:numId w:val="5"/>
        </w:numPr>
        <w:spacing w:after="120" w:line="240" w:lineRule="auto"/>
        <w:ind w:left="426" w:hanging="426"/>
        <w:jc w:val="both"/>
        <w:rPr>
          <w:rFonts w:eastAsia="Calibri"/>
          <w:sz w:val="20"/>
          <w:szCs w:val="20"/>
          <w:lang w:eastAsia="en-US"/>
        </w:rPr>
      </w:pPr>
      <w:r w:rsidRPr="00502F39">
        <w:rPr>
          <w:rFonts w:asciiTheme="minorHAnsi" w:eastAsiaTheme="minorHAnsi" w:hAnsiTheme="minorHAnsi" w:cstheme="minorHAnsi"/>
        </w:rPr>
        <w:t>Entretien avec le personnel administratif ;</w:t>
      </w:r>
    </w:p>
    <w:p w14:paraId="602B0C70" w14:textId="5F11E7A0" w:rsidR="0004177D" w:rsidRPr="00502F39" w:rsidRDefault="0004177D" w:rsidP="0004177D">
      <w:pPr>
        <w:numPr>
          <w:ilvl w:val="0"/>
          <w:numId w:val="5"/>
        </w:numPr>
        <w:spacing w:after="120" w:line="240" w:lineRule="auto"/>
        <w:ind w:left="426" w:hanging="426"/>
        <w:jc w:val="both"/>
        <w:rPr>
          <w:rFonts w:eastAsia="Calibri"/>
          <w:sz w:val="20"/>
          <w:szCs w:val="20"/>
          <w:lang w:eastAsia="en-US"/>
        </w:rPr>
      </w:pPr>
      <w:r w:rsidRPr="00502F39">
        <w:rPr>
          <w:rFonts w:asciiTheme="minorHAnsi" w:eastAsiaTheme="minorHAnsi" w:hAnsiTheme="minorHAnsi" w:cstheme="minorHAnsi"/>
        </w:rPr>
        <w:t>Entretien avec les étudiants ;</w:t>
      </w:r>
    </w:p>
    <w:p w14:paraId="3ED75465" w14:textId="25659214" w:rsidR="0004177D" w:rsidRPr="00502F39" w:rsidRDefault="0004177D" w:rsidP="0004177D">
      <w:pPr>
        <w:numPr>
          <w:ilvl w:val="0"/>
          <w:numId w:val="5"/>
        </w:numPr>
        <w:spacing w:after="120" w:line="240" w:lineRule="auto"/>
        <w:ind w:left="426" w:hanging="426"/>
        <w:jc w:val="both"/>
        <w:rPr>
          <w:rFonts w:eastAsia="Calibri"/>
          <w:sz w:val="20"/>
          <w:szCs w:val="20"/>
          <w:lang w:eastAsia="en-US"/>
        </w:rPr>
      </w:pPr>
      <w:r w:rsidRPr="00502F39">
        <w:rPr>
          <w:rFonts w:asciiTheme="minorHAnsi" w:eastAsia="Arial Narrow" w:hAnsiTheme="minorHAnsi" w:cstheme="minorHAnsi"/>
          <w:color w:val="002060"/>
          <w:spacing w:val="-1"/>
        </w:rPr>
        <w:t xml:space="preserve">Rencontre-entretien avec l’autorité municipale de la ville de </w:t>
      </w:r>
      <w:proofErr w:type="spellStart"/>
      <w:r w:rsidRPr="00502F39">
        <w:rPr>
          <w:rFonts w:asciiTheme="minorHAnsi" w:eastAsia="Arial Narrow" w:hAnsiTheme="minorHAnsi" w:cstheme="minorHAnsi"/>
          <w:color w:val="002060"/>
          <w:spacing w:val="-1"/>
        </w:rPr>
        <w:t>Bangangté</w:t>
      </w:r>
      <w:proofErr w:type="spellEnd"/>
      <w:r w:rsidRPr="00502F39">
        <w:rPr>
          <w:rFonts w:asciiTheme="minorHAnsi" w:eastAsia="Arial Narrow" w:hAnsiTheme="minorHAnsi" w:cstheme="minorHAnsi"/>
          <w:color w:val="002060"/>
          <w:spacing w:val="-1"/>
        </w:rPr>
        <w:t> ;</w:t>
      </w:r>
    </w:p>
    <w:p w14:paraId="67649B51" w14:textId="7F91D141" w:rsidR="0004177D" w:rsidRPr="00502F39" w:rsidRDefault="00502F39" w:rsidP="0004177D">
      <w:pPr>
        <w:numPr>
          <w:ilvl w:val="0"/>
          <w:numId w:val="5"/>
        </w:numPr>
        <w:spacing w:after="120" w:line="240" w:lineRule="auto"/>
        <w:ind w:left="426" w:hanging="426"/>
        <w:jc w:val="both"/>
        <w:rPr>
          <w:rFonts w:asciiTheme="minorHAnsi" w:eastAsiaTheme="minorHAnsi" w:hAnsiTheme="minorHAnsi" w:cstheme="minorHAnsi"/>
        </w:rPr>
      </w:pPr>
      <w:r w:rsidRPr="00502F39">
        <w:rPr>
          <w:rFonts w:asciiTheme="minorHAnsi" w:eastAsiaTheme="minorHAnsi" w:hAnsiTheme="minorHAnsi" w:cstheme="minorHAnsi"/>
        </w:rPr>
        <w:t>Visite du campus de BANEKANE (Laboratoires de l’UdM et Cliniques Universitaires des Montagnes (CUM).</w:t>
      </w:r>
    </w:p>
    <w:p w14:paraId="21EFA1F3" w14:textId="2B441AF6" w:rsidR="00502F39" w:rsidRDefault="00502F39" w:rsidP="00502F39">
      <w:pPr>
        <w:spacing w:after="120" w:line="240" w:lineRule="auto"/>
        <w:jc w:val="both"/>
        <w:rPr>
          <w:rFonts w:eastAsia="Calibri"/>
          <w:lang w:eastAsia="en-US"/>
        </w:rPr>
      </w:pPr>
      <w:r>
        <w:rPr>
          <w:rFonts w:eastAsia="Calibri"/>
          <w:lang w:eastAsia="en-US"/>
        </w:rPr>
        <w:t>La consultant</w:t>
      </w:r>
      <w:r w:rsidR="002748F5">
        <w:rPr>
          <w:rFonts w:eastAsia="Calibri"/>
          <w:lang w:eastAsia="en-US"/>
        </w:rPr>
        <w:t>e</w:t>
      </w:r>
      <w:r>
        <w:rPr>
          <w:rFonts w:eastAsia="Calibri"/>
          <w:lang w:eastAsia="en-US"/>
        </w:rPr>
        <w:t xml:space="preserve"> a terminé sa mission de terrain par une visite du bureau de liaison à Yaoundé où elle a eu un échange avec les Responsables de</w:t>
      </w:r>
      <w:r w:rsidRPr="00502F39">
        <w:rPr>
          <w:rFonts w:eastAsia="Calibri"/>
          <w:lang w:eastAsia="en-US"/>
        </w:rPr>
        <w:t xml:space="preserve"> </w:t>
      </w:r>
      <w:r>
        <w:rPr>
          <w:rFonts w:eastAsia="Calibri"/>
          <w:lang w:eastAsia="en-US"/>
        </w:rPr>
        <w:t>l</w:t>
      </w:r>
      <w:r w:rsidRPr="00502F39">
        <w:rPr>
          <w:rFonts w:eastAsia="Calibri"/>
          <w:lang w:eastAsia="en-US"/>
        </w:rPr>
        <w:t>a Filière Architecture &amp; Urbanisme</w:t>
      </w:r>
      <w:r>
        <w:rPr>
          <w:rFonts w:eastAsia="Calibri"/>
          <w:lang w:eastAsia="en-US"/>
        </w:rPr>
        <w:t xml:space="preserve"> puis un </w:t>
      </w:r>
      <w:r w:rsidRPr="00502F39">
        <w:rPr>
          <w:rFonts w:eastAsia="Calibri"/>
          <w:lang w:eastAsia="en-US"/>
        </w:rPr>
        <w:t>debriefing avec l’</w:t>
      </w:r>
      <w:r w:rsidR="003115B8" w:rsidRPr="00502F39">
        <w:rPr>
          <w:rFonts w:eastAsia="Calibri"/>
          <w:lang w:eastAsia="en-US"/>
        </w:rPr>
        <w:t>équipe</w:t>
      </w:r>
      <w:r w:rsidRPr="00502F39">
        <w:rPr>
          <w:rFonts w:eastAsia="Calibri"/>
          <w:lang w:eastAsia="en-US"/>
        </w:rPr>
        <w:t xml:space="preserve"> de l’AED/UdM</w:t>
      </w:r>
      <w:r w:rsidR="003115B8">
        <w:rPr>
          <w:rFonts w:eastAsia="Calibri"/>
          <w:lang w:eastAsia="en-US"/>
        </w:rPr>
        <w:t>.</w:t>
      </w:r>
    </w:p>
    <w:p w14:paraId="65ACF8F0" w14:textId="1161890F" w:rsidR="00B87EB5" w:rsidRPr="0004177D" w:rsidRDefault="00502F39" w:rsidP="0004177D">
      <w:pPr>
        <w:spacing w:after="120" w:line="240" w:lineRule="auto"/>
        <w:jc w:val="both"/>
        <w:rPr>
          <w:rFonts w:eastAsia="Calibri"/>
          <w:lang w:eastAsia="en-US"/>
        </w:rPr>
      </w:pPr>
      <w:r>
        <w:rPr>
          <w:rFonts w:eastAsia="Calibri"/>
          <w:lang w:eastAsia="en-US"/>
        </w:rPr>
        <w:t xml:space="preserve">Le </w:t>
      </w:r>
      <w:r w:rsidR="0004177D" w:rsidRPr="0004177D">
        <w:rPr>
          <w:rFonts w:eastAsia="Calibri"/>
          <w:lang w:eastAsia="en-US"/>
        </w:rPr>
        <w:t xml:space="preserve">rapport </w:t>
      </w:r>
      <w:r>
        <w:rPr>
          <w:rFonts w:eastAsia="Calibri"/>
          <w:lang w:eastAsia="en-US"/>
        </w:rPr>
        <w:t xml:space="preserve">de l’évaluation a été </w:t>
      </w:r>
      <w:r w:rsidR="003115B8">
        <w:rPr>
          <w:rFonts w:eastAsia="Calibri"/>
          <w:lang w:eastAsia="en-US"/>
        </w:rPr>
        <w:t>finalisé</w:t>
      </w:r>
      <w:r w:rsidR="0004177D" w:rsidRPr="0004177D">
        <w:rPr>
          <w:rFonts w:eastAsia="Calibri"/>
          <w:lang w:eastAsia="en-US"/>
        </w:rPr>
        <w:t xml:space="preserve"> en février 2024 </w:t>
      </w:r>
      <w:r>
        <w:rPr>
          <w:rFonts w:eastAsia="Calibri"/>
          <w:lang w:eastAsia="en-US"/>
        </w:rPr>
        <w:t xml:space="preserve">et un </w:t>
      </w:r>
      <w:r w:rsidR="0004177D" w:rsidRPr="0004177D">
        <w:rPr>
          <w:rFonts w:eastAsia="Calibri"/>
          <w:lang w:eastAsia="en-US"/>
        </w:rPr>
        <w:t xml:space="preserve">Résumé </w:t>
      </w:r>
      <w:r>
        <w:rPr>
          <w:rFonts w:eastAsia="Calibri"/>
          <w:lang w:eastAsia="en-US"/>
        </w:rPr>
        <w:t xml:space="preserve">officiel </w:t>
      </w:r>
      <w:r w:rsidR="0004177D" w:rsidRPr="0004177D">
        <w:rPr>
          <w:rFonts w:eastAsia="Calibri"/>
          <w:lang w:eastAsia="en-US"/>
        </w:rPr>
        <w:t>publié en mars 2024 sur le site officiel de l’</w:t>
      </w:r>
      <w:r>
        <w:rPr>
          <w:rFonts w:eastAsia="Calibri"/>
          <w:lang w:eastAsia="en-US"/>
        </w:rPr>
        <w:t>AFD</w:t>
      </w:r>
      <w:r w:rsidR="0004177D" w:rsidRPr="0004177D">
        <w:rPr>
          <w:rFonts w:eastAsia="Calibri"/>
          <w:lang w:eastAsia="en-US"/>
        </w:rPr>
        <w:t>.</w:t>
      </w:r>
    </w:p>
    <w:p w14:paraId="37D70C52" w14:textId="3A700AC0" w:rsidR="00B87EB5" w:rsidRPr="00D9278A" w:rsidRDefault="00D9278A" w:rsidP="00D9278A">
      <w:pPr>
        <w:pStyle w:val="Titre2"/>
      </w:pPr>
      <w:bookmarkStart w:id="13" w:name="_Toc214302130"/>
      <w:r w:rsidRPr="00D9278A">
        <w:t xml:space="preserve">I.4 - </w:t>
      </w:r>
      <w:r w:rsidR="00B87EB5" w:rsidRPr="00D9278A">
        <w:t>EXERCICE 2024</w:t>
      </w:r>
      <w:bookmarkEnd w:id="13"/>
    </w:p>
    <w:p w14:paraId="5000664D" w14:textId="6036513A" w:rsidR="00B87EB5" w:rsidRDefault="00D9278A" w:rsidP="00B567C3">
      <w:pPr>
        <w:pStyle w:val="Titre3"/>
        <w:rPr>
          <w14:shadow w14:blurRad="50800" w14:dist="38100" w14:dir="2700000" w14:sx="100000" w14:sy="100000" w14:kx="0" w14:ky="0" w14:algn="tl">
            <w14:srgbClr w14:val="000000">
              <w14:alpha w14:val="60000"/>
            </w14:srgbClr>
          </w14:shadow>
        </w:rPr>
      </w:pPr>
      <w:bookmarkStart w:id="14" w:name="_Toc214302131"/>
      <w:r w:rsidRPr="00D9278A">
        <w:rPr>
          <w14:shadow w14:blurRad="50800" w14:dist="38100" w14:dir="2700000" w14:sx="100000" w14:sy="100000" w14:kx="0" w14:ky="0" w14:algn="tl">
            <w14:srgbClr w14:val="000000">
              <w14:alpha w14:val="60000"/>
            </w14:srgbClr>
          </w14:shadow>
        </w:rPr>
        <w:t xml:space="preserve">I.4.1 - </w:t>
      </w:r>
      <w:r w:rsidR="00B87EB5" w:rsidRPr="00D9278A">
        <w:rPr>
          <w14:shadow w14:blurRad="50800" w14:dist="38100" w14:dir="2700000" w14:sx="100000" w14:sy="100000" w14:kx="0" w14:ky="0" w14:algn="tl">
            <w14:srgbClr w14:val="000000">
              <w14:alpha w14:val="60000"/>
            </w14:srgbClr>
          </w14:shadow>
        </w:rPr>
        <w:t>Mission de suivi de l’AFD du 30 Janvier 2024 sur l’exécution du moratoire</w:t>
      </w:r>
      <w:bookmarkEnd w:id="14"/>
    </w:p>
    <w:p w14:paraId="1FBC8974" w14:textId="181E1D9D" w:rsidR="00D9278A" w:rsidRPr="003115B8" w:rsidRDefault="003115B8" w:rsidP="003115B8">
      <w:pPr>
        <w:spacing w:after="120" w:line="240" w:lineRule="auto"/>
        <w:jc w:val="both"/>
        <w:rPr>
          <w:rFonts w:eastAsia="Calibri"/>
        </w:rPr>
      </w:pPr>
      <w:r>
        <w:rPr>
          <w:rFonts w:eastAsia="Calibri"/>
        </w:rPr>
        <w:t xml:space="preserve">Cette </w:t>
      </w:r>
      <w:r w:rsidRPr="00C12D5F">
        <w:rPr>
          <w:rFonts w:eastAsia="Calibri"/>
        </w:rPr>
        <w:t xml:space="preserve">mission </w:t>
      </w:r>
      <w:r>
        <w:rPr>
          <w:rFonts w:eastAsia="Calibri"/>
        </w:rPr>
        <w:t xml:space="preserve">est composée </w:t>
      </w:r>
      <w:r w:rsidRPr="003115B8">
        <w:rPr>
          <w:rFonts w:eastAsia="Calibri"/>
        </w:rPr>
        <w:t>de Carmen SAINT-LOUIS (Chargée de Mission pôle Développement humain et Gouvernance) et Murielle TAKOU (Chargée du Suivi de Portefeuille)</w:t>
      </w:r>
      <w:r>
        <w:rPr>
          <w:rFonts w:eastAsia="Calibri"/>
        </w:rPr>
        <w:t>.</w:t>
      </w:r>
    </w:p>
    <w:p w14:paraId="6A68477D" w14:textId="77777777" w:rsidR="003115B8" w:rsidRDefault="003115B8" w:rsidP="003115B8">
      <w:pPr>
        <w:spacing w:after="120" w:line="240" w:lineRule="auto"/>
        <w:jc w:val="both"/>
        <w:rPr>
          <w:rFonts w:eastAsia="Calibri"/>
        </w:rPr>
      </w:pPr>
      <w:r>
        <w:rPr>
          <w:rFonts w:eastAsia="Calibri"/>
        </w:rPr>
        <w:t>En conformité avec l</w:t>
      </w:r>
      <w:r w:rsidRPr="003115B8">
        <w:rPr>
          <w:rFonts w:eastAsia="Calibri"/>
        </w:rPr>
        <w:t xml:space="preserve">a réglementation bancaire française ainsi que les règles internes de l’AFD </w:t>
      </w:r>
      <w:r>
        <w:rPr>
          <w:rFonts w:eastAsia="Calibri"/>
        </w:rPr>
        <w:t xml:space="preserve">qui </w:t>
      </w:r>
      <w:r w:rsidRPr="003115B8">
        <w:rPr>
          <w:rFonts w:eastAsia="Calibri"/>
        </w:rPr>
        <w:t>requièrent un suivi régulier des risques de crédit, l’objectif principal de la mission est de</w:t>
      </w:r>
      <w:r>
        <w:rPr>
          <w:rFonts w:eastAsia="Calibri"/>
        </w:rPr>
        <w:t> :</w:t>
      </w:r>
    </w:p>
    <w:p w14:paraId="2BCC5150" w14:textId="15840FBE" w:rsidR="003115B8" w:rsidRPr="003115B8" w:rsidRDefault="003115B8" w:rsidP="003115B8">
      <w:pPr>
        <w:numPr>
          <w:ilvl w:val="0"/>
          <w:numId w:val="5"/>
        </w:numPr>
        <w:spacing w:after="120" w:line="240" w:lineRule="auto"/>
        <w:ind w:left="426" w:hanging="426"/>
        <w:jc w:val="both"/>
        <w:rPr>
          <w:rFonts w:asciiTheme="minorHAnsi" w:eastAsia="Arial Narrow" w:hAnsiTheme="minorHAnsi" w:cstheme="minorHAnsi"/>
          <w:color w:val="002060"/>
          <w:spacing w:val="-1"/>
        </w:rPr>
      </w:pPr>
      <w:r w:rsidRPr="003115B8">
        <w:rPr>
          <w:rFonts w:asciiTheme="minorHAnsi" w:eastAsia="Arial Narrow" w:hAnsiTheme="minorHAnsi" w:cstheme="minorHAnsi"/>
          <w:color w:val="002060"/>
          <w:spacing w:val="-1"/>
        </w:rPr>
        <w:t xml:space="preserve">Effectuer un point d’étape de la mise en œuvre des mesures arrêtées en </w:t>
      </w:r>
      <w:r w:rsidR="00443FF2">
        <w:rPr>
          <w:rFonts w:asciiTheme="minorHAnsi" w:eastAsia="Arial Narrow" w:hAnsiTheme="minorHAnsi" w:cstheme="minorHAnsi"/>
          <w:color w:val="002060"/>
          <w:spacing w:val="-1"/>
        </w:rPr>
        <w:t>lien avec</w:t>
      </w:r>
      <w:r w:rsidRPr="003115B8">
        <w:rPr>
          <w:rFonts w:asciiTheme="minorHAnsi" w:eastAsia="Arial Narrow" w:hAnsiTheme="minorHAnsi" w:cstheme="minorHAnsi"/>
          <w:color w:val="002060"/>
          <w:spacing w:val="-1"/>
        </w:rPr>
        <w:t xml:space="preserve"> la restructuration du prêt</w:t>
      </w:r>
      <w:r>
        <w:rPr>
          <w:rFonts w:asciiTheme="minorHAnsi" w:eastAsia="Arial Narrow" w:hAnsiTheme="minorHAnsi" w:cstheme="minorHAnsi"/>
          <w:color w:val="002060"/>
          <w:spacing w:val="-1"/>
        </w:rPr>
        <w:t> ;</w:t>
      </w:r>
    </w:p>
    <w:p w14:paraId="4E8A645D" w14:textId="506AF366" w:rsidR="003115B8" w:rsidRPr="003115B8" w:rsidRDefault="003115B8" w:rsidP="003115B8">
      <w:pPr>
        <w:numPr>
          <w:ilvl w:val="0"/>
          <w:numId w:val="5"/>
        </w:numPr>
        <w:spacing w:after="120" w:line="240" w:lineRule="auto"/>
        <w:ind w:left="426" w:hanging="426"/>
        <w:jc w:val="both"/>
        <w:rPr>
          <w:rFonts w:asciiTheme="minorHAnsi" w:eastAsia="Arial Narrow" w:hAnsiTheme="minorHAnsi" w:cstheme="minorHAnsi"/>
          <w:color w:val="002060"/>
          <w:spacing w:val="-1"/>
        </w:rPr>
      </w:pPr>
      <w:r>
        <w:rPr>
          <w:rFonts w:asciiTheme="minorHAnsi" w:eastAsia="Arial Narrow" w:hAnsiTheme="minorHAnsi" w:cstheme="minorHAnsi"/>
          <w:color w:val="002060"/>
          <w:spacing w:val="-1"/>
        </w:rPr>
        <w:t>S</w:t>
      </w:r>
      <w:r w:rsidRPr="003115B8">
        <w:rPr>
          <w:rFonts w:asciiTheme="minorHAnsi" w:eastAsia="Arial Narrow" w:hAnsiTheme="minorHAnsi" w:cstheme="minorHAnsi"/>
          <w:color w:val="002060"/>
          <w:spacing w:val="-1"/>
        </w:rPr>
        <w:t>uivre l’évolution de la Trésorerie de l’AED afin de garantir le remboursement du prêt AFD à l’expiration de la période de moratoire.</w:t>
      </w:r>
    </w:p>
    <w:p w14:paraId="6A35E8A3" w14:textId="77777777" w:rsidR="008B6054" w:rsidRDefault="008B6054" w:rsidP="008B6054">
      <w:pPr>
        <w:spacing w:after="120" w:line="240" w:lineRule="auto"/>
        <w:jc w:val="both"/>
        <w:rPr>
          <w:rFonts w:eastAsia="Calibri"/>
        </w:rPr>
      </w:pPr>
      <w:r>
        <w:rPr>
          <w:rFonts w:eastAsia="Calibri"/>
        </w:rPr>
        <w:t>Les sujets portés en discussion portent comme à l’accoutumée sur :</w:t>
      </w:r>
    </w:p>
    <w:p w14:paraId="312AA71B" w14:textId="264C4FDF" w:rsidR="008B6054" w:rsidRDefault="008B6054" w:rsidP="008B6054">
      <w:pPr>
        <w:numPr>
          <w:ilvl w:val="0"/>
          <w:numId w:val="5"/>
        </w:numPr>
        <w:spacing w:after="120" w:line="240" w:lineRule="auto"/>
        <w:ind w:left="426" w:hanging="426"/>
        <w:jc w:val="both"/>
        <w:rPr>
          <w:rFonts w:eastAsia="Calibri"/>
          <w:lang w:eastAsia="en-US"/>
        </w:rPr>
      </w:pPr>
      <w:r>
        <w:rPr>
          <w:rFonts w:eastAsia="Calibri"/>
          <w:lang w:eastAsia="en-US"/>
        </w:rPr>
        <w:t xml:space="preserve">La revue </w:t>
      </w:r>
      <w:r w:rsidR="002B284C">
        <w:rPr>
          <w:rFonts w:eastAsia="Calibri"/>
          <w:lang w:eastAsia="en-US"/>
        </w:rPr>
        <w:t xml:space="preserve">du contexte de l’environnement </w:t>
      </w:r>
      <w:r w:rsidRPr="00E0522C">
        <w:rPr>
          <w:rFonts w:eastAsia="Calibri"/>
          <w:lang w:eastAsia="en-US"/>
        </w:rPr>
        <w:t xml:space="preserve">institutionnel, </w:t>
      </w:r>
      <w:r w:rsidR="002B284C">
        <w:rPr>
          <w:rFonts w:eastAsia="Calibri"/>
          <w:lang w:eastAsia="en-US"/>
        </w:rPr>
        <w:t>l’impact des réformes de l’Etat sur les secteurs de la santé et de l’éducation</w:t>
      </w:r>
      <w:r>
        <w:rPr>
          <w:rFonts w:eastAsia="Calibri"/>
          <w:lang w:eastAsia="en-US"/>
        </w:rPr>
        <w:t> ;</w:t>
      </w:r>
    </w:p>
    <w:p w14:paraId="1934EB13" w14:textId="77777777" w:rsidR="002B284C" w:rsidRPr="002B284C" w:rsidRDefault="002B284C" w:rsidP="002B284C">
      <w:pPr>
        <w:numPr>
          <w:ilvl w:val="0"/>
          <w:numId w:val="5"/>
        </w:numPr>
        <w:spacing w:after="120" w:line="240" w:lineRule="auto"/>
        <w:ind w:left="426" w:hanging="426"/>
        <w:jc w:val="both"/>
        <w:rPr>
          <w:rFonts w:eastAsia="Calibri"/>
          <w:lang w:eastAsia="en-US"/>
        </w:rPr>
      </w:pPr>
      <w:r w:rsidRPr="002B284C">
        <w:rPr>
          <w:rFonts w:eastAsia="Calibri"/>
          <w:lang w:eastAsia="en-US"/>
        </w:rPr>
        <w:t>Revue de l’environnement concurrentiel, Evolution des effectifs, Gouvernance et Performance des activités :</w:t>
      </w:r>
    </w:p>
    <w:p w14:paraId="4C59943E" w14:textId="77777777" w:rsidR="008B6054" w:rsidRDefault="008B6054" w:rsidP="008B6054">
      <w:pPr>
        <w:numPr>
          <w:ilvl w:val="0"/>
          <w:numId w:val="5"/>
        </w:numPr>
        <w:spacing w:after="120" w:line="240" w:lineRule="auto"/>
        <w:ind w:left="426" w:hanging="426"/>
        <w:jc w:val="both"/>
        <w:rPr>
          <w:rFonts w:eastAsia="Calibri"/>
          <w:lang w:eastAsia="en-US"/>
        </w:rPr>
      </w:pPr>
      <w:r>
        <w:rPr>
          <w:rFonts w:eastAsia="Calibri"/>
          <w:lang w:eastAsia="en-US"/>
        </w:rPr>
        <w:t>L’analyse de la s</w:t>
      </w:r>
      <w:r w:rsidRPr="00801BCE">
        <w:rPr>
          <w:rFonts w:eastAsia="Calibri"/>
          <w:lang w:eastAsia="en-US"/>
        </w:rPr>
        <w:t>ituation financière</w:t>
      </w:r>
      <w:r>
        <w:rPr>
          <w:rFonts w:eastAsia="Calibri"/>
          <w:lang w:eastAsia="en-US"/>
        </w:rPr>
        <w:t> :</w:t>
      </w:r>
      <w:r w:rsidRPr="00801BCE">
        <w:rPr>
          <w:rFonts w:eastAsia="Calibri"/>
          <w:lang w:eastAsia="en-US"/>
        </w:rPr>
        <w:t xml:space="preserve"> </w:t>
      </w:r>
      <w:r>
        <w:rPr>
          <w:rFonts w:eastAsia="Calibri"/>
          <w:lang w:eastAsia="en-US"/>
        </w:rPr>
        <w:t xml:space="preserve">analyses des recettes, des dépenses et des créances clients ; évolution de </w:t>
      </w:r>
      <w:r w:rsidRPr="00801BCE">
        <w:rPr>
          <w:rFonts w:eastAsia="Calibri"/>
          <w:lang w:eastAsia="en-US"/>
        </w:rPr>
        <w:t>la trésorerie</w:t>
      </w:r>
      <w:r>
        <w:rPr>
          <w:rFonts w:eastAsia="Calibri"/>
          <w:lang w:eastAsia="en-US"/>
        </w:rPr>
        <w:t xml:space="preserve"> et la r</w:t>
      </w:r>
      <w:r w:rsidRPr="00801BCE">
        <w:rPr>
          <w:rFonts w:eastAsia="Calibri"/>
          <w:lang w:eastAsia="en-US"/>
        </w:rPr>
        <w:t>evue de l'équilibre économique et budgétaire</w:t>
      </w:r>
      <w:r>
        <w:rPr>
          <w:rFonts w:eastAsia="Calibri"/>
          <w:lang w:eastAsia="en-US"/>
        </w:rPr>
        <w:t> ;</w:t>
      </w:r>
    </w:p>
    <w:p w14:paraId="2398FBC5" w14:textId="77777777" w:rsidR="008B6054" w:rsidRDefault="008B6054" w:rsidP="008B6054">
      <w:pPr>
        <w:numPr>
          <w:ilvl w:val="0"/>
          <w:numId w:val="5"/>
        </w:numPr>
        <w:spacing w:after="120" w:line="240" w:lineRule="auto"/>
        <w:ind w:left="426" w:hanging="426"/>
        <w:jc w:val="both"/>
        <w:rPr>
          <w:rFonts w:eastAsia="Calibri"/>
          <w:lang w:eastAsia="en-US"/>
        </w:rPr>
      </w:pPr>
      <w:r>
        <w:rPr>
          <w:rFonts w:eastAsia="Calibri"/>
          <w:lang w:eastAsia="en-US"/>
        </w:rPr>
        <w:t>Le Point sur les</w:t>
      </w:r>
      <w:r w:rsidRPr="00801BCE">
        <w:rPr>
          <w:rFonts w:eastAsia="Calibri"/>
          <w:lang w:eastAsia="en-US"/>
        </w:rPr>
        <w:t xml:space="preserve"> investissements </w:t>
      </w:r>
      <w:r>
        <w:rPr>
          <w:rFonts w:eastAsia="Calibri"/>
          <w:lang w:eastAsia="en-US"/>
        </w:rPr>
        <w:t xml:space="preserve">mis en place comparé au programme </w:t>
      </w:r>
      <w:r w:rsidRPr="00801BCE">
        <w:rPr>
          <w:rFonts w:eastAsia="Calibri"/>
          <w:lang w:eastAsia="en-US"/>
        </w:rPr>
        <w:t>prév</w:t>
      </w:r>
      <w:r>
        <w:rPr>
          <w:rFonts w:eastAsia="Calibri"/>
          <w:lang w:eastAsia="en-US"/>
        </w:rPr>
        <w:t>isionnel du moratoire ;</w:t>
      </w:r>
    </w:p>
    <w:p w14:paraId="54AAA1F1" w14:textId="285FF4D3" w:rsidR="002B284C" w:rsidRDefault="002B284C" w:rsidP="008B6054">
      <w:pPr>
        <w:numPr>
          <w:ilvl w:val="0"/>
          <w:numId w:val="5"/>
        </w:numPr>
        <w:spacing w:after="120" w:line="240" w:lineRule="auto"/>
        <w:ind w:left="426" w:hanging="426"/>
        <w:jc w:val="both"/>
        <w:rPr>
          <w:rFonts w:eastAsia="Calibri"/>
          <w:lang w:eastAsia="en-US"/>
        </w:rPr>
      </w:pPr>
      <w:r w:rsidRPr="002B284C">
        <w:rPr>
          <w:rFonts w:eastAsia="Calibri"/>
          <w:lang w:eastAsia="en-US"/>
        </w:rPr>
        <w:t xml:space="preserve">Point sur la mise </w:t>
      </w:r>
      <w:r w:rsidR="002748F5">
        <w:rPr>
          <w:rFonts w:eastAsia="Calibri"/>
          <w:lang w:eastAsia="en-US"/>
        </w:rPr>
        <w:t>à</w:t>
      </w:r>
      <w:r w:rsidRPr="002B284C">
        <w:rPr>
          <w:rFonts w:eastAsia="Calibri"/>
          <w:lang w:eastAsia="en-US"/>
        </w:rPr>
        <w:t xml:space="preserve"> jour des diligences LCB FT</w:t>
      </w:r>
    </w:p>
    <w:p w14:paraId="3EFF87F6" w14:textId="6309EE0B" w:rsidR="008B6054" w:rsidRDefault="008B6054" w:rsidP="008B6054">
      <w:pPr>
        <w:numPr>
          <w:ilvl w:val="0"/>
          <w:numId w:val="5"/>
        </w:numPr>
        <w:spacing w:after="120" w:line="240" w:lineRule="auto"/>
        <w:ind w:left="426" w:hanging="426"/>
        <w:jc w:val="both"/>
        <w:rPr>
          <w:rFonts w:eastAsia="Calibri"/>
          <w:lang w:eastAsia="en-US"/>
        </w:rPr>
      </w:pPr>
      <w:r>
        <w:rPr>
          <w:rFonts w:eastAsia="Calibri"/>
          <w:lang w:eastAsia="en-US"/>
        </w:rPr>
        <w:t>Le</w:t>
      </w:r>
      <w:r w:rsidRPr="00801BCE">
        <w:rPr>
          <w:rFonts w:eastAsia="Calibri"/>
          <w:lang w:eastAsia="en-US"/>
        </w:rPr>
        <w:t xml:space="preserve"> Point sur les engagements particulier</w:t>
      </w:r>
      <w:r w:rsidR="002748F5">
        <w:rPr>
          <w:rFonts w:eastAsia="Calibri"/>
          <w:lang w:eastAsia="en-US"/>
        </w:rPr>
        <w:t>s</w:t>
      </w:r>
    </w:p>
    <w:p w14:paraId="6C0FC893" w14:textId="716107E8" w:rsidR="008B6054" w:rsidRDefault="008B6054" w:rsidP="008B6054">
      <w:pPr>
        <w:numPr>
          <w:ilvl w:val="0"/>
          <w:numId w:val="5"/>
        </w:numPr>
        <w:spacing w:after="120" w:line="240" w:lineRule="auto"/>
        <w:ind w:left="426" w:hanging="426"/>
        <w:jc w:val="both"/>
        <w:rPr>
          <w:rFonts w:eastAsia="Calibri"/>
          <w:lang w:eastAsia="en-US"/>
        </w:rPr>
      </w:pPr>
      <w:r w:rsidRPr="00273014">
        <w:rPr>
          <w:rFonts w:eastAsia="Calibri"/>
          <w:lang w:eastAsia="en-US"/>
        </w:rPr>
        <w:t>Visite des laboratoires et autres équipements</w:t>
      </w:r>
      <w:r>
        <w:rPr>
          <w:rFonts w:eastAsia="Calibri"/>
          <w:lang w:eastAsia="en-US"/>
        </w:rPr>
        <w:t xml:space="preserve"> mis en place.</w:t>
      </w:r>
    </w:p>
    <w:p w14:paraId="13A0A1AB" w14:textId="77777777" w:rsidR="00DE3D0E" w:rsidRDefault="00DE3D0E" w:rsidP="00DE3D0E">
      <w:pPr>
        <w:spacing w:after="120" w:line="240" w:lineRule="auto"/>
        <w:jc w:val="both"/>
        <w:rPr>
          <w:rFonts w:eastAsia="Calibri"/>
          <w:lang w:eastAsia="en-US"/>
        </w:rPr>
      </w:pPr>
    </w:p>
    <w:p w14:paraId="477A0DF6" w14:textId="5F2B5456" w:rsidR="00DE3D0E" w:rsidRPr="00273014" w:rsidRDefault="00DE3D0E" w:rsidP="00DE3D0E">
      <w:pPr>
        <w:spacing w:after="120" w:line="240" w:lineRule="auto"/>
        <w:jc w:val="both"/>
        <w:rPr>
          <w:rFonts w:eastAsia="Calibri"/>
          <w:lang w:eastAsia="en-US"/>
        </w:rPr>
      </w:pPr>
      <w:r>
        <w:rPr>
          <w:noProof/>
        </w:rPr>
        <w:lastRenderedPageBreak/>
        <w:drawing>
          <wp:inline distT="0" distB="0" distL="0" distR="0" wp14:anchorId="14AC6E87" wp14:editId="7A791351">
            <wp:extent cx="6496050" cy="4864735"/>
            <wp:effectExtent l="0" t="0" r="0" b="0"/>
            <wp:docPr id="351138366"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96050" cy="4864735"/>
                    </a:xfrm>
                    <a:prstGeom prst="rect">
                      <a:avLst/>
                    </a:prstGeom>
                    <a:noFill/>
                    <a:ln>
                      <a:noFill/>
                    </a:ln>
                  </pic:spPr>
                </pic:pic>
              </a:graphicData>
            </a:graphic>
          </wp:inline>
        </w:drawing>
      </w:r>
    </w:p>
    <w:p w14:paraId="3A6180DF" w14:textId="6F35F45F" w:rsidR="00B87EB5" w:rsidRDefault="00D9278A" w:rsidP="00B567C3">
      <w:pPr>
        <w:pStyle w:val="Titre3"/>
        <w:rPr>
          <w14:shadow w14:blurRad="50800" w14:dist="38100" w14:dir="2700000" w14:sx="100000" w14:sy="100000" w14:kx="0" w14:ky="0" w14:algn="tl">
            <w14:srgbClr w14:val="000000">
              <w14:alpha w14:val="60000"/>
            </w14:srgbClr>
          </w14:shadow>
        </w:rPr>
      </w:pPr>
      <w:bookmarkStart w:id="15" w:name="_Toc214302132"/>
      <w:r w:rsidRPr="00D9278A">
        <w:rPr>
          <w14:shadow w14:blurRad="50800" w14:dist="38100" w14:dir="2700000" w14:sx="100000" w14:sy="100000" w14:kx="0" w14:ky="0" w14:algn="tl">
            <w14:srgbClr w14:val="000000">
              <w14:alpha w14:val="60000"/>
            </w14:srgbClr>
          </w14:shadow>
        </w:rPr>
        <w:t xml:space="preserve">I.4.2 - </w:t>
      </w:r>
      <w:r w:rsidR="00B87EB5" w:rsidRPr="00D9278A">
        <w:rPr>
          <w14:shadow w14:blurRad="50800" w14:dist="38100" w14:dir="2700000" w14:sx="100000" w14:sy="100000" w14:kx="0" w14:ky="0" w14:algn="tl">
            <w14:srgbClr w14:val="000000">
              <w14:alpha w14:val="60000"/>
            </w14:srgbClr>
          </w14:shadow>
        </w:rPr>
        <w:t>Mission de suivi de l’AFD du 21 Novembre 2024 sur l’exécution du moratoire</w:t>
      </w:r>
      <w:bookmarkEnd w:id="15"/>
    </w:p>
    <w:p w14:paraId="43E03D15" w14:textId="1B23A0C0" w:rsidR="00D9278A" w:rsidRDefault="008911AD" w:rsidP="000F7BDD">
      <w:r>
        <w:t>La mission de l’AFD</w:t>
      </w:r>
      <w:r w:rsidR="00BC423A">
        <w:t xml:space="preserve"> est</w:t>
      </w:r>
      <w:r>
        <w:t xml:space="preserve"> menée par Fatima IRSAL (chargée d’affaires suivi de portefeuille et</w:t>
      </w:r>
      <w:r w:rsidR="000F7BDD">
        <w:t xml:space="preserve"> </w:t>
      </w:r>
      <w:r>
        <w:t>restructuration)</w:t>
      </w:r>
      <w:r w:rsidR="00BC423A">
        <w:t>,</w:t>
      </w:r>
      <w:r w:rsidR="000F7BDD">
        <w:t xml:space="preserve"> accompagn</w:t>
      </w:r>
      <w:r w:rsidR="00BC423A">
        <w:t>ée</w:t>
      </w:r>
      <w:r w:rsidR="000F7BDD">
        <w:t xml:space="preserve"> lors des différents entretiens par M. Sylvestre MANG (Directeur adjoint de l’Agence de Yaoundé), Mmes Murielle TAKOU (chargé d’affaires suivi de portefeuille, DR Yaoundé) et Julie CLAIR (VI secteur Enseignement supérieur, agence de Yaoundé)</w:t>
      </w:r>
      <w:r w:rsidR="00BC423A">
        <w:t>.</w:t>
      </w:r>
    </w:p>
    <w:p w14:paraId="0CC53BD6" w14:textId="4596916B" w:rsidR="000F7BDD" w:rsidRDefault="000F7BDD" w:rsidP="000F7BDD">
      <w:pPr>
        <w:spacing w:after="120" w:line="240" w:lineRule="auto"/>
        <w:jc w:val="both"/>
        <w:rPr>
          <w:rFonts w:eastAsia="Calibri"/>
        </w:rPr>
      </w:pPr>
      <w:r>
        <w:rPr>
          <w:rFonts w:eastAsia="Calibri"/>
        </w:rPr>
        <w:t xml:space="preserve">Outre l’AED-UdM, ladite mission a eu à rencontrer les </w:t>
      </w:r>
      <w:r w:rsidRPr="000F7BDD">
        <w:rPr>
          <w:rFonts w:eastAsia="Calibri"/>
        </w:rPr>
        <w:t>emprunteurs camerounais de l’AFD intervenant dans le secteur de l’éducation et du transport et placés en Watch List</w:t>
      </w:r>
      <w:r w:rsidR="00960CB5">
        <w:rPr>
          <w:rFonts w:eastAsia="Calibri"/>
        </w:rPr>
        <w:t xml:space="preserve"> (</w:t>
      </w:r>
      <w:r>
        <w:rPr>
          <w:rFonts w:eastAsia="Calibri"/>
        </w:rPr>
        <w:t>l’</w:t>
      </w:r>
      <w:r w:rsidRPr="000F7BDD">
        <w:rPr>
          <w:rFonts w:eastAsia="Calibri"/>
        </w:rPr>
        <w:t>I</w:t>
      </w:r>
      <w:r>
        <w:rPr>
          <w:rFonts w:eastAsia="Calibri"/>
        </w:rPr>
        <w:t xml:space="preserve">nstitut </w:t>
      </w:r>
      <w:r w:rsidRPr="000F7BDD">
        <w:rPr>
          <w:rFonts w:eastAsia="Calibri"/>
        </w:rPr>
        <w:t>C</w:t>
      </w:r>
      <w:r>
        <w:rPr>
          <w:rFonts w:eastAsia="Calibri"/>
        </w:rPr>
        <w:t xml:space="preserve">atholique de </w:t>
      </w:r>
      <w:r w:rsidRPr="000F7BDD">
        <w:rPr>
          <w:rFonts w:eastAsia="Calibri"/>
        </w:rPr>
        <w:t>Y</w:t>
      </w:r>
      <w:r>
        <w:rPr>
          <w:rFonts w:eastAsia="Calibri"/>
        </w:rPr>
        <w:t>aoundé</w:t>
      </w:r>
      <w:r w:rsidR="00960CB5">
        <w:rPr>
          <w:rFonts w:eastAsia="Calibri"/>
        </w:rPr>
        <w:t>-</w:t>
      </w:r>
      <w:r>
        <w:rPr>
          <w:rFonts w:eastAsia="Calibri"/>
        </w:rPr>
        <w:t>ICY</w:t>
      </w:r>
      <w:r w:rsidRPr="000F7BDD">
        <w:rPr>
          <w:rFonts w:eastAsia="Calibri"/>
        </w:rPr>
        <w:t>,</w:t>
      </w:r>
      <w:r w:rsidR="00960CB5">
        <w:rPr>
          <w:rFonts w:eastAsia="Calibri"/>
        </w:rPr>
        <w:t xml:space="preserve"> l’</w:t>
      </w:r>
      <w:r w:rsidRPr="000F7BDD">
        <w:rPr>
          <w:rFonts w:eastAsia="Calibri"/>
        </w:rPr>
        <w:t xml:space="preserve">ICAM-AC, </w:t>
      </w:r>
      <w:r w:rsidR="00960CB5">
        <w:rPr>
          <w:rFonts w:eastAsia="Calibri"/>
        </w:rPr>
        <w:t xml:space="preserve">les </w:t>
      </w:r>
      <w:r w:rsidRPr="000F7BDD">
        <w:rPr>
          <w:rFonts w:eastAsia="Calibri"/>
        </w:rPr>
        <w:t>A</w:t>
      </w:r>
      <w:r w:rsidR="00960CB5">
        <w:rPr>
          <w:rFonts w:eastAsia="Calibri"/>
        </w:rPr>
        <w:t xml:space="preserve">éroport du </w:t>
      </w:r>
      <w:r w:rsidRPr="000F7BDD">
        <w:rPr>
          <w:rFonts w:eastAsia="Calibri"/>
        </w:rPr>
        <w:t>C</w:t>
      </w:r>
      <w:r w:rsidR="00960CB5">
        <w:rPr>
          <w:rFonts w:eastAsia="Calibri"/>
        </w:rPr>
        <w:t>ameroun-ADC</w:t>
      </w:r>
      <w:r w:rsidRPr="000F7BDD">
        <w:rPr>
          <w:rFonts w:eastAsia="Calibri"/>
        </w:rPr>
        <w:t xml:space="preserve"> et </w:t>
      </w:r>
      <w:r w:rsidR="00BC423A">
        <w:rPr>
          <w:rFonts w:eastAsia="Calibri"/>
        </w:rPr>
        <w:t xml:space="preserve">le </w:t>
      </w:r>
      <w:r w:rsidRPr="000F7BDD">
        <w:rPr>
          <w:rFonts w:eastAsia="Calibri"/>
        </w:rPr>
        <w:t>P</w:t>
      </w:r>
      <w:r w:rsidR="00960CB5">
        <w:rPr>
          <w:rFonts w:eastAsia="Calibri"/>
        </w:rPr>
        <w:t xml:space="preserve">ort </w:t>
      </w:r>
      <w:r w:rsidRPr="000F7BDD">
        <w:rPr>
          <w:rFonts w:eastAsia="Calibri"/>
        </w:rPr>
        <w:t>A</w:t>
      </w:r>
      <w:r w:rsidR="00960CB5">
        <w:rPr>
          <w:rFonts w:eastAsia="Calibri"/>
        </w:rPr>
        <w:t xml:space="preserve">utonome de </w:t>
      </w:r>
      <w:r w:rsidRPr="000F7BDD">
        <w:rPr>
          <w:rFonts w:eastAsia="Calibri"/>
        </w:rPr>
        <w:t>D</w:t>
      </w:r>
      <w:r w:rsidR="00960CB5">
        <w:rPr>
          <w:rFonts w:eastAsia="Calibri"/>
        </w:rPr>
        <w:t>ouala-PAD</w:t>
      </w:r>
      <w:r w:rsidRPr="000F7BDD">
        <w:rPr>
          <w:rFonts w:eastAsia="Calibri"/>
        </w:rPr>
        <w:t>), ainsi que la BEAC.</w:t>
      </w:r>
    </w:p>
    <w:p w14:paraId="29C1E233" w14:textId="3C557E41" w:rsidR="00D9278A" w:rsidRDefault="00960CB5" w:rsidP="00960CB5">
      <w:pPr>
        <w:spacing w:after="120" w:line="240" w:lineRule="auto"/>
        <w:jc w:val="both"/>
      </w:pPr>
      <w:r>
        <w:rPr>
          <w:rFonts w:eastAsia="Calibri"/>
        </w:rPr>
        <w:t>En conformité avec l</w:t>
      </w:r>
      <w:r w:rsidRPr="003115B8">
        <w:rPr>
          <w:rFonts w:eastAsia="Calibri"/>
        </w:rPr>
        <w:t xml:space="preserve">a réglementation bancaire française ainsi que les règles internes de l’AFD </w:t>
      </w:r>
      <w:r>
        <w:rPr>
          <w:rFonts w:eastAsia="Calibri"/>
        </w:rPr>
        <w:t xml:space="preserve">qui </w:t>
      </w:r>
      <w:r w:rsidRPr="003115B8">
        <w:rPr>
          <w:rFonts w:eastAsia="Calibri"/>
        </w:rPr>
        <w:t>requièrent un suivi régulier des risques de crédit</w:t>
      </w:r>
      <w:r>
        <w:rPr>
          <w:rFonts w:eastAsia="Calibri"/>
        </w:rPr>
        <w:t xml:space="preserve"> des contreparties</w:t>
      </w:r>
      <w:r w:rsidRPr="003115B8">
        <w:rPr>
          <w:rFonts w:eastAsia="Calibri"/>
        </w:rPr>
        <w:t>, l’objectif principal de la mission est de</w:t>
      </w:r>
      <w:r>
        <w:rPr>
          <w:rFonts w:eastAsia="Calibri"/>
        </w:rPr>
        <w:t xml:space="preserve"> collecter d</w:t>
      </w:r>
      <w:r>
        <w:t>es informations et une appréciation de l’entreprise sous la forme de notation</w:t>
      </w:r>
      <w:r w:rsidR="00BC423A">
        <w:t>s</w:t>
      </w:r>
      <w:r>
        <w:t xml:space="preserve"> qui sont internes à l’AFD et ne sont communiquées ni aux clients ni à des tiers.</w:t>
      </w:r>
    </w:p>
    <w:p w14:paraId="43503760" w14:textId="5C606736" w:rsidR="00960CB5" w:rsidRDefault="00960CB5" w:rsidP="00797D6B">
      <w:pPr>
        <w:spacing w:after="60" w:line="240" w:lineRule="auto"/>
        <w:jc w:val="both"/>
        <w:rPr>
          <w:rFonts w:eastAsia="Calibri"/>
        </w:rPr>
      </w:pPr>
      <w:r>
        <w:rPr>
          <w:rFonts w:eastAsia="Calibri"/>
        </w:rPr>
        <w:t>Les échanges ont porté sur les points ci-après :</w:t>
      </w:r>
    </w:p>
    <w:p w14:paraId="082C57AF" w14:textId="7186DA2C" w:rsidR="00F1622F" w:rsidRDefault="00F1622F" w:rsidP="00797D6B">
      <w:pPr>
        <w:numPr>
          <w:ilvl w:val="0"/>
          <w:numId w:val="5"/>
        </w:numPr>
        <w:spacing w:after="60" w:line="240" w:lineRule="auto"/>
        <w:ind w:left="426" w:hanging="426"/>
        <w:jc w:val="both"/>
        <w:rPr>
          <w:rFonts w:eastAsia="Calibri"/>
          <w:lang w:eastAsia="en-US"/>
        </w:rPr>
      </w:pPr>
      <w:r w:rsidRPr="00F1622F">
        <w:rPr>
          <w:rFonts w:eastAsia="Calibri"/>
          <w:lang w:eastAsia="en-US"/>
        </w:rPr>
        <w:t>Revue de la situation de la situation institutionnelle et organisationnelle</w:t>
      </w:r>
      <w:r>
        <w:rPr>
          <w:rFonts w:eastAsia="Calibri"/>
          <w:lang w:eastAsia="en-US"/>
        </w:rPr>
        <w:t xml:space="preserve"> : </w:t>
      </w:r>
      <w:r w:rsidRPr="002B284C">
        <w:rPr>
          <w:rFonts w:eastAsia="Calibri"/>
          <w:lang w:eastAsia="en-US"/>
        </w:rPr>
        <w:t>Gouvernance</w:t>
      </w:r>
      <w:r>
        <w:rPr>
          <w:rFonts w:eastAsia="Calibri"/>
          <w:lang w:eastAsia="en-US"/>
        </w:rPr>
        <w:t>,</w:t>
      </w:r>
      <w:r w:rsidRPr="002B284C">
        <w:rPr>
          <w:rFonts w:eastAsia="Calibri"/>
          <w:lang w:eastAsia="en-US"/>
        </w:rPr>
        <w:t xml:space="preserve"> Evolution des effectifs, </w:t>
      </w:r>
      <w:r>
        <w:rPr>
          <w:rFonts w:eastAsia="Calibri"/>
          <w:lang w:eastAsia="en-US"/>
        </w:rPr>
        <w:t>Filières de formation et Ressources humaines ;</w:t>
      </w:r>
    </w:p>
    <w:p w14:paraId="2110EFD8" w14:textId="00FFAB45" w:rsidR="00960CB5" w:rsidRDefault="00960CB5" w:rsidP="00797D6B">
      <w:pPr>
        <w:numPr>
          <w:ilvl w:val="0"/>
          <w:numId w:val="5"/>
        </w:numPr>
        <w:spacing w:after="60" w:line="240" w:lineRule="auto"/>
        <w:ind w:left="426" w:hanging="426"/>
        <w:jc w:val="both"/>
        <w:rPr>
          <w:rFonts w:eastAsia="Calibri"/>
          <w:lang w:eastAsia="en-US"/>
        </w:rPr>
      </w:pPr>
      <w:r>
        <w:rPr>
          <w:rFonts w:eastAsia="Calibri"/>
          <w:lang w:eastAsia="en-US"/>
        </w:rPr>
        <w:t>L’analyse de la s</w:t>
      </w:r>
      <w:r w:rsidRPr="00801BCE">
        <w:rPr>
          <w:rFonts w:eastAsia="Calibri"/>
          <w:lang w:eastAsia="en-US"/>
        </w:rPr>
        <w:t>ituation financière</w:t>
      </w:r>
      <w:r>
        <w:rPr>
          <w:rFonts w:eastAsia="Calibri"/>
          <w:lang w:eastAsia="en-US"/>
        </w:rPr>
        <w:t> :</w:t>
      </w:r>
      <w:r w:rsidRPr="00801BCE">
        <w:rPr>
          <w:rFonts w:eastAsia="Calibri"/>
          <w:lang w:eastAsia="en-US"/>
        </w:rPr>
        <w:t xml:space="preserve"> </w:t>
      </w:r>
      <w:r>
        <w:rPr>
          <w:rFonts w:eastAsia="Calibri"/>
          <w:lang w:eastAsia="en-US"/>
        </w:rPr>
        <w:t xml:space="preserve">analyses des recettes, des dépenses et des créances clients ; évolution de </w:t>
      </w:r>
      <w:r w:rsidRPr="00801BCE">
        <w:rPr>
          <w:rFonts w:eastAsia="Calibri"/>
          <w:lang w:eastAsia="en-US"/>
        </w:rPr>
        <w:t>la trésorerie</w:t>
      </w:r>
      <w:r>
        <w:rPr>
          <w:rFonts w:eastAsia="Calibri"/>
          <w:lang w:eastAsia="en-US"/>
        </w:rPr>
        <w:t xml:space="preserve"> et la r</w:t>
      </w:r>
      <w:r w:rsidRPr="00801BCE">
        <w:rPr>
          <w:rFonts w:eastAsia="Calibri"/>
          <w:lang w:eastAsia="en-US"/>
        </w:rPr>
        <w:t>evue de l'équilibre économique et budgétaire</w:t>
      </w:r>
      <w:r>
        <w:rPr>
          <w:rFonts w:eastAsia="Calibri"/>
          <w:lang w:eastAsia="en-US"/>
        </w:rPr>
        <w:t> ;</w:t>
      </w:r>
      <w:r w:rsidR="00F1622F">
        <w:rPr>
          <w:rFonts w:eastAsia="Calibri"/>
          <w:lang w:eastAsia="en-US"/>
        </w:rPr>
        <w:t xml:space="preserve"> Projections financières et </w:t>
      </w:r>
      <w:r w:rsidR="00F1622F" w:rsidRPr="00F1622F">
        <w:rPr>
          <w:rFonts w:eastAsia="Calibri"/>
          <w:lang w:eastAsia="en-US"/>
        </w:rPr>
        <w:t xml:space="preserve">scénarios de rentabilité </w:t>
      </w:r>
      <w:r w:rsidR="00F1622F">
        <w:rPr>
          <w:rFonts w:eastAsia="Calibri"/>
          <w:lang w:eastAsia="en-US"/>
        </w:rPr>
        <w:t>et</w:t>
      </w:r>
      <w:r w:rsidR="00F1622F" w:rsidRPr="00F1622F">
        <w:rPr>
          <w:rFonts w:eastAsia="Calibri"/>
          <w:lang w:eastAsia="en-US"/>
        </w:rPr>
        <w:t xml:space="preserve"> de remboursement du 30/11/24 au 30/11/27</w:t>
      </w:r>
      <w:r w:rsidR="00F1622F">
        <w:rPr>
          <w:rFonts w:eastAsia="Calibri"/>
          <w:lang w:eastAsia="en-US"/>
        </w:rPr>
        <w:t> ;</w:t>
      </w:r>
    </w:p>
    <w:p w14:paraId="21CDFE0C" w14:textId="11761F84" w:rsidR="00960CB5" w:rsidRDefault="00960CB5" w:rsidP="00797D6B">
      <w:pPr>
        <w:numPr>
          <w:ilvl w:val="0"/>
          <w:numId w:val="5"/>
        </w:numPr>
        <w:spacing w:after="60" w:line="240" w:lineRule="auto"/>
        <w:ind w:left="426" w:hanging="426"/>
        <w:jc w:val="both"/>
        <w:rPr>
          <w:rFonts w:eastAsia="Calibri"/>
          <w:lang w:eastAsia="en-US"/>
        </w:rPr>
      </w:pPr>
      <w:r>
        <w:rPr>
          <w:rFonts w:eastAsia="Calibri"/>
          <w:lang w:eastAsia="en-US"/>
        </w:rPr>
        <w:t>Le Point sur les</w:t>
      </w:r>
      <w:r w:rsidRPr="00801BCE">
        <w:rPr>
          <w:rFonts w:eastAsia="Calibri"/>
          <w:lang w:eastAsia="en-US"/>
        </w:rPr>
        <w:t xml:space="preserve"> investissements </w:t>
      </w:r>
      <w:r w:rsidR="00F1622F">
        <w:rPr>
          <w:rFonts w:eastAsia="Calibri"/>
          <w:lang w:eastAsia="en-US"/>
        </w:rPr>
        <w:t>réalisés</w:t>
      </w:r>
      <w:r>
        <w:rPr>
          <w:rFonts w:eastAsia="Calibri"/>
          <w:lang w:eastAsia="en-US"/>
        </w:rPr>
        <w:t xml:space="preserve"> comparé au programme </w:t>
      </w:r>
      <w:r w:rsidRPr="00801BCE">
        <w:rPr>
          <w:rFonts w:eastAsia="Calibri"/>
          <w:lang w:eastAsia="en-US"/>
        </w:rPr>
        <w:t>prév</w:t>
      </w:r>
      <w:r>
        <w:rPr>
          <w:rFonts w:eastAsia="Calibri"/>
          <w:lang w:eastAsia="en-US"/>
        </w:rPr>
        <w:t>isionnel du moratoire ;</w:t>
      </w:r>
    </w:p>
    <w:p w14:paraId="3B368A41" w14:textId="2193D3B9" w:rsidR="00960CB5" w:rsidRDefault="00960CB5" w:rsidP="00797D6B">
      <w:pPr>
        <w:numPr>
          <w:ilvl w:val="0"/>
          <w:numId w:val="5"/>
        </w:numPr>
        <w:spacing w:after="60" w:line="240" w:lineRule="auto"/>
        <w:ind w:left="426" w:hanging="426"/>
        <w:jc w:val="both"/>
        <w:rPr>
          <w:rFonts w:eastAsia="Calibri"/>
          <w:lang w:eastAsia="en-US"/>
        </w:rPr>
      </w:pPr>
      <w:r>
        <w:rPr>
          <w:rFonts w:eastAsia="Calibri"/>
          <w:lang w:eastAsia="en-US"/>
        </w:rPr>
        <w:t>Le</w:t>
      </w:r>
      <w:r w:rsidRPr="00801BCE">
        <w:rPr>
          <w:rFonts w:eastAsia="Calibri"/>
          <w:lang w:eastAsia="en-US"/>
        </w:rPr>
        <w:t xml:space="preserve"> Point sur les engagements particulier</w:t>
      </w:r>
      <w:r w:rsidR="00F1622F">
        <w:rPr>
          <w:rFonts w:eastAsia="Calibri"/>
          <w:lang w:eastAsia="en-US"/>
        </w:rPr>
        <w:t>s ;</w:t>
      </w:r>
    </w:p>
    <w:p w14:paraId="3662B841" w14:textId="7EE10766" w:rsidR="00960CB5" w:rsidRDefault="00960CB5" w:rsidP="00797D6B">
      <w:pPr>
        <w:numPr>
          <w:ilvl w:val="0"/>
          <w:numId w:val="5"/>
        </w:numPr>
        <w:spacing w:after="60" w:line="240" w:lineRule="auto"/>
        <w:ind w:left="426" w:hanging="426"/>
        <w:jc w:val="both"/>
        <w:rPr>
          <w:rFonts w:eastAsia="Calibri"/>
          <w:lang w:eastAsia="en-US"/>
        </w:rPr>
      </w:pPr>
      <w:r w:rsidRPr="00273014">
        <w:rPr>
          <w:rFonts w:eastAsia="Calibri"/>
          <w:lang w:eastAsia="en-US"/>
        </w:rPr>
        <w:t xml:space="preserve">Visite des laboratoires et </w:t>
      </w:r>
      <w:r w:rsidR="00F1622F">
        <w:rPr>
          <w:rFonts w:eastAsia="Calibri"/>
          <w:lang w:eastAsia="en-US"/>
        </w:rPr>
        <w:t>des</w:t>
      </w:r>
      <w:r w:rsidRPr="00273014">
        <w:rPr>
          <w:rFonts w:eastAsia="Calibri"/>
          <w:lang w:eastAsia="en-US"/>
        </w:rPr>
        <w:t xml:space="preserve"> équipements</w:t>
      </w:r>
      <w:r>
        <w:rPr>
          <w:rFonts w:eastAsia="Calibri"/>
          <w:lang w:eastAsia="en-US"/>
        </w:rPr>
        <w:t xml:space="preserve"> mis en place.</w:t>
      </w:r>
    </w:p>
    <w:p w14:paraId="655C2D95" w14:textId="77777777" w:rsidR="00DE3D0E" w:rsidRDefault="00DE3D0E" w:rsidP="00DE3D0E">
      <w:pPr>
        <w:spacing w:after="60" w:line="240" w:lineRule="auto"/>
        <w:jc w:val="both"/>
        <w:rPr>
          <w:rFonts w:eastAsia="Calibri"/>
          <w:lang w:eastAsia="en-US"/>
        </w:rPr>
      </w:pPr>
    </w:p>
    <w:p w14:paraId="668A3AE4" w14:textId="7994E374" w:rsidR="00DE3D0E" w:rsidRPr="00273014" w:rsidRDefault="00DE3D0E" w:rsidP="00DE3D0E">
      <w:pPr>
        <w:spacing w:after="60" w:line="240" w:lineRule="auto"/>
        <w:jc w:val="center"/>
        <w:rPr>
          <w:rFonts w:eastAsia="Calibri"/>
          <w:lang w:eastAsia="en-US"/>
        </w:rPr>
      </w:pPr>
      <w:r>
        <w:rPr>
          <w:noProof/>
        </w:rPr>
        <w:drawing>
          <wp:inline distT="0" distB="0" distL="0" distR="0" wp14:anchorId="58B76B5E" wp14:editId="1AF75198">
            <wp:extent cx="6496050" cy="4864735"/>
            <wp:effectExtent l="0" t="0" r="0" b="0"/>
            <wp:docPr id="39004280"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96050" cy="4864735"/>
                    </a:xfrm>
                    <a:prstGeom prst="rect">
                      <a:avLst/>
                    </a:prstGeom>
                    <a:noFill/>
                    <a:ln>
                      <a:noFill/>
                    </a:ln>
                  </pic:spPr>
                </pic:pic>
              </a:graphicData>
            </a:graphic>
          </wp:inline>
        </w:drawing>
      </w:r>
    </w:p>
    <w:p w14:paraId="2BC7D297" w14:textId="7D900C3F" w:rsidR="00D9278A" w:rsidRPr="00D9278A" w:rsidRDefault="00D9278A" w:rsidP="00D9278A">
      <w:pPr>
        <w:pStyle w:val="Titre2"/>
      </w:pPr>
      <w:bookmarkStart w:id="16" w:name="_Toc214302133"/>
      <w:r w:rsidRPr="00D9278A">
        <w:t xml:space="preserve">I.5 - </w:t>
      </w:r>
      <w:r w:rsidR="00B87EB5" w:rsidRPr="00D9278A">
        <w:t>EXERCICE 2025 : Visite de l’ambassadeur de France le 25 Février 2025</w:t>
      </w:r>
      <w:bookmarkEnd w:id="16"/>
      <w:r w:rsidR="00B87EB5" w:rsidRPr="00D9278A">
        <w:t xml:space="preserve"> </w:t>
      </w:r>
    </w:p>
    <w:p w14:paraId="28642A4A" w14:textId="0E6C948B" w:rsidR="00C95047" w:rsidRPr="00593F33" w:rsidRDefault="00C95047" w:rsidP="00C95047">
      <w:pPr>
        <w:spacing w:after="120" w:line="240" w:lineRule="auto"/>
      </w:pPr>
      <w:r>
        <w:t xml:space="preserve">Dans le cadre d’une tournée à l’ouest du pays, </w:t>
      </w:r>
      <w:r w:rsidRPr="00593F33">
        <w:t>M.</w:t>
      </w:r>
      <w:r>
        <w:t xml:space="preserve"> </w:t>
      </w:r>
      <w:r w:rsidRPr="00593F33">
        <w:rPr>
          <w:b/>
          <w:bCs/>
        </w:rPr>
        <w:t xml:space="preserve">l’Ambassadeur de </w:t>
      </w:r>
      <w:r>
        <w:rPr>
          <w:b/>
          <w:bCs/>
        </w:rPr>
        <w:t>France</w:t>
      </w:r>
      <w:r>
        <w:t xml:space="preserve"> a </w:t>
      </w:r>
      <w:r w:rsidR="00B62B50">
        <w:t xml:space="preserve">été </w:t>
      </w:r>
      <w:r>
        <w:t xml:space="preserve">reçu à sa demande pour une courte </w:t>
      </w:r>
      <w:r w:rsidRPr="00593F33">
        <w:t>visite</w:t>
      </w:r>
      <w:r>
        <w:t xml:space="preserve"> de</w:t>
      </w:r>
      <w:r w:rsidRPr="00593F33">
        <w:t xml:space="preserve"> l’Université des Montagnes</w:t>
      </w:r>
      <w:r>
        <w:t xml:space="preserve">, </w:t>
      </w:r>
      <w:r w:rsidRPr="00593F33">
        <w:t>le</w:t>
      </w:r>
      <w:r>
        <w:t xml:space="preserve"> </w:t>
      </w:r>
      <w:r w:rsidRPr="00593F33">
        <w:rPr>
          <w:b/>
          <w:bCs/>
        </w:rPr>
        <w:t>Mardi 25 février 2025</w:t>
      </w:r>
      <w:r>
        <w:t xml:space="preserve"> </w:t>
      </w:r>
      <w:r w:rsidRPr="00593F33">
        <w:t>d</w:t>
      </w:r>
      <w:r>
        <w:t>ans l’après-midi à partir d</w:t>
      </w:r>
      <w:r w:rsidRPr="00593F33">
        <w:t>e</w:t>
      </w:r>
      <w:r>
        <w:t xml:space="preserve"> </w:t>
      </w:r>
      <w:r w:rsidRPr="00593F33">
        <w:rPr>
          <w:b/>
          <w:bCs/>
        </w:rPr>
        <w:t>14h30</w:t>
      </w:r>
      <w:r w:rsidRPr="00593F33">
        <w:t>.</w:t>
      </w:r>
    </w:p>
    <w:p w14:paraId="4999D03D" w14:textId="745BCC35" w:rsidR="00B87EB5" w:rsidRDefault="00C95047" w:rsidP="00D9278A">
      <w:r>
        <w:t>Se situant dans le prolongement des missions d’é</w:t>
      </w:r>
      <w:r w:rsidR="00B87EB5" w:rsidRPr="00D9278A">
        <w:t>valuation des investissements réalisés sur fonds du moratoire</w:t>
      </w:r>
      <w:r>
        <w:t xml:space="preserve">, la visite </w:t>
      </w:r>
      <w:r w:rsidR="00B62B50">
        <w:t xml:space="preserve">a permis </w:t>
      </w:r>
      <w:r>
        <w:t xml:space="preserve">de briefer l’ambassadeur sur l’organisation institutionnelle de l’UdM, </w:t>
      </w:r>
      <w:r w:rsidR="00521D0A">
        <w:t>les établissements et filières de formation, l’évolution des effectifs et la contribution à la production des cadres nationaux de santé et techniques.</w:t>
      </w:r>
    </w:p>
    <w:p w14:paraId="06BDD1B8" w14:textId="2820A651" w:rsidR="00521D0A" w:rsidRDefault="00521D0A" w:rsidP="00D9278A">
      <w:r>
        <w:t xml:space="preserve">Il s’en est suivi une présentation des investissements réalisés </w:t>
      </w:r>
      <w:r w:rsidR="001729FE">
        <w:t>avec le prêt de l’AFD, ainsi que dans le cadre du moratoire sur le prêt. La rencontre s’est terminée par une visite du campus et des laboratoires des diverses filières de formation.</w:t>
      </w:r>
    </w:p>
    <w:p w14:paraId="2CD69D36" w14:textId="41063CF2" w:rsidR="00B87EB5" w:rsidRPr="00D9278A" w:rsidRDefault="00D9278A" w:rsidP="00D9278A">
      <w:pPr>
        <w:pStyle w:val="Titre1"/>
        <w:rPr>
          <w:rFonts w:eastAsia="Calibri"/>
        </w:rPr>
      </w:pPr>
      <w:bookmarkStart w:id="17" w:name="_Toc214302134"/>
      <w:r w:rsidRPr="00D9278A">
        <w:rPr>
          <w:rFonts w:eastAsia="Calibri"/>
        </w:rPr>
        <w:t xml:space="preserve">II - </w:t>
      </w:r>
      <w:r w:rsidR="00B87EB5" w:rsidRPr="00D9278A">
        <w:rPr>
          <w:rFonts w:eastAsia="Calibri"/>
        </w:rPr>
        <w:t>SYNTHESE DE L’EXECUTION DES INVESTISSEMENTS SUR FONDS DU MORATOIRE</w:t>
      </w:r>
      <w:bookmarkEnd w:id="17"/>
    </w:p>
    <w:p w14:paraId="4059ED6B" w14:textId="15250589" w:rsidR="00B87EB5" w:rsidRDefault="00D9278A" w:rsidP="00D9278A">
      <w:pPr>
        <w:pStyle w:val="Titre2"/>
      </w:pPr>
      <w:bookmarkStart w:id="18" w:name="_Toc214302135"/>
      <w:r w:rsidRPr="00D9278A">
        <w:t xml:space="preserve">II.1 - </w:t>
      </w:r>
      <w:r w:rsidR="00B87EB5" w:rsidRPr="00D9278A">
        <w:t>Bilan Financier (Collecte et utilisation des fonds) du moratoire</w:t>
      </w:r>
      <w:bookmarkEnd w:id="18"/>
    </w:p>
    <w:p w14:paraId="70C28C83" w14:textId="1148F162" w:rsidR="00F93114" w:rsidRDefault="00F93114" w:rsidP="00F93114">
      <w:pPr>
        <w:spacing w:after="60" w:line="240" w:lineRule="auto"/>
        <w:ind w:left="-6" w:hanging="11"/>
        <w:rPr>
          <w:rFonts w:cstheme="minorHAnsi"/>
        </w:rPr>
      </w:pPr>
      <w:r>
        <w:rPr>
          <w:rFonts w:cstheme="minorHAnsi"/>
        </w:rPr>
        <w:t>Au cours de la période</w:t>
      </w:r>
      <w:r w:rsidR="00B62B50">
        <w:rPr>
          <w:rFonts w:cstheme="minorHAnsi"/>
        </w:rPr>
        <w:t xml:space="preserve"> du moratoire</w:t>
      </w:r>
      <w:r>
        <w:rPr>
          <w:rFonts w:cstheme="minorHAnsi"/>
        </w:rPr>
        <w:t xml:space="preserve">, l’AED a pu collecter un montant cumulé de </w:t>
      </w:r>
      <w:r w:rsidRPr="003241AA">
        <w:rPr>
          <w:rFonts w:cstheme="minorHAnsi"/>
          <w:b/>
          <w:bCs/>
        </w:rPr>
        <w:t>FCFA 1.4</w:t>
      </w:r>
      <w:r>
        <w:rPr>
          <w:rFonts w:cstheme="minorHAnsi"/>
          <w:b/>
          <w:bCs/>
        </w:rPr>
        <w:t>8</w:t>
      </w:r>
      <w:r w:rsidRPr="003241AA">
        <w:rPr>
          <w:rFonts w:cstheme="minorHAnsi"/>
          <w:b/>
          <w:bCs/>
        </w:rPr>
        <w:t>8.000.000</w:t>
      </w:r>
      <w:r>
        <w:rPr>
          <w:rFonts w:cstheme="minorHAnsi"/>
        </w:rPr>
        <w:t xml:space="preserve"> pour approvisionner le Compte de Service de la Dette destiné à alimenter les fonds d’investissements de la période du moratoire.</w:t>
      </w:r>
    </w:p>
    <w:p w14:paraId="4EB3028F" w14:textId="77777777" w:rsidR="00F93114" w:rsidRPr="00DB30A6" w:rsidRDefault="00F93114" w:rsidP="00F93114">
      <w:pPr>
        <w:spacing w:after="120" w:line="240" w:lineRule="auto"/>
      </w:pPr>
      <w:r>
        <w:t>Comme le montre le tableau de synthèse ci-dessus, l’</w:t>
      </w:r>
      <w:r w:rsidRPr="00DB30A6">
        <w:t>utilisation de l’enveloppe collectée a été répartie comme suit :</w:t>
      </w:r>
    </w:p>
    <w:p w14:paraId="44761798" w14:textId="77777777" w:rsidR="00F93114" w:rsidRPr="00DB30A6" w:rsidRDefault="00F93114" w:rsidP="00797D6B">
      <w:pPr>
        <w:numPr>
          <w:ilvl w:val="0"/>
          <w:numId w:val="18"/>
        </w:numPr>
        <w:spacing w:after="60" w:line="240" w:lineRule="auto"/>
        <w:ind w:left="425" w:hanging="425"/>
        <w:jc w:val="both"/>
      </w:pPr>
      <w:r w:rsidRPr="00DB30A6">
        <w:rPr>
          <w:b/>
          <w:bCs/>
        </w:rPr>
        <w:lastRenderedPageBreak/>
        <w:t>1.149.701.055 FCFA</w:t>
      </w:r>
      <w:r w:rsidRPr="00DB30A6">
        <w:t xml:space="preserve"> payés aux fournisseurs d’équipements et de prestations ;</w:t>
      </w:r>
    </w:p>
    <w:p w14:paraId="0173EE6D" w14:textId="77777777" w:rsidR="00F93114" w:rsidRPr="00DB30A6" w:rsidRDefault="00F93114" w:rsidP="00797D6B">
      <w:pPr>
        <w:numPr>
          <w:ilvl w:val="0"/>
          <w:numId w:val="18"/>
        </w:numPr>
        <w:spacing w:after="60" w:line="240" w:lineRule="auto"/>
        <w:ind w:left="425" w:hanging="425"/>
        <w:jc w:val="both"/>
      </w:pPr>
      <w:r w:rsidRPr="00DB30A6">
        <w:rPr>
          <w:b/>
          <w:bCs/>
        </w:rPr>
        <w:t>205.934.237</w:t>
      </w:r>
      <w:r w:rsidRPr="00DB30A6">
        <w:t xml:space="preserve"> </w:t>
      </w:r>
      <w:r w:rsidRPr="00DB30A6">
        <w:rPr>
          <w:b/>
          <w:bCs/>
        </w:rPr>
        <w:t xml:space="preserve">FCFA </w:t>
      </w:r>
      <w:r w:rsidRPr="00DB30A6">
        <w:t>payés à l’AFD, à titre d’intérêts sur prêt pendant la période du moratoire ;</w:t>
      </w:r>
    </w:p>
    <w:p w14:paraId="578E74A8" w14:textId="77777777" w:rsidR="00F93114" w:rsidRPr="00DB30A6" w:rsidRDefault="00F93114" w:rsidP="00797D6B">
      <w:pPr>
        <w:numPr>
          <w:ilvl w:val="0"/>
          <w:numId w:val="18"/>
        </w:numPr>
        <w:spacing w:after="60" w:line="240" w:lineRule="auto"/>
        <w:ind w:left="425" w:hanging="425"/>
        <w:jc w:val="both"/>
      </w:pPr>
      <w:r w:rsidRPr="00DB30A6">
        <w:rPr>
          <w:b/>
          <w:bCs/>
        </w:rPr>
        <w:t>121.762.205</w:t>
      </w:r>
      <w:r w:rsidRPr="00DB30A6">
        <w:t xml:space="preserve"> </w:t>
      </w:r>
      <w:r w:rsidRPr="00DB30A6">
        <w:rPr>
          <w:b/>
          <w:bCs/>
        </w:rPr>
        <w:t xml:space="preserve">FCFA </w:t>
      </w:r>
      <w:r w:rsidRPr="00DB30A6">
        <w:t>en faveur des impôts</w:t>
      </w:r>
      <w:r>
        <w:t xml:space="preserve"> (Impôts versés et Retenus d’impôts versés)</w:t>
      </w:r>
      <w:r w:rsidRPr="00DB30A6">
        <w:t>.</w:t>
      </w:r>
    </w:p>
    <w:tbl>
      <w:tblPr>
        <w:tblW w:w="9488" w:type="dxa"/>
        <w:jc w:val="center"/>
        <w:tblBorders>
          <w:top w:val="single" w:sz="8" w:space="0" w:color="7030A0"/>
          <w:left w:val="single" w:sz="8" w:space="0" w:color="7030A0"/>
          <w:bottom w:val="single" w:sz="8" w:space="0" w:color="7030A0"/>
          <w:right w:val="single" w:sz="8" w:space="0" w:color="7030A0"/>
          <w:insideH w:val="single" w:sz="6" w:space="0" w:color="7030A0"/>
          <w:insideV w:val="single" w:sz="6" w:space="0" w:color="7030A0"/>
        </w:tblBorders>
        <w:shd w:val="clear" w:color="auto" w:fill="F9F9E1"/>
        <w:tblLayout w:type="fixed"/>
        <w:tblCellMar>
          <w:left w:w="0" w:type="dxa"/>
          <w:right w:w="0" w:type="dxa"/>
        </w:tblCellMar>
        <w:tblLook w:val="0600" w:firstRow="0" w:lastRow="0" w:firstColumn="0" w:lastColumn="0" w:noHBand="1" w:noVBand="1"/>
      </w:tblPr>
      <w:tblGrid>
        <w:gridCol w:w="1975"/>
        <w:gridCol w:w="2126"/>
        <w:gridCol w:w="1985"/>
        <w:gridCol w:w="1701"/>
        <w:gridCol w:w="1701"/>
      </w:tblGrid>
      <w:tr w:rsidR="00F63D22" w:rsidRPr="00F63D22" w14:paraId="52601D88" w14:textId="2D4D1801" w:rsidTr="00460C85">
        <w:trPr>
          <w:trHeight w:val="809"/>
          <w:jc w:val="center"/>
        </w:trPr>
        <w:tc>
          <w:tcPr>
            <w:tcW w:w="1975" w:type="dxa"/>
            <w:shd w:val="clear" w:color="auto" w:fill="F9F9E1"/>
            <w:tcMar>
              <w:top w:w="15" w:type="dxa"/>
              <w:left w:w="15" w:type="dxa"/>
              <w:bottom w:w="0" w:type="dxa"/>
              <w:right w:w="15" w:type="dxa"/>
            </w:tcMar>
            <w:vAlign w:val="center"/>
          </w:tcPr>
          <w:p w14:paraId="34D9FB7B" w14:textId="3F7B36D6" w:rsidR="00F63D22" w:rsidRPr="001729FE" w:rsidRDefault="00F63D22" w:rsidP="00797D6B">
            <w:pPr>
              <w:spacing w:after="0" w:line="240" w:lineRule="auto"/>
              <w:jc w:val="center"/>
              <w:rPr>
                <w:b/>
                <w:bCs/>
                <w:color w:val="7030A0"/>
                <w:lang w:val="fr-CM" w:eastAsia="en-US"/>
              </w:rPr>
            </w:pPr>
            <w:r w:rsidRPr="00F63D22">
              <w:rPr>
                <w:b/>
                <w:bCs/>
                <w:color w:val="7030A0"/>
                <w:lang w:val="fr-CM" w:eastAsia="en-US"/>
              </w:rPr>
              <w:t>CUMUL DES FONDS COLLECTÉS (FCFA)</w:t>
            </w:r>
          </w:p>
        </w:tc>
        <w:tc>
          <w:tcPr>
            <w:tcW w:w="2126" w:type="dxa"/>
            <w:shd w:val="clear" w:color="auto" w:fill="F9F9E1"/>
            <w:tcMar>
              <w:top w:w="15" w:type="dxa"/>
              <w:left w:w="15" w:type="dxa"/>
              <w:bottom w:w="0" w:type="dxa"/>
              <w:right w:w="15" w:type="dxa"/>
            </w:tcMar>
            <w:vAlign w:val="center"/>
          </w:tcPr>
          <w:p w14:paraId="29916A56" w14:textId="5EAA08D8" w:rsidR="00F63D22" w:rsidRPr="001729FE" w:rsidRDefault="00F63D22" w:rsidP="00797D6B">
            <w:pPr>
              <w:spacing w:after="0" w:line="240" w:lineRule="auto"/>
              <w:jc w:val="center"/>
              <w:rPr>
                <w:b/>
                <w:bCs/>
                <w:color w:val="7030A0"/>
                <w:lang w:val="fr-CM" w:eastAsia="en-US"/>
              </w:rPr>
            </w:pPr>
            <w:r w:rsidRPr="00F63D22">
              <w:rPr>
                <w:b/>
                <w:bCs/>
                <w:color w:val="7030A0"/>
                <w:lang w:val="fr-CM" w:eastAsia="en-US"/>
              </w:rPr>
              <w:t>INTÉRÊT SUR PRÊT PAYÉS À L’AFD (FCFA)</w:t>
            </w:r>
          </w:p>
        </w:tc>
        <w:tc>
          <w:tcPr>
            <w:tcW w:w="1985" w:type="dxa"/>
            <w:shd w:val="clear" w:color="auto" w:fill="F9F9E1"/>
            <w:tcMar>
              <w:top w:w="15" w:type="dxa"/>
              <w:left w:w="15" w:type="dxa"/>
              <w:bottom w:w="0" w:type="dxa"/>
              <w:right w:w="15" w:type="dxa"/>
            </w:tcMar>
            <w:vAlign w:val="center"/>
          </w:tcPr>
          <w:p w14:paraId="4AA9381D" w14:textId="1000151C" w:rsidR="00F63D22" w:rsidRPr="001729FE" w:rsidRDefault="00F63D22" w:rsidP="00797D6B">
            <w:pPr>
              <w:spacing w:after="0" w:line="240" w:lineRule="auto"/>
              <w:jc w:val="center"/>
              <w:rPr>
                <w:b/>
                <w:bCs/>
                <w:color w:val="7030A0"/>
                <w:lang w:val="fr-CM" w:eastAsia="en-US"/>
              </w:rPr>
            </w:pPr>
            <w:r w:rsidRPr="00F63D22">
              <w:rPr>
                <w:b/>
                <w:bCs/>
                <w:color w:val="7030A0"/>
                <w:lang w:val="fr-CM" w:eastAsia="en-US"/>
              </w:rPr>
              <w:t>CUMUL PAYÉ AUX FOURNISSEURS (FCFA)</w:t>
            </w:r>
          </w:p>
        </w:tc>
        <w:tc>
          <w:tcPr>
            <w:tcW w:w="1701" w:type="dxa"/>
            <w:shd w:val="clear" w:color="auto" w:fill="F9F9E1"/>
            <w:tcMar>
              <w:top w:w="15" w:type="dxa"/>
              <w:left w:w="15" w:type="dxa"/>
              <w:bottom w:w="0" w:type="dxa"/>
              <w:right w:w="15" w:type="dxa"/>
            </w:tcMar>
            <w:vAlign w:val="center"/>
          </w:tcPr>
          <w:p w14:paraId="58DA8654" w14:textId="73CC8C62" w:rsidR="00F63D22" w:rsidRPr="001729FE" w:rsidRDefault="00F63D22" w:rsidP="00797D6B">
            <w:pPr>
              <w:spacing w:after="0" w:line="240" w:lineRule="auto"/>
              <w:jc w:val="center"/>
              <w:rPr>
                <w:b/>
                <w:bCs/>
                <w:color w:val="7030A0"/>
                <w:lang w:val="fr-CM" w:eastAsia="en-US"/>
              </w:rPr>
            </w:pPr>
            <w:r w:rsidRPr="00F63D22">
              <w:rPr>
                <w:b/>
                <w:bCs/>
                <w:color w:val="7030A0"/>
                <w:lang w:val="fr-CM" w:eastAsia="en-US"/>
              </w:rPr>
              <w:t>VERSEMENTS AUX IMPÔTS (FCFA)</w:t>
            </w:r>
          </w:p>
        </w:tc>
        <w:tc>
          <w:tcPr>
            <w:tcW w:w="1701" w:type="dxa"/>
            <w:tcBorders>
              <w:top w:val="single" w:sz="8" w:space="0" w:color="7030A0"/>
              <w:bottom w:val="single" w:sz="6" w:space="0" w:color="7030A0"/>
            </w:tcBorders>
            <w:shd w:val="clear" w:color="auto" w:fill="F9F9E1"/>
          </w:tcPr>
          <w:p w14:paraId="019EA540" w14:textId="4BE7F07B" w:rsidR="00F63D22" w:rsidRPr="00F63D22" w:rsidRDefault="00F93114" w:rsidP="00797D6B">
            <w:pPr>
              <w:spacing w:after="0" w:line="240" w:lineRule="auto"/>
              <w:jc w:val="center"/>
              <w:rPr>
                <w:b/>
                <w:bCs/>
                <w:color w:val="7030A0"/>
                <w:lang w:val="fr-CM" w:eastAsia="en-US"/>
              </w:rPr>
            </w:pPr>
            <w:r>
              <w:rPr>
                <w:b/>
                <w:bCs/>
                <w:color w:val="7030A0"/>
                <w:lang w:val="fr-CM" w:eastAsia="en-US"/>
              </w:rPr>
              <w:t>SOLDE DE TRESORERIE (FCFA)</w:t>
            </w:r>
          </w:p>
        </w:tc>
      </w:tr>
      <w:tr w:rsidR="00F63D22" w:rsidRPr="00F63D22" w14:paraId="57180347" w14:textId="3E363548" w:rsidTr="00460C85">
        <w:trPr>
          <w:trHeight w:val="38"/>
          <w:jc w:val="center"/>
        </w:trPr>
        <w:tc>
          <w:tcPr>
            <w:tcW w:w="1975" w:type="dxa"/>
            <w:shd w:val="clear" w:color="auto" w:fill="F9F9E1"/>
            <w:tcMar>
              <w:top w:w="15" w:type="dxa"/>
              <w:left w:w="15" w:type="dxa"/>
              <w:bottom w:w="0" w:type="dxa"/>
              <w:right w:w="15" w:type="dxa"/>
            </w:tcMar>
            <w:vAlign w:val="center"/>
          </w:tcPr>
          <w:p w14:paraId="4C59BC27" w14:textId="3EBE019E" w:rsidR="00F63D22" w:rsidRPr="001729FE" w:rsidRDefault="00F63D22" w:rsidP="00797D6B">
            <w:pPr>
              <w:spacing w:after="0" w:line="240" w:lineRule="auto"/>
              <w:jc w:val="center"/>
              <w:rPr>
                <w:b/>
                <w:bCs/>
                <w:color w:val="7030A0"/>
                <w:lang w:val="fr-CM" w:eastAsia="en-US"/>
              </w:rPr>
            </w:pPr>
            <w:r w:rsidRPr="001729FE">
              <w:rPr>
                <w:b/>
                <w:bCs/>
                <w:color w:val="7030A0"/>
                <w:lang w:val="fr-CM" w:eastAsia="en-US"/>
              </w:rPr>
              <w:t>1.488.000.000</w:t>
            </w:r>
          </w:p>
        </w:tc>
        <w:tc>
          <w:tcPr>
            <w:tcW w:w="2126" w:type="dxa"/>
            <w:shd w:val="clear" w:color="auto" w:fill="F9F9E1"/>
            <w:tcMar>
              <w:top w:w="15" w:type="dxa"/>
              <w:left w:w="15" w:type="dxa"/>
              <w:bottom w:w="0" w:type="dxa"/>
              <w:right w:w="15" w:type="dxa"/>
            </w:tcMar>
            <w:vAlign w:val="center"/>
          </w:tcPr>
          <w:p w14:paraId="29940487" w14:textId="59B0AE5F" w:rsidR="00F63D22" w:rsidRPr="001729FE" w:rsidRDefault="00F63D22" w:rsidP="00797D6B">
            <w:pPr>
              <w:spacing w:after="0" w:line="240" w:lineRule="auto"/>
              <w:jc w:val="center"/>
              <w:rPr>
                <w:b/>
                <w:bCs/>
                <w:color w:val="7030A0"/>
                <w:lang w:val="fr-CM" w:eastAsia="en-US"/>
              </w:rPr>
            </w:pPr>
            <w:r w:rsidRPr="001729FE">
              <w:rPr>
                <w:b/>
                <w:bCs/>
                <w:color w:val="7030A0"/>
                <w:lang w:val="fr-CM" w:eastAsia="en-US"/>
              </w:rPr>
              <w:t>205.934.237</w:t>
            </w:r>
          </w:p>
        </w:tc>
        <w:tc>
          <w:tcPr>
            <w:tcW w:w="1985" w:type="dxa"/>
            <w:shd w:val="clear" w:color="auto" w:fill="F9F9E1"/>
            <w:tcMar>
              <w:top w:w="15" w:type="dxa"/>
              <w:left w:w="15" w:type="dxa"/>
              <w:bottom w:w="0" w:type="dxa"/>
              <w:right w:w="15" w:type="dxa"/>
            </w:tcMar>
            <w:vAlign w:val="center"/>
          </w:tcPr>
          <w:p w14:paraId="2E7E7926" w14:textId="7235DAA6" w:rsidR="00F63D22" w:rsidRPr="001729FE" w:rsidRDefault="00F63D22" w:rsidP="00797D6B">
            <w:pPr>
              <w:spacing w:after="0" w:line="240" w:lineRule="auto"/>
              <w:jc w:val="center"/>
              <w:rPr>
                <w:b/>
                <w:bCs/>
                <w:color w:val="7030A0"/>
                <w:lang w:val="fr-CM" w:eastAsia="en-US"/>
              </w:rPr>
            </w:pPr>
            <w:r w:rsidRPr="001729FE">
              <w:rPr>
                <w:b/>
                <w:bCs/>
                <w:color w:val="7030A0"/>
                <w:lang w:val="fr-CM" w:eastAsia="en-US"/>
              </w:rPr>
              <w:t>1.149.701.055</w:t>
            </w:r>
          </w:p>
        </w:tc>
        <w:tc>
          <w:tcPr>
            <w:tcW w:w="1701" w:type="dxa"/>
            <w:shd w:val="clear" w:color="auto" w:fill="F9F9E1"/>
            <w:tcMar>
              <w:top w:w="15" w:type="dxa"/>
              <w:left w:w="15" w:type="dxa"/>
              <w:bottom w:w="0" w:type="dxa"/>
              <w:right w:w="15" w:type="dxa"/>
            </w:tcMar>
            <w:vAlign w:val="center"/>
          </w:tcPr>
          <w:p w14:paraId="44FA72EF" w14:textId="1484B5C9" w:rsidR="00F63D22" w:rsidRPr="001729FE" w:rsidRDefault="00F63D22" w:rsidP="00797D6B">
            <w:pPr>
              <w:spacing w:after="0" w:line="240" w:lineRule="auto"/>
              <w:jc w:val="center"/>
              <w:rPr>
                <w:b/>
                <w:bCs/>
                <w:color w:val="7030A0"/>
                <w:lang w:val="fr-CM" w:eastAsia="en-US"/>
              </w:rPr>
            </w:pPr>
            <w:r w:rsidRPr="001729FE">
              <w:rPr>
                <w:b/>
                <w:bCs/>
                <w:color w:val="7030A0"/>
                <w:lang w:val="fr-CM" w:eastAsia="en-US"/>
              </w:rPr>
              <w:t>121.762.205</w:t>
            </w:r>
          </w:p>
        </w:tc>
        <w:tc>
          <w:tcPr>
            <w:tcW w:w="1701" w:type="dxa"/>
            <w:tcBorders>
              <w:top w:val="single" w:sz="6" w:space="0" w:color="7030A0"/>
              <w:bottom w:val="single" w:sz="6" w:space="0" w:color="7030A0"/>
            </w:tcBorders>
            <w:shd w:val="clear" w:color="auto" w:fill="F9F9E1"/>
          </w:tcPr>
          <w:p w14:paraId="40A6EB5E" w14:textId="1F27CD9B" w:rsidR="00F63D22" w:rsidRPr="00F63D22" w:rsidRDefault="00F93114" w:rsidP="00797D6B">
            <w:pPr>
              <w:spacing w:after="0" w:line="240" w:lineRule="auto"/>
              <w:jc w:val="center"/>
              <w:rPr>
                <w:b/>
                <w:bCs/>
                <w:color w:val="7030A0"/>
                <w:lang w:val="fr-CM" w:eastAsia="en-US"/>
              </w:rPr>
            </w:pPr>
            <w:r>
              <w:rPr>
                <w:b/>
                <w:bCs/>
                <w:color w:val="7030A0"/>
                <w:lang w:val="fr-CM" w:eastAsia="en-US"/>
              </w:rPr>
              <w:t>10.602.503</w:t>
            </w:r>
          </w:p>
        </w:tc>
      </w:tr>
      <w:tr w:rsidR="00F63D22" w:rsidRPr="00F63D22" w14:paraId="46B34C18" w14:textId="5EA03CC7" w:rsidTr="00460C85">
        <w:trPr>
          <w:trHeight w:val="38"/>
          <w:jc w:val="center"/>
        </w:trPr>
        <w:tc>
          <w:tcPr>
            <w:tcW w:w="1975" w:type="dxa"/>
            <w:shd w:val="clear" w:color="auto" w:fill="F9F9E1"/>
            <w:tcMar>
              <w:top w:w="15" w:type="dxa"/>
              <w:left w:w="15" w:type="dxa"/>
              <w:bottom w:w="0" w:type="dxa"/>
              <w:right w:w="15" w:type="dxa"/>
            </w:tcMar>
            <w:vAlign w:val="center"/>
          </w:tcPr>
          <w:p w14:paraId="4F42AD6F" w14:textId="2063DD13" w:rsidR="00F63D22" w:rsidRPr="001729FE" w:rsidRDefault="00F93114" w:rsidP="00797D6B">
            <w:pPr>
              <w:spacing w:after="0" w:line="240" w:lineRule="auto"/>
              <w:jc w:val="center"/>
              <w:rPr>
                <w:b/>
                <w:bCs/>
                <w:color w:val="7030A0"/>
                <w:lang w:val="fr-CM" w:eastAsia="en-US"/>
              </w:rPr>
            </w:pPr>
            <w:r>
              <w:rPr>
                <w:b/>
                <w:bCs/>
                <w:color w:val="7030A0"/>
                <w:lang w:val="fr-CM" w:eastAsia="en-US"/>
              </w:rPr>
              <w:t>100 %</w:t>
            </w:r>
          </w:p>
        </w:tc>
        <w:tc>
          <w:tcPr>
            <w:tcW w:w="2126" w:type="dxa"/>
            <w:shd w:val="clear" w:color="auto" w:fill="F9F9E1"/>
            <w:tcMar>
              <w:top w:w="15" w:type="dxa"/>
              <w:left w:w="15" w:type="dxa"/>
              <w:bottom w:w="0" w:type="dxa"/>
              <w:right w:w="15" w:type="dxa"/>
            </w:tcMar>
            <w:vAlign w:val="center"/>
          </w:tcPr>
          <w:p w14:paraId="4C0451B7" w14:textId="77777777" w:rsidR="00F63D22" w:rsidRPr="001729FE" w:rsidRDefault="00F63D22" w:rsidP="00797D6B">
            <w:pPr>
              <w:spacing w:after="0" w:line="240" w:lineRule="auto"/>
              <w:jc w:val="center"/>
              <w:rPr>
                <w:b/>
                <w:bCs/>
                <w:color w:val="7030A0"/>
                <w:lang w:val="fr-CM" w:eastAsia="en-US"/>
              </w:rPr>
            </w:pPr>
            <w:r w:rsidRPr="001729FE">
              <w:rPr>
                <w:b/>
                <w:bCs/>
                <w:color w:val="7030A0"/>
                <w:lang w:val="fr-CM" w:eastAsia="en-US"/>
              </w:rPr>
              <w:t>(13,84%)</w:t>
            </w:r>
          </w:p>
        </w:tc>
        <w:tc>
          <w:tcPr>
            <w:tcW w:w="1985" w:type="dxa"/>
            <w:shd w:val="clear" w:color="auto" w:fill="F9F9E1"/>
            <w:tcMar>
              <w:top w:w="15" w:type="dxa"/>
              <w:left w:w="15" w:type="dxa"/>
              <w:bottom w:w="0" w:type="dxa"/>
              <w:right w:w="15" w:type="dxa"/>
            </w:tcMar>
            <w:vAlign w:val="center"/>
          </w:tcPr>
          <w:p w14:paraId="5CBFC3E1" w14:textId="423EA541" w:rsidR="00F63D22" w:rsidRPr="001729FE" w:rsidRDefault="00F63D22" w:rsidP="00797D6B">
            <w:pPr>
              <w:spacing w:after="0" w:line="240" w:lineRule="auto"/>
              <w:jc w:val="center"/>
              <w:rPr>
                <w:b/>
                <w:bCs/>
                <w:color w:val="7030A0"/>
                <w:lang w:val="fr-CM" w:eastAsia="en-US"/>
              </w:rPr>
            </w:pPr>
            <w:r w:rsidRPr="001729FE">
              <w:rPr>
                <w:b/>
                <w:bCs/>
                <w:color w:val="7030A0"/>
                <w:lang w:val="fr-CM" w:eastAsia="en-US"/>
              </w:rPr>
              <w:t>(77,26%)</w:t>
            </w:r>
          </w:p>
        </w:tc>
        <w:tc>
          <w:tcPr>
            <w:tcW w:w="1701" w:type="dxa"/>
            <w:shd w:val="clear" w:color="auto" w:fill="F9F9E1"/>
            <w:tcMar>
              <w:top w:w="15" w:type="dxa"/>
              <w:left w:w="15" w:type="dxa"/>
              <w:bottom w:w="0" w:type="dxa"/>
              <w:right w:w="15" w:type="dxa"/>
            </w:tcMar>
            <w:vAlign w:val="center"/>
          </w:tcPr>
          <w:p w14:paraId="43CA65E1" w14:textId="77777777" w:rsidR="00F63D22" w:rsidRPr="001729FE" w:rsidRDefault="00F63D22" w:rsidP="00797D6B">
            <w:pPr>
              <w:spacing w:after="0" w:line="240" w:lineRule="auto"/>
              <w:jc w:val="center"/>
              <w:rPr>
                <w:b/>
                <w:bCs/>
                <w:color w:val="7030A0"/>
                <w:lang w:val="fr-CM" w:eastAsia="en-US"/>
              </w:rPr>
            </w:pPr>
            <w:r w:rsidRPr="001729FE">
              <w:rPr>
                <w:b/>
                <w:bCs/>
                <w:color w:val="7030A0"/>
                <w:lang w:val="fr-CM" w:eastAsia="en-US"/>
              </w:rPr>
              <w:t>(8,18%)</w:t>
            </w:r>
          </w:p>
        </w:tc>
        <w:tc>
          <w:tcPr>
            <w:tcW w:w="1701" w:type="dxa"/>
            <w:tcBorders>
              <w:top w:val="single" w:sz="6" w:space="0" w:color="7030A0"/>
              <w:bottom w:val="single" w:sz="8" w:space="0" w:color="7030A0"/>
            </w:tcBorders>
            <w:shd w:val="clear" w:color="auto" w:fill="F9F9E1"/>
          </w:tcPr>
          <w:p w14:paraId="44489102" w14:textId="527C8B6C" w:rsidR="00F63D22" w:rsidRPr="00F63D22" w:rsidRDefault="0095038E" w:rsidP="00797D6B">
            <w:pPr>
              <w:spacing w:after="0" w:line="240" w:lineRule="auto"/>
              <w:jc w:val="center"/>
              <w:rPr>
                <w:b/>
                <w:bCs/>
                <w:color w:val="7030A0"/>
                <w:lang w:val="fr-CM" w:eastAsia="en-US"/>
              </w:rPr>
            </w:pPr>
            <w:r>
              <w:rPr>
                <w:b/>
                <w:bCs/>
                <w:color w:val="7030A0"/>
                <w:lang w:val="fr-CM" w:eastAsia="en-US"/>
              </w:rPr>
              <w:t>(0,71%)</w:t>
            </w:r>
          </w:p>
        </w:tc>
      </w:tr>
    </w:tbl>
    <w:p w14:paraId="18EEB24F" w14:textId="77777777" w:rsidR="00D9278A" w:rsidRPr="00D9278A" w:rsidRDefault="00D9278A" w:rsidP="00D9278A">
      <w:pPr>
        <w:rPr>
          <w:lang w:eastAsia="en-US"/>
        </w:rPr>
      </w:pPr>
    </w:p>
    <w:p w14:paraId="0222197B" w14:textId="77777777" w:rsidR="00732E20" w:rsidRDefault="00732E20" w:rsidP="00732E20">
      <w:pPr>
        <w:jc w:val="center"/>
        <w:rPr>
          <w:lang w:eastAsia="en-US"/>
        </w:rPr>
      </w:pPr>
      <w:bookmarkStart w:id="19" w:name="_Toc214302136"/>
      <w:r>
        <w:rPr>
          <w:noProof/>
        </w:rPr>
        <w:drawing>
          <wp:inline distT="0" distB="0" distL="0" distR="0" wp14:anchorId="5A56B5BC" wp14:editId="4B86E063">
            <wp:extent cx="5029200" cy="3467100"/>
            <wp:effectExtent l="0" t="0" r="0" b="0"/>
            <wp:docPr id="1132966370" name="Graphique 1">
              <a:extLst xmlns:a="http://schemas.openxmlformats.org/drawingml/2006/main">
                <a:ext uri="{FF2B5EF4-FFF2-40B4-BE49-F238E27FC236}">
                  <a16:creationId xmlns:a16="http://schemas.microsoft.com/office/drawing/2014/main" id="{BAFD34D5-4C4D-C657-B860-4E3D082C742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4F602AD" w14:textId="6C7FE932" w:rsidR="00B87EB5" w:rsidRDefault="00732E20" w:rsidP="00D9278A">
      <w:pPr>
        <w:pStyle w:val="Titre2"/>
      </w:pPr>
      <w:r w:rsidRPr="00D9278A">
        <w:t xml:space="preserve"> </w:t>
      </w:r>
      <w:r w:rsidR="00D9278A" w:rsidRPr="00D9278A">
        <w:t xml:space="preserve">II.2 - </w:t>
      </w:r>
      <w:r w:rsidR="00B87EB5" w:rsidRPr="00D9278A">
        <w:t>Réalisations du moratoire</w:t>
      </w:r>
      <w:bookmarkEnd w:id="19"/>
    </w:p>
    <w:p w14:paraId="052121E8" w14:textId="4AC6433C" w:rsidR="00F93114" w:rsidRDefault="00F93114" w:rsidP="00F93114">
      <w:pPr>
        <w:spacing w:after="60" w:line="240" w:lineRule="auto"/>
        <w:ind w:left="-6" w:hanging="11"/>
        <w:rPr>
          <w:rFonts w:cstheme="minorHAnsi"/>
        </w:rPr>
      </w:pPr>
      <w:r>
        <w:rPr>
          <w:rFonts w:cstheme="minorHAnsi"/>
        </w:rPr>
        <w:t xml:space="preserve">L’on observe que pendant la période du moratoire, les investissements réalisés se sont élevés à un montant HT de FCFA 1.303.811.699. Les paiements effectués au profit des divers fournisseurs se chiffrent à </w:t>
      </w:r>
      <w:r w:rsidRPr="0095038E">
        <w:rPr>
          <w:rFonts w:cstheme="minorHAnsi"/>
          <w:b/>
          <w:bCs/>
          <w:color w:val="7030A0"/>
        </w:rPr>
        <w:t>1.149.701.055 FCFA</w:t>
      </w:r>
      <w:r w:rsidR="0095038E" w:rsidRPr="0095038E">
        <w:rPr>
          <w:rFonts w:cstheme="minorHAnsi"/>
        </w:rPr>
        <w:t>, comme détaillé</w:t>
      </w:r>
      <w:r w:rsidR="00B62B50">
        <w:rPr>
          <w:rFonts w:cstheme="minorHAnsi"/>
        </w:rPr>
        <w:t>s</w:t>
      </w:r>
      <w:r w:rsidR="0095038E" w:rsidRPr="0095038E">
        <w:rPr>
          <w:rFonts w:cstheme="minorHAnsi"/>
        </w:rPr>
        <w:t xml:space="preserve"> dans le tableau ci-après :</w:t>
      </w:r>
    </w:p>
    <w:tbl>
      <w:tblPr>
        <w:tblW w:w="9766" w:type="dxa"/>
        <w:jc w:val="center"/>
        <w:tblBorders>
          <w:top w:val="single" w:sz="12" w:space="0" w:color="7030A0"/>
          <w:left w:val="single" w:sz="12" w:space="0" w:color="7030A0"/>
          <w:bottom w:val="single" w:sz="12" w:space="0" w:color="7030A0"/>
          <w:right w:val="single" w:sz="12" w:space="0" w:color="7030A0"/>
          <w:insideH w:val="single" w:sz="6" w:space="0" w:color="7030A0"/>
          <w:insideV w:val="single" w:sz="6" w:space="0" w:color="7030A0"/>
        </w:tblBorders>
        <w:tblCellMar>
          <w:left w:w="0" w:type="dxa"/>
          <w:right w:w="0" w:type="dxa"/>
        </w:tblCellMar>
        <w:tblLook w:val="0600" w:firstRow="0" w:lastRow="0" w:firstColumn="0" w:lastColumn="0" w:noHBand="1" w:noVBand="1"/>
      </w:tblPr>
      <w:tblGrid>
        <w:gridCol w:w="388"/>
        <w:gridCol w:w="6543"/>
        <w:gridCol w:w="1418"/>
        <w:gridCol w:w="1417"/>
      </w:tblGrid>
      <w:tr w:rsidR="0095038E" w:rsidRPr="00D67A64" w14:paraId="389561FC" w14:textId="77777777" w:rsidTr="00460C85">
        <w:trPr>
          <w:trHeight w:val="220"/>
          <w:jc w:val="center"/>
        </w:trPr>
        <w:tc>
          <w:tcPr>
            <w:tcW w:w="388" w:type="dxa"/>
            <w:tcMar>
              <w:top w:w="15" w:type="dxa"/>
              <w:left w:w="15" w:type="dxa"/>
              <w:bottom w:w="0" w:type="dxa"/>
              <w:right w:w="15" w:type="dxa"/>
            </w:tcMar>
            <w:vAlign w:val="center"/>
            <w:hideMark/>
          </w:tcPr>
          <w:p w14:paraId="395C9ED9" w14:textId="77777777" w:rsidR="0095038E" w:rsidRPr="00D67A64" w:rsidRDefault="0095038E" w:rsidP="000C526B">
            <w:pPr>
              <w:spacing w:after="0" w:line="240" w:lineRule="auto"/>
              <w:rPr>
                <w:rFonts w:cstheme="minorHAnsi"/>
              </w:rPr>
            </w:pPr>
            <w:bookmarkStart w:id="20" w:name="_Hlk200642896"/>
            <w:r w:rsidRPr="00D67A64">
              <w:rPr>
                <w:rFonts w:cstheme="minorHAnsi"/>
                <w:b/>
                <w:bCs/>
              </w:rPr>
              <w:t>N°</w:t>
            </w:r>
          </w:p>
        </w:tc>
        <w:tc>
          <w:tcPr>
            <w:tcW w:w="6543" w:type="dxa"/>
            <w:tcMar>
              <w:top w:w="15" w:type="dxa"/>
              <w:left w:w="15" w:type="dxa"/>
              <w:bottom w:w="0" w:type="dxa"/>
              <w:right w:w="15" w:type="dxa"/>
            </w:tcMar>
            <w:vAlign w:val="center"/>
            <w:hideMark/>
          </w:tcPr>
          <w:p w14:paraId="3146D023" w14:textId="77777777" w:rsidR="0095038E" w:rsidRPr="00016B8D" w:rsidRDefault="0095038E" w:rsidP="000C526B">
            <w:pPr>
              <w:spacing w:after="0" w:line="240" w:lineRule="auto"/>
              <w:rPr>
                <w:rFonts w:cstheme="minorHAnsi"/>
              </w:rPr>
            </w:pPr>
            <w:r w:rsidRPr="00016B8D">
              <w:rPr>
                <w:rFonts w:cstheme="minorHAnsi"/>
                <w:b/>
                <w:bCs/>
              </w:rPr>
              <w:t>DÉSIGNATION DES LOTS</w:t>
            </w:r>
          </w:p>
        </w:tc>
        <w:tc>
          <w:tcPr>
            <w:tcW w:w="1418" w:type="dxa"/>
            <w:tcMar>
              <w:top w:w="15" w:type="dxa"/>
              <w:left w:w="15" w:type="dxa"/>
              <w:bottom w:w="0" w:type="dxa"/>
              <w:right w:w="15" w:type="dxa"/>
            </w:tcMar>
            <w:vAlign w:val="center"/>
            <w:hideMark/>
          </w:tcPr>
          <w:p w14:paraId="04AB9860" w14:textId="77777777" w:rsidR="0095038E" w:rsidRPr="00016B8D" w:rsidRDefault="0095038E" w:rsidP="000C526B">
            <w:pPr>
              <w:spacing w:after="0" w:line="240" w:lineRule="auto"/>
              <w:jc w:val="center"/>
              <w:rPr>
                <w:rFonts w:cstheme="minorHAnsi"/>
              </w:rPr>
            </w:pPr>
            <w:r w:rsidRPr="00016B8D">
              <w:rPr>
                <w:rFonts w:cstheme="minorHAnsi"/>
                <w:b/>
                <w:bCs/>
              </w:rPr>
              <w:t xml:space="preserve">MONTANT </w:t>
            </w:r>
            <w:r>
              <w:rPr>
                <w:rFonts w:cstheme="minorHAnsi"/>
                <w:b/>
                <w:bCs/>
              </w:rPr>
              <w:t>HT</w:t>
            </w:r>
          </w:p>
        </w:tc>
        <w:tc>
          <w:tcPr>
            <w:tcW w:w="1417" w:type="dxa"/>
            <w:vAlign w:val="center"/>
          </w:tcPr>
          <w:p w14:paraId="46013D31" w14:textId="77777777" w:rsidR="0095038E" w:rsidRDefault="0095038E" w:rsidP="000C526B">
            <w:pPr>
              <w:spacing w:after="0" w:line="240" w:lineRule="auto"/>
              <w:jc w:val="center"/>
              <w:rPr>
                <w:rFonts w:cstheme="minorHAnsi"/>
                <w:b/>
                <w:bCs/>
              </w:rPr>
            </w:pPr>
            <w:r>
              <w:rPr>
                <w:rFonts w:cstheme="minorHAnsi"/>
                <w:b/>
                <w:bCs/>
              </w:rPr>
              <w:t>NET PAYE</w:t>
            </w:r>
          </w:p>
        </w:tc>
      </w:tr>
      <w:bookmarkEnd w:id="20"/>
      <w:tr w:rsidR="0095038E" w:rsidRPr="00D67A64" w14:paraId="64CEEBA9" w14:textId="77777777" w:rsidTr="00460C85">
        <w:trPr>
          <w:trHeight w:val="226"/>
          <w:jc w:val="center"/>
        </w:trPr>
        <w:tc>
          <w:tcPr>
            <w:tcW w:w="388" w:type="dxa"/>
            <w:tcMar>
              <w:top w:w="15" w:type="dxa"/>
              <w:left w:w="15" w:type="dxa"/>
              <w:bottom w:w="0" w:type="dxa"/>
              <w:right w:w="15" w:type="dxa"/>
            </w:tcMar>
            <w:vAlign w:val="bottom"/>
          </w:tcPr>
          <w:p w14:paraId="55DCCA93" w14:textId="77777777" w:rsidR="0095038E" w:rsidRPr="00D67A64" w:rsidRDefault="0095038E" w:rsidP="000C526B">
            <w:pPr>
              <w:spacing w:after="0" w:line="240" w:lineRule="auto"/>
              <w:rPr>
                <w:rFonts w:cstheme="minorHAnsi"/>
                <w:b/>
                <w:bCs/>
              </w:rPr>
            </w:pPr>
            <w:r>
              <w:rPr>
                <w:rFonts w:cstheme="minorHAnsi"/>
                <w:b/>
                <w:bCs/>
              </w:rPr>
              <w:t>1</w:t>
            </w:r>
          </w:p>
        </w:tc>
        <w:tc>
          <w:tcPr>
            <w:tcW w:w="6543" w:type="dxa"/>
            <w:tcMar>
              <w:top w:w="15" w:type="dxa"/>
              <w:left w:w="15" w:type="dxa"/>
              <w:bottom w:w="0" w:type="dxa"/>
              <w:right w:w="15" w:type="dxa"/>
            </w:tcMar>
          </w:tcPr>
          <w:p w14:paraId="125454ED" w14:textId="77777777" w:rsidR="0095038E" w:rsidRPr="00016B8D" w:rsidRDefault="0095038E" w:rsidP="000C526B">
            <w:pPr>
              <w:spacing w:after="0" w:line="240" w:lineRule="auto"/>
              <w:rPr>
                <w:rFonts w:cstheme="minorHAnsi"/>
                <w:b/>
                <w:bCs/>
              </w:rPr>
            </w:pPr>
            <w:r w:rsidRPr="00016B8D">
              <w:rPr>
                <w:rFonts w:cstheme="minorHAnsi"/>
                <w:b/>
                <w:bCs/>
              </w:rPr>
              <w:t>Marché Lot 1</w:t>
            </w:r>
            <w:r>
              <w:rPr>
                <w:rFonts w:cstheme="minorHAnsi"/>
                <w:b/>
                <w:bCs/>
              </w:rPr>
              <w:t xml:space="preserve"> : </w:t>
            </w:r>
            <w:r w:rsidRPr="00016B8D">
              <w:rPr>
                <w:rFonts w:cstheme="minorHAnsi"/>
                <w:b/>
                <w:bCs/>
                <w:color w:val="7030A0"/>
              </w:rPr>
              <w:t>MOBILIER POUR SALLES DE COURS ET LABORATOIRES</w:t>
            </w:r>
          </w:p>
        </w:tc>
        <w:tc>
          <w:tcPr>
            <w:tcW w:w="1418" w:type="dxa"/>
            <w:tcMar>
              <w:top w:w="15" w:type="dxa"/>
              <w:left w:w="15" w:type="dxa"/>
              <w:bottom w:w="0" w:type="dxa"/>
              <w:right w:w="15" w:type="dxa"/>
            </w:tcMar>
            <w:vAlign w:val="center"/>
          </w:tcPr>
          <w:p w14:paraId="484AD4AD" w14:textId="77777777" w:rsidR="0095038E" w:rsidRPr="00016B8D" w:rsidRDefault="0095038E" w:rsidP="000C526B">
            <w:pPr>
              <w:spacing w:after="0" w:line="240" w:lineRule="auto"/>
              <w:jc w:val="center"/>
              <w:rPr>
                <w:rFonts w:cstheme="minorHAnsi"/>
                <w:b/>
                <w:bCs/>
              </w:rPr>
            </w:pPr>
            <w:r>
              <w:rPr>
                <w:rFonts w:cstheme="minorHAnsi"/>
                <w:b/>
                <w:bCs/>
              </w:rPr>
              <w:t>77 698 445</w:t>
            </w:r>
          </w:p>
        </w:tc>
        <w:tc>
          <w:tcPr>
            <w:tcW w:w="1417" w:type="dxa"/>
            <w:vAlign w:val="center"/>
          </w:tcPr>
          <w:p w14:paraId="79CDBCBF" w14:textId="77777777" w:rsidR="0095038E" w:rsidRDefault="0095038E" w:rsidP="000C526B">
            <w:pPr>
              <w:spacing w:after="0" w:line="240" w:lineRule="auto"/>
              <w:jc w:val="center"/>
              <w:rPr>
                <w:rFonts w:cstheme="minorHAnsi"/>
                <w:b/>
                <w:bCs/>
              </w:rPr>
            </w:pPr>
            <w:r>
              <w:rPr>
                <w:rFonts w:cstheme="minorHAnsi"/>
                <w:b/>
                <w:bCs/>
              </w:rPr>
              <w:t>72 738 453</w:t>
            </w:r>
          </w:p>
        </w:tc>
      </w:tr>
      <w:tr w:rsidR="0095038E" w:rsidRPr="00D67A64" w14:paraId="42840A7C" w14:textId="77777777" w:rsidTr="00460C85">
        <w:trPr>
          <w:trHeight w:val="226"/>
          <w:jc w:val="center"/>
        </w:trPr>
        <w:tc>
          <w:tcPr>
            <w:tcW w:w="388" w:type="dxa"/>
            <w:tcMar>
              <w:top w:w="15" w:type="dxa"/>
              <w:left w:w="15" w:type="dxa"/>
              <w:bottom w:w="0" w:type="dxa"/>
              <w:right w:w="15" w:type="dxa"/>
            </w:tcMar>
            <w:vAlign w:val="bottom"/>
          </w:tcPr>
          <w:p w14:paraId="7133B165" w14:textId="77777777" w:rsidR="0095038E" w:rsidRPr="00D67A64" w:rsidRDefault="0095038E" w:rsidP="000C526B">
            <w:pPr>
              <w:spacing w:after="0" w:line="240" w:lineRule="auto"/>
              <w:rPr>
                <w:rFonts w:cstheme="minorHAnsi"/>
                <w:b/>
                <w:bCs/>
              </w:rPr>
            </w:pPr>
            <w:r>
              <w:rPr>
                <w:rFonts w:cstheme="minorHAnsi"/>
                <w:b/>
                <w:bCs/>
              </w:rPr>
              <w:t>2</w:t>
            </w:r>
          </w:p>
        </w:tc>
        <w:tc>
          <w:tcPr>
            <w:tcW w:w="6543" w:type="dxa"/>
            <w:tcMar>
              <w:top w:w="15" w:type="dxa"/>
              <w:left w:w="15" w:type="dxa"/>
              <w:bottom w:w="0" w:type="dxa"/>
              <w:right w:w="15" w:type="dxa"/>
            </w:tcMar>
          </w:tcPr>
          <w:p w14:paraId="67296B52" w14:textId="77777777" w:rsidR="0095038E" w:rsidRPr="00016B8D" w:rsidRDefault="0095038E" w:rsidP="000C526B">
            <w:pPr>
              <w:spacing w:after="0" w:line="240" w:lineRule="auto"/>
              <w:rPr>
                <w:rFonts w:cstheme="minorHAnsi"/>
                <w:b/>
                <w:bCs/>
              </w:rPr>
            </w:pPr>
            <w:r w:rsidRPr="00016B8D">
              <w:rPr>
                <w:rFonts w:cstheme="minorHAnsi"/>
                <w:b/>
                <w:bCs/>
              </w:rPr>
              <w:t>Marché Lot 2</w:t>
            </w:r>
            <w:r>
              <w:rPr>
                <w:rFonts w:cstheme="minorHAnsi"/>
                <w:b/>
                <w:bCs/>
              </w:rPr>
              <w:t xml:space="preserve"> : </w:t>
            </w:r>
            <w:r w:rsidRPr="00016B8D">
              <w:rPr>
                <w:rFonts w:cstheme="minorHAnsi"/>
                <w:b/>
                <w:bCs/>
                <w:color w:val="7030A0"/>
              </w:rPr>
              <w:t>EQUIPEMENTS INFORMATIQUES POUR LABORATOIRES, SALLES DE TRAVAUX PRATIQUES, BUREAUX</w:t>
            </w:r>
          </w:p>
        </w:tc>
        <w:tc>
          <w:tcPr>
            <w:tcW w:w="1418" w:type="dxa"/>
            <w:tcMar>
              <w:top w:w="15" w:type="dxa"/>
              <w:left w:w="15" w:type="dxa"/>
              <w:bottom w:w="0" w:type="dxa"/>
              <w:right w:w="15" w:type="dxa"/>
            </w:tcMar>
            <w:vAlign w:val="center"/>
          </w:tcPr>
          <w:p w14:paraId="3B071DE7" w14:textId="77777777" w:rsidR="0095038E" w:rsidRPr="00016B8D" w:rsidRDefault="0095038E" w:rsidP="000C526B">
            <w:pPr>
              <w:spacing w:after="0" w:line="240" w:lineRule="auto"/>
              <w:jc w:val="center"/>
              <w:rPr>
                <w:rFonts w:cstheme="minorHAnsi"/>
                <w:b/>
                <w:bCs/>
              </w:rPr>
            </w:pPr>
            <w:r>
              <w:rPr>
                <w:rFonts w:cstheme="minorHAnsi"/>
                <w:b/>
                <w:bCs/>
              </w:rPr>
              <w:t>213 087 302</w:t>
            </w:r>
          </w:p>
        </w:tc>
        <w:tc>
          <w:tcPr>
            <w:tcW w:w="1417" w:type="dxa"/>
            <w:vAlign w:val="center"/>
          </w:tcPr>
          <w:p w14:paraId="1B12FD17" w14:textId="77777777" w:rsidR="0095038E" w:rsidRDefault="0095038E" w:rsidP="000C526B">
            <w:pPr>
              <w:spacing w:after="0" w:line="240" w:lineRule="auto"/>
              <w:jc w:val="center"/>
              <w:rPr>
                <w:rFonts w:cstheme="minorHAnsi"/>
                <w:b/>
                <w:bCs/>
              </w:rPr>
            </w:pPr>
            <w:r>
              <w:rPr>
                <w:rFonts w:cstheme="minorHAnsi"/>
                <w:b/>
                <w:bCs/>
              </w:rPr>
              <w:t>195 454 381</w:t>
            </w:r>
          </w:p>
        </w:tc>
      </w:tr>
      <w:tr w:rsidR="0095038E" w:rsidRPr="00D67A64" w14:paraId="2F1CF3A0" w14:textId="77777777" w:rsidTr="00460C85">
        <w:trPr>
          <w:trHeight w:val="74"/>
          <w:jc w:val="center"/>
        </w:trPr>
        <w:tc>
          <w:tcPr>
            <w:tcW w:w="388" w:type="dxa"/>
            <w:tcMar>
              <w:top w:w="15" w:type="dxa"/>
              <w:left w:w="15" w:type="dxa"/>
              <w:bottom w:w="0" w:type="dxa"/>
              <w:right w:w="15" w:type="dxa"/>
            </w:tcMar>
            <w:vAlign w:val="bottom"/>
          </w:tcPr>
          <w:p w14:paraId="5E931A8D" w14:textId="77777777" w:rsidR="0095038E" w:rsidRPr="00D67A64" w:rsidRDefault="0095038E" w:rsidP="000C526B">
            <w:pPr>
              <w:spacing w:after="0" w:line="240" w:lineRule="auto"/>
              <w:rPr>
                <w:rFonts w:cstheme="minorHAnsi"/>
                <w:b/>
                <w:bCs/>
              </w:rPr>
            </w:pPr>
            <w:r>
              <w:rPr>
                <w:rFonts w:cstheme="minorHAnsi"/>
                <w:b/>
                <w:bCs/>
              </w:rPr>
              <w:t>3</w:t>
            </w:r>
          </w:p>
        </w:tc>
        <w:tc>
          <w:tcPr>
            <w:tcW w:w="6543" w:type="dxa"/>
            <w:tcMar>
              <w:top w:w="15" w:type="dxa"/>
              <w:left w:w="15" w:type="dxa"/>
              <w:bottom w:w="0" w:type="dxa"/>
              <w:right w:w="15" w:type="dxa"/>
            </w:tcMar>
          </w:tcPr>
          <w:p w14:paraId="4C6E7574" w14:textId="77777777" w:rsidR="0095038E" w:rsidRPr="00016B8D" w:rsidRDefault="0095038E" w:rsidP="000C526B">
            <w:pPr>
              <w:spacing w:after="0" w:line="240" w:lineRule="auto"/>
              <w:rPr>
                <w:rFonts w:cstheme="minorHAnsi"/>
                <w:b/>
                <w:bCs/>
              </w:rPr>
            </w:pPr>
            <w:r w:rsidRPr="00016B8D">
              <w:rPr>
                <w:rFonts w:cstheme="minorHAnsi"/>
                <w:b/>
                <w:bCs/>
              </w:rPr>
              <w:t>Marché Lot 3</w:t>
            </w:r>
            <w:r>
              <w:rPr>
                <w:rFonts w:cstheme="minorHAnsi"/>
                <w:b/>
                <w:bCs/>
              </w:rPr>
              <w:t xml:space="preserve"> : </w:t>
            </w:r>
            <w:r w:rsidRPr="00016B8D">
              <w:rPr>
                <w:rFonts w:cstheme="minorHAnsi"/>
                <w:b/>
                <w:bCs/>
                <w:color w:val="7030A0"/>
              </w:rPr>
              <w:t>TRAVAUX D’AMENAGEMENT DES LABORATOIRES DE MEDECINE, PHARMACIE</w:t>
            </w:r>
            <w:r>
              <w:rPr>
                <w:rFonts w:cstheme="minorHAnsi"/>
                <w:b/>
                <w:bCs/>
                <w:color w:val="7030A0"/>
              </w:rPr>
              <w:t>,</w:t>
            </w:r>
            <w:r w:rsidRPr="00016B8D">
              <w:rPr>
                <w:rFonts w:cstheme="minorHAnsi"/>
                <w:b/>
                <w:bCs/>
                <w:color w:val="7030A0"/>
              </w:rPr>
              <w:t xml:space="preserve"> MEDECINE VETERINAIRE</w:t>
            </w:r>
            <w:r>
              <w:rPr>
                <w:rFonts w:cstheme="minorHAnsi"/>
                <w:b/>
                <w:bCs/>
                <w:color w:val="7030A0"/>
              </w:rPr>
              <w:t xml:space="preserve"> ET ODONTOSTOMATOLOGIE</w:t>
            </w:r>
          </w:p>
        </w:tc>
        <w:tc>
          <w:tcPr>
            <w:tcW w:w="1418" w:type="dxa"/>
            <w:tcMar>
              <w:top w:w="15" w:type="dxa"/>
              <w:left w:w="15" w:type="dxa"/>
              <w:bottom w:w="0" w:type="dxa"/>
              <w:right w:w="15" w:type="dxa"/>
            </w:tcMar>
            <w:vAlign w:val="center"/>
          </w:tcPr>
          <w:p w14:paraId="449CC200" w14:textId="77777777" w:rsidR="0095038E" w:rsidRPr="00016B8D" w:rsidRDefault="0095038E" w:rsidP="000C526B">
            <w:pPr>
              <w:spacing w:after="0" w:line="240" w:lineRule="auto"/>
              <w:jc w:val="center"/>
              <w:rPr>
                <w:rFonts w:cstheme="minorHAnsi"/>
                <w:b/>
                <w:bCs/>
              </w:rPr>
            </w:pPr>
            <w:r>
              <w:rPr>
                <w:rFonts w:cstheme="minorHAnsi"/>
                <w:b/>
                <w:bCs/>
              </w:rPr>
              <w:t>233 098 450</w:t>
            </w:r>
          </w:p>
        </w:tc>
        <w:tc>
          <w:tcPr>
            <w:tcW w:w="1417" w:type="dxa"/>
            <w:vAlign w:val="center"/>
          </w:tcPr>
          <w:p w14:paraId="4CCB5231" w14:textId="77777777" w:rsidR="0095038E" w:rsidRPr="00016B8D" w:rsidDel="001C220C" w:rsidRDefault="0095038E" w:rsidP="000C526B">
            <w:pPr>
              <w:spacing w:after="0" w:line="240" w:lineRule="auto"/>
              <w:jc w:val="center"/>
              <w:rPr>
                <w:rFonts w:cstheme="minorHAnsi"/>
                <w:b/>
                <w:bCs/>
              </w:rPr>
            </w:pPr>
            <w:r>
              <w:rPr>
                <w:rFonts w:cstheme="minorHAnsi"/>
                <w:b/>
                <w:bCs/>
              </w:rPr>
              <w:t>200 826 779</w:t>
            </w:r>
          </w:p>
        </w:tc>
      </w:tr>
      <w:tr w:rsidR="0095038E" w:rsidRPr="00D67A64" w14:paraId="2EB764D8" w14:textId="77777777" w:rsidTr="00460C85">
        <w:trPr>
          <w:trHeight w:val="74"/>
          <w:jc w:val="center"/>
        </w:trPr>
        <w:tc>
          <w:tcPr>
            <w:tcW w:w="388" w:type="dxa"/>
            <w:tcMar>
              <w:top w:w="15" w:type="dxa"/>
              <w:left w:w="15" w:type="dxa"/>
              <w:bottom w:w="0" w:type="dxa"/>
              <w:right w:w="15" w:type="dxa"/>
            </w:tcMar>
            <w:vAlign w:val="bottom"/>
          </w:tcPr>
          <w:p w14:paraId="04BB0217" w14:textId="77777777" w:rsidR="0095038E" w:rsidRDefault="0095038E" w:rsidP="000C526B">
            <w:pPr>
              <w:spacing w:after="0" w:line="240" w:lineRule="auto"/>
              <w:rPr>
                <w:rFonts w:cstheme="minorHAnsi"/>
                <w:b/>
                <w:bCs/>
              </w:rPr>
            </w:pPr>
            <w:r>
              <w:rPr>
                <w:rFonts w:cstheme="minorHAnsi"/>
                <w:b/>
                <w:bCs/>
              </w:rPr>
              <w:t>4</w:t>
            </w:r>
          </w:p>
        </w:tc>
        <w:tc>
          <w:tcPr>
            <w:tcW w:w="6543" w:type="dxa"/>
            <w:tcMar>
              <w:top w:w="15" w:type="dxa"/>
              <w:left w:w="15" w:type="dxa"/>
              <w:bottom w:w="0" w:type="dxa"/>
              <w:right w:w="15" w:type="dxa"/>
            </w:tcMar>
          </w:tcPr>
          <w:p w14:paraId="154BF257" w14:textId="77777777" w:rsidR="0095038E" w:rsidRPr="00016B8D" w:rsidRDefault="0095038E" w:rsidP="000C526B">
            <w:pPr>
              <w:spacing w:after="0" w:line="240" w:lineRule="auto"/>
              <w:rPr>
                <w:rFonts w:cstheme="minorHAnsi"/>
                <w:b/>
                <w:bCs/>
              </w:rPr>
            </w:pPr>
            <w:r w:rsidRPr="00016B8D">
              <w:rPr>
                <w:rFonts w:cstheme="minorHAnsi"/>
                <w:b/>
                <w:bCs/>
              </w:rPr>
              <w:t>Marché Lot 4</w:t>
            </w:r>
            <w:r>
              <w:rPr>
                <w:rFonts w:cstheme="minorHAnsi"/>
                <w:b/>
                <w:bCs/>
              </w:rPr>
              <w:t xml:space="preserve"> : </w:t>
            </w:r>
            <w:r w:rsidRPr="00016B8D">
              <w:rPr>
                <w:rFonts w:cstheme="minorHAnsi"/>
                <w:b/>
                <w:bCs/>
                <w:color w:val="7030A0"/>
              </w:rPr>
              <w:t>SECURISATION ET AMENAGEMENT DES LABORATOIRES DE TRAVAUX PRATIQUES</w:t>
            </w:r>
          </w:p>
        </w:tc>
        <w:tc>
          <w:tcPr>
            <w:tcW w:w="1418" w:type="dxa"/>
            <w:tcMar>
              <w:top w:w="15" w:type="dxa"/>
              <w:left w:w="15" w:type="dxa"/>
              <w:bottom w:w="0" w:type="dxa"/>
              <w:right w:w="15" w:type="dxa"/>
            </w:tcMar>
            <w:vAlign w:val="center"/>
          </w:tcPr>
          <w:p w14:paraId="1D9CC01C" w14:textId="77777777" w:rsidR="0095038E" w:rsidRPr="00016B8D" w:rsidRDefault="0095038E" w:rsidP="000C526B">
            <w:pPr>
              <w:spacing w:after="0" w:line="240" w:lineRule="auto"/>
              <w:jc w:val="center"/>
              <w:rPr>
                <w:rFonts w:cstheme="minorHAnsi"/>
                <w:b/>
                <w:bCs/>
              </w:rPr>
            </w:pPr>
            <w:r>
              <w:rPr>
                <w:rFonts w:cstheme="minorHAnsi"/>
                <w:b/>
                <w:bCs/>
              </w:rPr>
              <w:t>64 610 290</w:t>
            </w:r>
          </w:p>
        </w:tc>
        <w:tc>
          <w:tcPr>
            <w:tcW w:w="1417" w:type="dxa"/>
            <w:vAlign w:val="center"/>
          </w:tcPr>
          <w:p w14:paraId="2182B71C" w14:textId="77777777" w:rsidR="0095038E" w:rsidRPr="00016B8D" w:rsidDel="001C220C" w:rsidRDefault="0095038E" w:rsidP="000C526B">
            <w:pPr>
              <w:spacing w:after="0" w:line="240" w:lineRule="auto"/>
              <w:jc w:val="center"/>
              <w:rPr>
                <w:rFonts w:cstheme="minorHAnsi"/>
                <w:b/>
                <w:bCs/>
              </w:rPr>
            </w:pPr>
            <w:r>
              <w:rPr>
                <w:rFonts w:cstheme="minorHAnsi"/>
                <w:b/>
                <w:bCs/>
              </w:rPr>
              <w:t>58 558 581</w:t>
            </w:r>
          </w:p>
        </w:tc>
      </w:tr>
      <w:tr w:rsidR="0095038E" w:rsidRPr="00D67A64" w14:paraId="754CF971" w14:textId="77777777" w:rsidTr="00460C85">
        <w:trPr>
          <w:trHeight w:val="74"/>
          <w:jc w:val="center"/>
        </w:trPr>
        <w:tc>
          <w:tcPr>
            <w:tcW w:w="388" w:type="dxa"/>
            <w:tcMar>
              <w:top w:w="15" w:type="dxa"/>
              <w:left w:w="15" w:type="dxa"/>
              <w:bottom w:w="0" w:type="dxa"/>
              <w:right w:w="15" w:type="dxa"/>
            </w:tcMar>
            <w:vAlign w:val="bottom"/>
          </w:tcPr>
          <w:p w14:paraId="4CA48ABC" w14:textId="77777777" w:rsidR="0095038E" w:rsidRDefault="0095038E" w:rsidP="000C526B">
            <w:pPr>
              <w:spacing w:after="0" w:line="240" w:lineRule="auto"/>
              <w:rPr>
                <w:rFonts w:cstheme="minorHAnsi"/>
                <w:b/>
                <w:bCs/>
              </w:rPr>
            </w:pPr>
            <w:r>
              <w:rPr>
                <w:rFonts w:cstheme="minorHAnsi"/>
                <w:b/>
                <w:bCs/>
              </w:rPr>
              <w:t>5</w:t>
            </w:r>
          </w:p>
        </w:tc>
        <w:tc>
          <w:tcPr>
            <w:tcW w:w="6543" w:type="dxa"/>
            <w:tcMar>
              <w:top w:w="15" w:type="dxa"/>
              <w:left w:w="15" w:type="dxa"/>
              <w:bottom w:w="0" w:type="dxa"/>
              <w:right w:w="15" w:type="dxa"/>
            </w:tcMar>
            <w:vAlign w:val="center"/>
          </w:tcPr>
          <w:p w14:paraId="5F6B2716" w14:textId="77777777" w:rsidR="0095038E" w:rsidRPr="00016B8D" w:rsidRDefault="0095038E" w:rsidP="000C526B">
            <w:pPr>
              <w:spacing w:after="0" w:line="240" w:lineRule="auto"/>
              <w:rPr>
                <w:rFonts w:cstheme="minorHAnsi"/>
                <w:b/>
                <w:bCs/>
              </w:rPr>
            </w:pPr>
            <w:r w:rsidRPr="00016B8D">
              <w:rPr>
                <w:rFonts w:cstheme="minorHAnsi"/>
                <w:b/>
                <w:bCs/>
              </w:rPr>
              <w:t>Marché Lot 5</w:t>
            </w:r>
            <w:r>
              <w:rPr>
                <w:rFonts w:cstheme="minorHAnsi"/>
                <w:b/>
                <w:bCs/>
              </w:rPr>
              <w:t xml:space="preserve"> : </w:t>
            </w:r>
            <w:r w:rsidRPr="00016B8D">
              <w:rPr>
                <w:rFonts w:cstheme="minorHAnsi"/>
                <w:b/>
                <w:bCs/>
                <w:color w:val="7030A0"/>
              </w:rPr>
              <w:t>EQUIPEMENTS DES LABORATOIRES DES FILIERES MEDECINE, SMS, CLINIQUES UNIVERSITAIRES DES MONTAGNES, ODONTOSTOMATOLOGIE</w:t>
            </w:r>
          </w:p>
        </w:tc>
        <w:tc>
          <w:tcPr>
            <w:tcW w:w="1418" w:type="dxa"/>
            <w:tcMar>
              <w:top w:w="15" w:type="dxa"/>
              <w:left w:w="15" w:type="dxa"/>
              <w:bottom w:w="0" w:type="dxa"/>
              <w:right w:w="15" w:type="dxa"/>
            </w:tcMar>
            <w:vAlign w:val="center"/>
          </w:tcPr>
          <w:p w14:paraId="2CC75A33" w14:textId="77777777" w:rsidR="0095038E" w:rsidRPr="00016B8D" w:rsidRDefault="0095038E" w:rsidP="000C526B">
            <w:pPr>
              <w:spacing w:after="0" w:line="240" w:lineRule="auto"/>
              <w:jc w:val="center"/>
              <w:rPr>
                <w:rFonts w:cstheme="minorHAnsi"/>
                <w:b/>
                <w:bCs/>
              </w:rPr>
            </w:pPr>
            <w:r>
              <w:rPr>
                <w:rFonts w:cstheme="minorHAnsi"/>
                <w:b/>
                <w:bCs/>
              </w:rPr>
              <w:t>216 698 595</w:t>
            </w:r>
          </w:p>
        </w:tc>
        <w:tc>
          <w:tcPr>
            <w:tcW w:w="1417" w:type="dxa"/>
            <w:vAlign w:val="center"/>
          </w:tcPr>
          <w:p w14:paraId="76DC1CE2" w14:textId="77777777" w:rsidR="0095038E" w:rsidRPr="00016B8D" w:rsidDel="001C220C" w:rsidRDefault="0095038E" w:rsidP="000C526B">
            <w:pPr>
              <w:spacing w:after="0" w:line="240" w:lineRule="auto"/>
              <w:jc w:val="center"/>
              <w:rPr>
                <w:rFonts w:cstheme="minorHAnsi"/>
                <w:b/>
                <w:bCs/>
              </w:rPr>
            </w:pPr>
            <w:r>
              <w:rPr>
                <w:rFonts w:cstheme="minorHAnsi"/>
                <w:b/>
                <w:bCs/>
              </w:rPr>
              <w:t>168 177 082</w:t>
            </w:r>
          </w:p>
        </w:tc>
      </w:tr>
      <w:tr w:rsidR="0095038E" w:rsidRPr="00D67A64" w14:paraId="46F0F848" w14:textId="77777777" w:rsidTr="00460C85">
        <w:trPr>
          <w:trHeight w:val="74"/>
          <w:jc w:val="center"/>
        </w:trPr>
        <w:tc>
          <w:tcPr>
            <w:tcW w:w="388" w:type="dxa"/>
            <w:tcMar>
              <w:top w:w="15" w:type="dxa"/>
              <w:left w:w="15" w:type="dxa"/>
              <w:bottom w:w="0" w:type="dxa"/>
              <w:right w:w="15" w:type="dxa"/>
            </w:tcMar>
            <w:vAlign w:val="bottom"/>
          </w:tcPr>
          <w:p w14:paraId="250A6142" w14:textId="77777777" w:rsidR="0095038E" w:rsidRDefault="0095038E" w:rsidP="000C526B">
            <w:pPr>
              <w:spacing w:after="0" w:line="240" w:lineRule="auto"/>
              <w:rPr>
                <w:rFonts w:cstheme="minorHAnsi"/>
                <w:b/>
                <w:bCs/>
              </w:rPr>
            </w:pPr>
            <w:r>
              <w:rPr>
                <w:rFonts w:cstheme="minorHAnsi"/>
                <w:b/>
                <w:bCs/>
              </w:rPr>
              <w:t>6</w:t>
            </w:r>
          </w:p>
        </w:tc>
        <w:tc>
          <w:tcPr>
            <w:tcW w:w="6543" w:type="dxa"/>
            <w:tcMar>
              <w:top w:w="15" w:type="dxa"/>
              <w:left w:w="15" w:type="dxa"/>
              <w:bottom w:w="0" w:type="dxa"/>
              <w:right w:w="15" w:type="dxa"/>
            </w:tcMar>
            <w:vAlign w:val="center"/>
          </w:tcPr>
          <w:p w14:paraId="1A41E889" w14:textId="77777777" w:rsidR="0095038E" w:rsidRPr="00016B8D" w:rsidRDefault="0095038E" w:rsidP="000C526B">
            <w:pPr>
              <w:spacing w:after="0" w:line="240" w:lineRule="auto"/>
              <w:rPr>
                <w:rFonts w:cstheme="minorHAnsi"/>
                <w:b/>
                <w:bCs/>
              </w:rPr>
            </w:pPr>
            <w:r w:rsidRPr="00016B8D">
              <w:rPr>
                <w:rFonts w:cstheme="minorHAnsi"/>
                <w:b/>
                <w:bCs/>
              </w:rPr>
              <w:t>Marché Lot 6</w:t>
            </w:r>
            <w:r>
              <w:rPr>
                <w:rFonts w:cstheme="minorHAnsi"/>
                <w:b/>
                <w:bCs/>
              </w:rPr>
              <w:t xml:space="preserve"> : </w:t>
            </w:r>
            <w:r w:rsidRPr="00016B8D">
              <w:rPr>
                <w:rFonts w:cstheme="minorHAnsi"/>
                <w:b/>
                <w:bCs/>
                <w:color w:val="7030A0"/>
              </w:rPr>
              <w:t>EQUIPEMENTS DES LABORATOIRES DE LA FACULTE DES SCIENCES ET TECHNOLOGIES</w:t>
            </w:r>
          </w:p>
        </w:tc>
        <w:tc>
          <w:tcPr>
            <w:tcW w:w="1418" w:type="dxa"/>
            <w:tcMar>
              <w:top w:w="15" w:type="dxa"/>
              <w:left w:w="15" w:type="dxa"/>
              <w:bottom w:w="0" w:type="dxa"/>
              <w:right w:w="15" w:type="dxa"/>
            </w:tcMar>
            <w:vAlign w:val="center"/>
          </w:tcPr>
          <w:p w14:paraId="6D829527" w14:textId="77777777" w:rsidR="0095038E" w:rsidRPr="00016B8D" w:rsidRDefault="0095038E" w:rsidP="000C526B">
            <w:pPr>
              <w:spacing w:after="0" w:line="240" w:lineRule="auto"/>
              <w:jc w:val="center"/>
              <w:rPr>
                <w:rFonts w:cstheme="minorHAnsi"/>
                <w:b/>
                <w:bCs/>
              </w:rPr>
            </w:pPr>
            <w:r>
              <w:rPr>
                <w:rFonts w:cstheme="minorHAnsi"/>
                <w:b/>
                <w:bCs/>
              </w:rPr>
              <w:t>306 849 162</w:t>
            </w:r>
          </w:p>
        </w:tc>
        <w:tc>
          <w:tcPr>
            <w:tcW w:w="1417" w:type="dxa"/>
            <w:vAlign w:val="center"/>
          </w:tcPr>
          <w:p w14:paraId="45A0DAA6" w14:textId="77777777" w:rsidR="0095038E" w:rsidRPr="00016B8D" w:rsidDel="001C220C" w:rsidRDefault="0095038E" w:rsidP="000C526B">
            <w:pPr>
              <w:spacing w:after="0" w:line="240" w:lineRule="auto"/>
              <w:jc w:val="center"/>
              <w:rPr>
                <w:rFonts w:cstheme="minorHAnsi"/>
                <w:b/>
                <w:bCs/>
              </w:rPr>
            </w:pPr>
            <w:r>
              <w:rPr>
                <w:rFonts w:cstheme="minorHAnsi"/>
                <w:b/>
                <w:bCs/>
              </w:rPr>
              <w:t>269 348 253</w:t>
            </w:r>
          </w:p>
        </w:tc>
      </w:tr>
      <w:tr w:rsidR="0095038E" w:rsidRPr="00D67A64" w14:paraId="2EAE161A" w14:textId="77777777" w:rsidTr="00460C85">
        <w:trPr>
          <w:trHeight w:val="74"/>
          <w:jc w:val="center"/>
        </w:trPr>
        <w:tc>
          <w:tcPr>
            <w:tcW w:w="388" w:type="dxa"/>
            <w:tcMar>
              <w:top w:w="15" w:type="dxa"/>
              <w:left w:w="15" w:type="dxa"/>
              <w:bottom w:w="0" w:type="dxa"/>
              <w:right w:w="15" w:type="dxa"/>
            </w:tcMar>
            <w:vAlign w:val="bottom"/>
          </w:tcPr>
          <w:p w14:paraId="2571C42A" w14:textId="77777777" w:rsidR="0095038E" w:rsidRDefault="0095038E" w:rsidP="000C526B">
            <w:pPr>
              <w:spacing w:after="0" w:line="240" w:lineRule="auto"/>
              <w:rPr>
                <w:rFonts w:cstheme="minorHAnsi"/>
                <w:b/>
                <w:bCs/>
              </w:rPr>
            </w:pPr>
            <w:r>
              <w:rPr>
                <w:rFonts w:cstheme="minorHAnsi"/>
                <w:b/>
                <w:bCs/>
              </w:rPr>
              <w:lastRenderedPageBreak/>
              <w:t>7</w:t>
            </w:r>
          </w:p>
        </w:tc>
        <w:tc>
          <w:tcPr>
            <w:tcW w:w="6543" w:type="dxa"/>
            <w:tcMar>
              <w:top w:w="15" w:type="dxa"/>
              <w:left w:w="15" w:type="dxa"/>
              <w:bottom w:w="0" w:type="dxa"/>
              <w:right w:w="15" w:type="dxa"/>
            </w:tcMar>
            <w:vAlign w:val="center"/>
          </w:tcPr>
          <w:p w14:paraId="187F4937" w14:textId="77777777" w:rsidR="0095038E" w:rsidRPr="00016B8D" w:rsidRDefault="0095038E" w:rsidP="000C526B">
            <w:pPr>
              <w:spacing w:after="0" w:line="240" w:lineRule="auto"/>
              <w:rPr>
                <w:rFonts w:cstheme="minorHAnsi"/>
                <w:b/>
                <w:bCs/>
              </w:rPr>
            </w:pPr>
            <w:r w:rsidRPr="00016B8D">
              <w:rPr>
                <w:rFonts w:cstheme="minorHAnsi"/>
                <w:b/>
                <w:bCs/>
              </w:rPr>
              <w:t xml:space="preserve">Marché Lot </w:t>
            </w:r>
            <w:r>
              <w:rPr>
                <w:rFonts w:cstheme="minorHAnsi"/>
                <w:b/>
                <w:bCs/>
              </w:rPr>
              <w:t xml:space="preserve">7 : </w:t>
            </w:r>
            <w:r w:rsidRPr="00016B8D">
              <w:rPr>
                <w:rFonts w:cstheme="minorHAnsi"/>
                <w:b/>
                <w:bCs/>
                <w:color w:val="7030A0"/>
              </w:rPr>
              <w:t xml:space="preserve">EQUIPEMENTS </w:t>
            </w:r>
            <w:r>
              <w:rPr>
                <w:rFonts w:cstheme="minorHAnsi"/>
                <w:b/>
                <w:bCs/>
                <w:color w:val="7030A0"/>
              </w:rPr>
              <w:t xml:space="preserve">DIVERS (GROUPES ELECTROGENES, POSE FIBRE OPTIQUE, BACK-UP SOLAIRE, </w:t>
            </w:r>
            <w:r w:rsidRPr="00016B8D">
              <w:rPr>
                <w:rFonts w:cstheme="minorHAnsi"/>
                <w:b/>
                <w:bCs/>
                <w:color w:val="7030A0"/>
              </w:rPr>
              <w:t>TRAVAUX DIVERS</w:t>
            </w:r>
            <w:r>
              <w:rPr>
                <w:rFonts w:cstheme="minorHAnsi"/>
                <w:b/>
                <w:bCs/>
                <w:color w:val="7030A0"/>
              </w:rPr>
              <w:t>, LOGISTIQUE, TRANSPORT MARITIME &amp; DOUANES)</w:t>
            </w:r>
          </w:p>
        </w:tc>
        <w:tc>
          <w:tcPr>
            <w:tcW w:w="1418" w:type="dxa"/>
            <w:tcMar>
              <w:top w:w="15" w:type="dxa"/>
              <w:left w:w="15" w:type="dxa"/>
              <w:bottom w:w="0" w:type="dxa"/>
              <w:right w:w="15" w:type="dxa"/>
            </w:tcMar>
            <w:vAlign w:val="center"/>
          </w:tcPr>
          <w:p w14:paraId="6628812B" w14:textId="77777777" w:rsidR="0095038E" w:rsidRPr="00016B8D" w:rsidRDefault="0095038E" w:rsidP="000C526B">
            <w:pPr>
              <w:spacing w:after="0" w:line="240" w:lineRule="auto"/>
              <w:jc w:val="center"/>
              <w:rPr>
                <w:rFonts w:cstheme="minorHAnsi"/>
                <w:b/>
                <w:bCs/>
              </w:rPr>
            </w:pPr>
            <w:r>
              <w:rPr>
                <w:rFonts w:cstheme="minorHAnsi"/>
                <w:b/>
                <w:bCs/>
              </w:rPr>
              <w:t>191 769 455</w:t>
            </w:r>
          </w:p>
        </w:tc>
        <w:tc>
          <w:tcPr>
            <w:tcW w:w="1417" w:type="dxa"/>
            <w:vAlign w:val="center"/>
          </w:tcPr>
          <w:p w14:paraId="3AF045AF" w14:textId="77777777" w:rsidR="0095038E" w:rsidRPr="00016B8D" w:rsidDel="001C220C" w:rsidRDefault="0095038E" w:rsidP="000C526B">
            <w:pPr>
              <w:spacing w:after="0" w:line="240" w:lineRule="auto"/>
              <w:jc w:val="center"/>
              <w:rPr>
                <w:rFonts w:cstheme="minorHAnsi"/>
                <w:b/>
                <w:bCs/>
              </w:rPr>
            </w:pPr>
            <w:r>
              <w:rPr>
                <w:rFonts w:cstheme="minorHAnsi"/>
                <w:b/>
                <w:bCs/>
              </w:rPr>
              <w:t>184 597 526</w:t>
            </w:r>
          </w:p>
        </w:tc>
      </w:tr>
      <w:tr w:rsidR="0095038E" w:rsidRPr="00D67A64" w14:paraId="0D65FFC3" w14:textId="77777777" w:rsidTr="00460C85">
        <w:trPr>
          <w:trHeight w:val="38"/>
          <w:jc w:val="center"/>
        </w:trPr>
        <w:tc>
          <w:tcPr>
            <w:tcW w:w="6931" w:type="dxa"/>
            <w:gridSpan w:val="2"/>
            <w:tcMar>
              <w:top w:w="15" w:type="dxa"/>
              <w:left w:w="15" w:type="dxa"/>
              <w:bottom w:w="0" w:type="dxa"/>
              <w:right w:w="15" w:type="dxa"/>
            </w:tcMar>
            <w:vAlign w:val="bottom"/>
            <w:hideMark/>
          </w:tcPr>
          <w:p w14:paraId="6792C0E1" w14:textId="77777777" w:rsidR="0095038E" w:rsidRPr="00016B8D" w:rsidRDefault="0095038E" w:rsidP="000C526B">
            <w:pPr>
              <w:spacing w:after="0" w:line="240" w:lineRule="auto"/>
              <w:jc w:val="center"/>
              <w:rPr>
                <w:rFonts w:cstheme="minorHAnsi"/>
              </w:rPr>
            </w:pPr>
            <w:r w:rsidRPr="00FB6F5C">
              <w:rPr>
                <w:rFonts w:cstheme="minorHAnsi"/>
                <w:b/>
                <w:bCs/>
                <w:color w:val="7030A0"/>
              </w:rPr>
              <w:t xml:space="preserve">MONTANT GLOBAL COMMANDES </w:t>
            </w:r>
            <w:r>
              <w:rPr>
                <w:rFonts w:cstheme="minorHAnsi"/>
                <w:b/>
                <w:bCs/>
                <w:color w:val="7030A0"/>
              </w:rPr>
              <w:t>REALIS</w:t>
            </w:r>
            <w:r w:rsidRPr="00FB6F5C">
              <w:rPr>
                <w:rFonts w:cstheme="minorHAnsi"/>
                <w:b/>
                <w:bCs/>
                <w:color w:val="7030A0"/>
              </w:rPr>
              <w:t>ÉES</w:t>
            </w:r>
          </w:p>
        </w:tc>
        <w:tc>
          <w:tcPr>
            <w:tcW w:w="1418" w:type="dxa"/>
            <w:tcMar>
              <w:top w:w="15" w:type="dxa"/>
              <w:left w:w="15" w:type="dxa"/>
              <w:bottom w:w="0" w:type="dxa"/>
              <w:right w:w="15" w:type="dxa"/>
            </w:tcMar>
            <w:vAlign w:val="center"/>
            <w:hideMark/>
          </w:tcPr>
          <w:p w14:paraId="03FE64FD" w14:textId="77777777" w:rsidR="0095038E" w:rsidRPr="00016B8D" w:rsidRDefault="0095038E" w:rsidP="000C526B">
            <w:pPr>
              <w:spacing w:after="0" w:line="240" w:lineRule="auto"/>
              <w:jc w:val="center"/>
              <w:rPr>
                <w:rFonts w:cstheme="minorHAnsi"/>
              </w:rPr>
            </w:pPr>
            <w:r>
              <w:rPr>
                <w:rFonts w:cstheme="minorHAnsi"/>
                <w:b/>
                <w:bCs/>
              </w:rPr>
              <w:t>1 303 811 699</w:t>
            </w:r>
          </w:p>
        </w:tc>
        <w:tc>
          <w:tcPr>
            <w:tcW w:w="1417" w:type="dxa"/>
          </w:tcPr>
          <w:p w14:paraId="5174EAF1" w14:textId="77777777" w:rsidR="0095038E" w:rsidRPr="00016B8D" w:rsidDel="007B3CF5" w:rsidRDefault="0095038E" w:rsidP="000C526B">
            <w:pPr>
              <w:spacing w:after="0" w:line="240" w:lineRule="auto"/>
              <w:jc w:val="center"/>
              <w:rPr>
                <w:rFonts w:cstheme="minorHAnsi"/>
                <w:b/>
                <w:bCs/>
              </w:rPr>
            </w:pPr>
            <w:r>
              <w:rPr>
                <w:rFonts w:cstheme="minorHAnsi"/>
                <w:b/>
                <w:bCs/>
              </w:rPr>
              <w:t>1 149 701 055</w:t>
            </w:r>
          </w:p>
        </w:tc>
      </w:tr>
    </w:tbl>
    <w:p w14:paraId="3241F48A" w14:textId="77777777" w:rsidR="00D9278A" w:rsidRDefault="00D9278A" w:rsidP="00D9278A">
      <w:pPr>
        <w:rPr>
          <w:lang w:eastAsia="en-US"/>
        </w:rPr>
      </w:pPr>
    </w:p>
    <w:p w14:paraId="0C8A5FB8" w14:textId="4AC813B1" w:rsidR="004D1B6B" w:rsidRDefault="004D1B6B" w:rsidP="00732E20">
      <w:pPr>
        <w:spacing w:after="0" w:line="240" w:lineRule="auto"/>
        <w:jc w:val="center"/>
        <w:rPr>
          <w:lang w:eastAsia="en-US"/>
        </w:rPr>
      </w:pPr>
      <w:r>
        <w:rPr>
          <w:noProof/>
        </w:rPr>
        <w:drawing>
          <wp:inline distT="0" distB="0" distL="0" distR="0" wp14:anchorId="78A85393" wp14:editId="051D50C9">
            <wp:extent cx="5356860" cy="3714750"/>
            <wp:effectExtent l="0" t="0" r="15240" b="0"/>
            <wp:docPr id="905533384" name="Graphique 1">
              <a:extLst xmlns:a="http://schemas.openxmlformats.org/drawingml/2006/main">
                <a:ext uri="{FF2B5EF4-FFF2-40B4-BE49-F238E27FC236}">
                  <a16:creationId xmlns:a16="http://schemas.microsoft.com/office/drawing/2014/main" id="{F02AC042-0789-E022-5654-762372E6965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46BBC106" w14:textId="77777777" w:rsidR="004D1B6B" w:rsidRDefault="004D1B6B" w:rsidP="004D1B6B">
      <w:pPr>
        <w:spacing w:after="0" w:line="240" w:lineRule="auto"/>
        <w:rPr>
          <w:lang w:eastAsia="en-US"/>
        </w:rPr>
      </w:pPr>
    </w:p>
    <w:p w14:paraId="7CD19AC2" w14:textId="05D9F528" w:rsidR="00B87EB5" w:rsidRDefault="00D9278A" w:rsidP="00D9278A">
      <w:pPr>
        <w:pStyle w:val="Titre1"/>
        <w:rPr>
          <w:rFonts w:eastAsia="Calibri"/>
        </w:rPr>
      </w:pPr>
      <w:bookmarkStart w:id="21" w:name="_Toc214302137"/>
      <w:r w:rsidRPr="00D9278A">
        <w:rPr>
          <w:rFonts w:eastAsia="Calibri"/>
        </w:rPr>
        <w:t xml:space="preserve">III - </w:t>
      </w:r>
      <w:r w:rsidR="00B87EB5" w:rsidRPr="00D9278A">
        <w:rPr>
          <w:rFonts w:eastAsia="Calibri"/>
        </w:rPr>
        <w:t>SYNTHESE DE L’EVALUATION DECENTRALISEE DU PROJET D’EXTENSION ET DE MODERNISATION DE L’UdM, EFFETS &amp; IMPACTS DU PROJET</w:t>
      </w:r>
      <w:bookmarkEnd w:id="21"/>
    </w:p>
    <w:p w14:paraId="68F3156E" w14:textId="77777777" w:rsidR="00D9278A" w:rsidRDefault="00D9278A" w:rsidP="00D9278A">
      <w:pPr>
        <w:rPr>
          <w:lang w:eastAsia="en-US"/>
        </w:rPr>
      </w:pPr>
    </w:p>
    <w:p w14:paraId="5A7169C0" w14:textId="66F218C9" w:rsidR="00D9278A" w:rsidRDefault="00214125" w:rsidP="00D9278A">
      <w:pPr>
        <w:rPr>
          <w:lang w:eastAsia="en-US"/>
        </w:rPr>
      </w:pPr>
      <w:r>
        <w:rPr>
          <w:noProof/>
        </w:rPr>
        <w:lastRenderedPageBreak/>
        <w:drawing>
          <wp:inline distT="0" distB="0" distL="0" distR="0" wp14:anchorId="70ADC310" wp14:editId="483E6616">
            <wp:extent cx="6348730" cy="8978900"/>
            <wp:effectExtent l="0" t="0" r="0" b="0"/>
            <wp:docPr id="1368841352"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841352"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6348730" cy="8978900"/>
                    </a:xfrm>
                    <a:prstGeom prst="rect">
                      <a:avLst/>
                    </a:prstGeom>
                  </pic:spPr>
                </pic:pic>
              </a:graphicData>
            </a:graphic>
          </wp:inline>
        </w:drawing>
      </w:r>
    </w:p>
    <w:p w14:paraId="499F881D" w14:textId="716066BD" w:rsidR="00214125" w:rsidRPr="00D9278A" w:rsidRDefault="00214125" w:rsidP="00D9278A">
      <w:pPr>
        <w:rPr>
          <w:lang w:eastAsia="en-US"/>
        </w:rPr>
      </w:pPr>
      <w:r>
        <w:rPr>
          <w:noProof/>
        </w:rPr>
        <w:lastRenderedPageBreak/>
        <w:drawing>
          <wp:inline distT="0" distB="0" distL="0" distR="0" wp14:anchorId="1A52557A" wp14:editId="28C0E5A8">
            <wp:extent cx="6348730" cy="8978900"/>
            <wp:effectExtent l="0" t="0" r="0" b="0"/>
            <wp:docPr id="2134440371"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440371"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6348730" cy="8978900"/>
                    </a:xfrm>
                    <a:prstGeom prst="rect">
                      <a:avLst/>
                    </a:prstGeom>
                  </pic:spPr>
                </pic:pic>
              </a:graphicData>
            </a:graphic>
          </wp:inline>
        </w:drawing>
      </w:r>
    </w:p>
    <w:p w14:paraId="102B049B" w14:textId="322A4155" w:rsidR="00B87EB5" w:rsidRPr="00D9278A" w:rsidRDefault="00D9278A" w:rsidP="00D9278A">
      <w:pPr>
        <w:pStyle w:val="Titre1"/>
        <w:rPr>
          <w:rFonts w:eastAsia="Calibri"/>
        </w:rPr>
      </w:pPr>
      <w:bookmarkStart w:id="22" w:name="_Toc214302138"/>
      <w:r w:rsidRPr="00D9278A">
        <w:rPr>
          <w:rFonts w:eastAsia="Calibri"/>
        </w:rPr>
        <w:lastRenderedPageBreak/>
        <w:t xml:space="preserve">IV - </w:t>
      </w:r>
      <w:r w:rsidR="00B87EB5" w:rsidRPr="00D9278A">
        <w:rPr>
          <w:rFonts w:eastAsia="Calibri"/>
        </w:rPr>
        <w:t>BILAN DE REMBOURSEMENT DU PRET</w:t>
      </w:r>
      <w:bookmarkEnd w:id="22"/>
    </w:p>
    <w:p w14:paraId="04480DCB" w14:textId="20B51F81" w:rsidR="006219D0" w:rsidRDefault="006219D0" w:rsidP="006219D0">
      <w:pPr>
        <w:spacing w:after="0" w:line="240" w:lineRule="auto"/>
        <w:rPr>
          <w:bCs/>
          <w:szCs w:val="20"/>
        </w:rPr>
      </w:pPr>
      <w:r w:rsidRPr="00D0766D">
        <w:rPr>
          <w:bCs/>
          <w:szCs w:val="20"/>
        </w:rPr>
        <w:t>Le cumul des sommes (principal et intérêt) versées à l’AFD dans le cadre du remboursement des prêts s’élève</w:t>
      </w:r>
      <w:r w:rsidR="002A396B">
        <w:rPr>
          <w:bCs/>
          <w:szCs w:val="20"/>
        </w:rPr>
        <w:t>ra</w:t>
      </w:r>
      <w:r w:rsidRPr="00D0766D">
        <w:rPr>
          <w:bCs/>
          <w:szCs w:val="20"/>
        </w:rPr>
        <w:t xml:space="preserve"> à </w:t>
      </w:r>
      <w:r w:rsidRPr="002A396B">
        <w:rPr>
          <w:b/>
          <w:color w:val="7030A0"/>
          <w:szCs w:val="20"/>
        </w:rPr>
        <w:t xml:space="preserve">FCFA </w:t>
      </w:r>
      <w:r w:rsidR="002A396B" w:rsidRPr="002A396B">
        <w:rPr>
          <w:b/>
          <w:color w:val="7030A0"/>
          <w:szCs w:val="20"/>
        </w:rPr>
        <w:t>4.348.163.000</w:t>
      </w:r>
      <w:r w:rsidRPr="002A396B">
        <w:rPr>
          <w:bCs/>
          <w:color w:val="7030A0"/>
          <w:szCs w:val="20"/>
        </w:rPr>
        <w:t xml:space="preserve"> </w:t>
      </w:r>
      <w:r w:rsidRPr="00D0766D">
        <w:rPr>
          <w:bCs/>
          <w:szCs w:val="20"/>
        </w:rPr>
        <w:t>au 31/12/202</w:t>
      </w:r>
      <w:r w:rsidR="002A396B">
        <w:rPr>
          <w:bCs/>
          <w:szCs w:val="20"/>
        </w:rPr>
        <w:t>5, en anticipant sur le règlement de la créance du 30/11/2025 (</w:t>
      </w:r>
      <w:r w:rsidR="002A396B" w:rsidRPr="002A396B">
        <w:rPr>
          <w:b/>
          <w:sz w:val="20"/>
          <w:szCs w:val="20"/>
        </w:rPr>
        <w:t>352</w:t>
      </w:r>
      <w:r w:rsidR="002A396B">
        <w:rPr>
          <w:b/>
          <w:sz w:val="20"/>
          <w:szCs w:val="20"/>
        </w:rPr>
        <w:t xml:space="preserve"> </w:t>
      </w:r>
      <w:r w:rsidR="002A396B" w:rsidRPr="002A396B">
        <w:rPr>
          <w:b/>
          <w:sz w:val="20"/>
          <w:szCs w:val="20"/>
        </w:rPr>
        <w:t>177</w:t>
      </w:r>
      <w:r w:rsidR="002A396B">
        <w:rPr>
          <w:b/>
          <w:sz w:val="20"/>
          <w:szCs w:val="20"/>
        </w:rPr>
        <w:t xml:space="preserve"> </w:t>
      </w:r>
      <w:r w:rsidR="002A396B" w:rsidRPr="002A396B">
        <w:rPr>
          <w:b/>
          <w:sz w:val="20"/>
          <w:szCs w:val="20"/>
        </w:rPr>
        <w:t>646 FCFA</w:t>
      </w:r>
      <w:r w:rsidR="002A396B">
        <w:rPr>
          <w:b/>
          <w:sz w:val="20"/>
          <w:szCs w:val="20"/>
        </w:rPr>
        <w:t>)</w:t>
      </w:r>
    </w:p>
    <w:p w14:paraId="74AE6966" w14:textId="5D94B578" w:rsidR="00DE0D95" w:rsidRDefault="006219D0" w:rsidP="006352EE">
      <w:pPr>
        <w:spacing w:after="120" w:line="240" w:lineRule="auto"/>
        <w:rPr>
          <w:rFonts w:cstheme="minorHAnsi"/>
        </w:rPr>
      </w:pPr>
      <w:r>
        <w:rPr>
          <w:rFonts w:cstheme="minorHAnsi"/>
          <w:noProof/>
        </w:rPr>
        <w:drawing>
          <wp:inline distT="0" distB="0" distL="0" distR="0" wp14:anchorId="46910E3A" wp14:editId="50563E3E">
            <wp:extent cx="6691183" cy="6263640"/>
            <wp:effectExtent l="0" t="0" r="0" b="3810"/>
            <wp:docPr id="555579883"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96246" cy="6268380"/>
                    </a:xfrm>
                    <a:prstGeom prst="rect">
                      <a:avLst/>
                    </a:prstGeom>
                    <a:noFill/>
                  </pic:spPr>
                </pic:pic>
              </a:graphicData>
            </a:graphic>
          </wp:inline>
        </w:drawing>
      </w:r>
    </w:p>
    <w:p w14:paraId="3FB3D541" w14:textId="10F62268" w:rsidR="00D9278A" w:rsidRDefault="006219D0" w:rsidP="006352EE">
      <w:pPr>
        <w:spacing w:after="120" w:line="240" w:lineRule="auto"/>
        <w:rPr>
          <w:rFonts w:cstheme="minorHAnsi"/>
        </w:rPr>
      </w:pPr>
      <w:r w:rsidRPr="006219D0">
        <w:rPr>
          <w:rFonts w:eastAsia="Calibri"/>
          <w:noProof/>
          <w:kern w:val="2"/>
          <w:lang w:val="fr-CM" w:eastAsia="en-US"/>
          <w14:ligatures w14:val="standardContextual"/>
        </w:rPr>
        <w:drawing>
          <wp:inline distT="0" distB="0" distL="0" distR="0" wp14:anchorId="4D92A401" wp14:editId="2568290A">
            <wp:extent cx="6736080" cy="1554480"/>
            <wp:effectExtent l="0" t="0" r="7620" b="7620"/>
            <wp:docPr id="78068156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738226" cy="1554975"/>
                    </a:xfrm>
                    <a:prstGeom prst="rect">
                      <a:avLst/>
                    </a:prstGeom>
                    <a:noFill/>
                    <a:ln>
                      <a:noFill/>
                    </a:ln>
                  </pic:spPr>
                </pic:pic>
              </a:graphicData>
            </a:graphic>
          </wp:inline>
        </w:drawing>
      </w:r>
    </w:p>
    <w:p w14:paraId="0B62BDBC" w14:textId="1CE3F4D4" w:rsidR="006219D0" w:rsidRDefault="006219D0" w:rsidP="006219D0">
      <w:pPr>
        <w:spacing w:after="0" w:line="240" w:lineRule="auto"/>
        <w:rPr>
          <w:b/>
        </w:rPr>
      </w:pPr>
      <w:bookmarkStart w:id="23" w:name="_Hlk55842460"/>
      <w:r>
        <w:rPr>
          <w:bCs/>
        </w:rPr>
        <w:t>Au 30/11/2025, l</w:t>
      </w:r>
      <w:r w:rsidRPr="00C82A3F">
        <w:rPr>
          <w:bCs/>
        </w:rPr>
        <w:t>e cumul de</w:t>
      </w:r>
      <w:r>
        <w:rPr>
          <w:bCs/>
        </w:rPr>
        <w:t>s</w:t>
      </w:r>
      <w:r w:rsidRPr="00C82A3F">
        <w:rPr>
          <w:bCs/>
        </w:rPr>
        <w:t xml:space="preserve"> sommes restantes </w:t>
      </w:r>
      <w:r>
        <w:rPr>
          <w:bCs/>
        </w:rPr>
        <w:t xml:space="preserve">dues </w:t>
      </w:r>
      <w:r w:rsidRPr="00C82A3F">
        <w:rPr>
          <w:bCs/>
        </w:rPr>
        <w:t>(principal et intérêt) sur la période de 202</w:t>
      </w:r>
      <w:r>
        <w:rPr>
          <w:bCs/>
        </w:rPr>
        <w:t>6</w:t>
      </w:r>
      <w:r w:rsidRPr="00C82A3F">
        <w:rPr>
          <w:bCs/>
        </w:rPr>
        <w:t xml:space="preserve"> à 2027 s’élève à </w:t>
      </w:r>
      <w:r w:rsidRPr="00C82A3F">
        <w:rPr>
          <w:b/>
        </w:rPr>
        <w:t xml:space="preserve">FCFA </w:t>
      </w:r>
      <w:r>
        <w:rPr>
          <w:b/>
        </w:rPr>
        <w:t>1</w:t>
      </w:r>
      <w:r w:rsidRPr="00C82A3F">
        <w:rPr>
          <w:b/>
        </w:rPr>
        <w:t>.</w:t>
      </w:r>
      <w:r>
        <w:rPr>
          <w:b/>
        </w:rPr>
        <w:t>3</w:t>
      </w:r>
      <w:r w:rsidRPr="00C82A3F">
        <w:rPr>
          <w:b/>
        </w:rPr>
        <w:t>3</w:t>
      </w:r>
      <w:r>
        <w:rPr>
          <w:b/>
        </w:rPr>
        <w:t>9</w:t>
      </w:r>
      <w:r w:rsidRPr="00C82A3F">
        <w:rPr>
          <w:b/>
        </w:rPr>
        <w:t>.</w:t>
      </w:r>
      <w:r>
        <w:rPr>
          <w:b/>
        </w:rPr>
        <w:t>9</w:t>
      </w:r>
      <w:r w:rsidRPr="00C82A3F">
        <w:rPr>
          <w:b/>
        </w:rPr>
        <w:t>5</w:t>
      </w:r>
      <w:r>
        <w:rPr>
          <w:b/>
        </w:rPr>
        <w:t>2</w:t>
      </w:r>
      <w:r w:rsidRPr="00C82A3F">
        <w:rPr>
          <w:b/>
        </w:rPr>
        <w:t>.</w:t>
      </w:r>
      <w:r>
        <w:rPr>
          <w:b/>
        </w:rPr>
        <w:t>482 </w:t>
      </w:r>
      <w:r w:rsidRPr="0017717A">
        <w:rPr>
          <w:bCs/>
        </w:rPr>
        <w:t xml:space="preserve">; </w:t>
      </w:r>
      <w:r w:rsidR="00797D6B">
        <w:rPr>
          <w:bCs/>
        </w:rPr>
        <w:t>signalons que</w:t>
      </w:r>
      <w:r>
        <w:rPr>
          <w:bCs/>
        </w:rPr>
        <w:t xml:space="preserve"> </w:t>
      </w:r>
      <w:r w:rsidRPr="00C82A3F">
        <w:rPr>
          <w:bCs/>
        </w:rPr>
        <w:t xml:space="preserve">l’échéance du </w:t>
      </w:r>
      <w:r>
        <w:rPr>
          <w:bCs/>
        </w:rPr>
        <w:t>30</w:t>
      </w:r>
      <w:r w:rsidRPr="00C82A3F">
        <w:rPr>
          <w:bCs/>
        </w:rPr>
        <w:t xml:space="preserve"> </w:t>
      </w:r>
      <w:r>
        <w:rPr>
          <w:bCs/>
        </w:rPr>
        <w:t>Novembre</w:t>
      </w:r>
      <w:r w:rsidRPr="00C82A3F">
        <w:rPr>
          <w:bCs/>
        </w:rPr>
        <w:t xml:space="preserve"> 202</w:t>
      </w:r>
      <w:r>
        <w:rPr>
          <w:bCs/>
        </w:rPr>
        <w:t xml:space="preserve">5 soit </w:t>
      </w:r>
      <w:r w:rsidRPr="0017717A">
        <w:rPr>
          <w:b/>
        </w:rPr>
        <w:t>3</w:t>
      </w:r>
      <w:r>
        <w:rPr>
          <w:b/>
        </w:rPr>
        <w:t>52</w:t>
      </w:r>
      <w:r w:rsidRPr="0017717A">
        <w:rPr>
          <w:b/>
        </w:rPr>
        <w:t xml:space="preserve"> </w:t>
      </w:r>
      <w:r>
        <w:rPr>
          <w:b/>
        </w:rPr>
        <w:t>177</w:t>
      </w:r>
      <w:r w:rsidRPr="0017717A">
        <w:rPr>
          <w:b/>
        </w:rPr>
        <w:t xml:space="preserve"> 6</w:t>
      </w:r>
      <w:r>
        <w:rPr>
          <w:b/>
        </w:rPr>
        <w:t>46</w:t>
      </w:r>
      <w:r w:rsidRPr="0017717A">
        <w:rPr>
          <w:b/>
        </w:rPr>
        <w:t xml:space="preserve"> FCFA</w:t>
      </w:r>
      <w:r w:rsidRPr="00C82A3F">
        <w:rPr>
          <w:bCs/>
        </w:rPr>
        <w:t xml:space="preserve">, </w:t>
      </w:r>
      <w:r w:rsidR="00797D6B">
        <w:rPr>
          <w:bCs/>
        </w:rPr>
        <w:t>a été déduite en anticipant le</w:t>
      </w:r>
      <w:r w:rsidRPr="00C82A3F">
        <w:rPr>
          <w:bCs/>
        </w:rPr>
        <w:t xml:space="preserve"> virement au niveau de la SGC</w:t>
      </w:r>
      <w:r w:rsidR="00797D6B">
        <w:rPr>
          <w:bCs/>
        </w:rPr>
        <w:t>.</w:t>
      </w:r>
      <w:r>
        <w:rPr>
          <w:bCs/>
        </w:rPr>
        <w:t xml:space="preserve"> </w:t>
      </w:r>
      <w:r w:rsidR="00797D6B">
        <w:rPr>
          <w:bCs/>
        </w:rPr>
        <w:t>L</w:t>
      </w:r>
      <w:r>
        <w:rPr>
          <w:bCs/>
        </w:rPr>
        <w:t xml:space="preserve">e solde </w:t>
      </w:r>
      <w:r w:rsidR="00797D6B">
        <w:rPr>
          <w:bCs/>
        </w:rPr>
        <w:t xml:space="preserve">réel </w:t>
      </w:r>
      <w:r>
        <w:rPr>
          <w:bCs/>
        </w:rPr>
        <w:t xml:space="preserve">restant dû à </w:t>
      </w:r>
      <w:r w:rsidR="00797D6B">
        <w:rPr>
          <w:bCs/>
        </w:rPr>
        <w:t xml:space="preserve">ce jour est de </w:t>
      </w:r>
      <w:r w:rsidRPr="0017717A">
        <w:rPr>
          <w:b/>
        </w:rPr>
        <w:t>FCFA 1</w:t>
      </w:r>
      <w:r w:rsidR="00797D6B">
        <w:rPr>
          <w:b/>
        </w:rPr>
        <w:t>.</w:t>
      </w:r>
      <w:r w:rsidRPr="0017717A">
        <w:rPr>
          <w:b/>
        </w:rPr>
        <w:t>6</w:t>
      </w:r>
      <w:r w:rsidR="00797D6B">
        <w:rPr>
          <w:b/>
        </w:rPr>
        <w:t>92.130.128.</w:t>
      </w:r>
    </w:p>
    <w:p w14:paraId="7CFCFB9C" w14:textId="77777777" w:rsidR="009362FF" w:rsidRPr="009362FF" w:rsidRDefault="009362FF" w:rsidP="006219D0">
      <w:pPr>
        <w:spacing w:after="0" w:line="240" w:lineRule="auto"/>
        <w:rPr>
          <w:bCs/>
        </w:rPr>
      </w:pPr>
    </w:p>
    <w:p w14:paraId="15AE3FF2" w14:textId="3B346DB0" w:rsidR="009362FF" w:rsidRDefault="009362FF" w:rsidP="00732E20">
      <w:pPr>
        <w:spacing w:after="0" w:line="240" w:lineRule="auto"/>
        <w:jc w:val="center"/>
        <w:rPr>
          <w:bCs/>
        </w:rPr>
      </w:pPr>
      <w:r w:rsidRPr="009362FF">
        <w:rPr>
          <w:noProof/>
        </w:rPr>
        <w:drawing>
          <wp:inline distT="0" distB="0" distL="0" distR="0" wp14:anchorId="6560C417" wp14:editId="158D216D">
            <wp:extent cx="4572000" cy="3672840"/>
            <wp:effectExtent l="0" t="0" r="0" b="3810"/>
            <wp:docPr id="1068565049" name="Graphique 1">
              <a:extLst xmlns:a="http://schemas.openxmlformats.org/drawingml/2006/main">
                <a:ext uri="{FF2B5EF4-FFF2-40B4-BE49-F238E27FC236}">
                  <a16:creationId xmlns:a16="http://schemas.microsoft.com/office/drawing/2014/main" id="{7582C06F-A940-2A08-F79C-E31E553C486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0A5AF9E2" w14:textId="77777777" w:rsidR="009362FF" w:rsidRDefault="009362FF" w:rsidP="006219D0">
      <w:pPr>
        <w:spacing w:after="0" w:line="240" w:lineRule="auto"/>
        <w:rPr>
          <w:bCs/>
        </w:rPr>
      </w:pPr>
    </w:p>
    <w:p w14:paraId="16388CDE" w14:textId="24810197" w:rsidR="00606B8E" w:rsidRPr="009362FF" w:rsidRDefault="00606B8E" w:rsidP="00732E20">
      <w:pPr>
        <w:spacing w:after="0" w:line="240" w:lineRule="auto"/>
        <w:jc w:val="center"/>
        <w:rPr>
          <w:bCs/>
        </w:rPr>
      </w:pPr>
      <w:r>
        <w:rPr>
          <w:noProof/>
        </w:rPr>
        <w:drawing>
          <wp:inline distT="0" distB="0" distL="0" distR="0" wp14:anchorId="0426D108" wp14:editId="602DC4D8">
            <wp:extent cx="4572000" cy="2926080"/>
            <wp:effectExtent l="0" t="0" r="0" b="7620"/>
            <wp:docPr id="204083857" name="Graphique 1">
              <a:extLst xmlns:a="http://schemas.openxmlformats.org/drawingml/2006/main">
                <a:ext uri="{FF2B5EF4-FFF2-40B4-BE49-F238E27FC236}">
                  <a16:creationId xmlns:a16="http://schemas.microsoft.com/office/drawing/2014/main" id="{1AD973E5-A16D-A7D0-3ADF-99E8D59ED71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bookmarkEnd w:id="23"/>
    <w:p w14:paraId="6547A41A" w14:textId="4C1B81B7" w:rsidR="00121FA3" w:rsidRPr="007C5211" w:rsidRDefault="00121FA3" w:rsidP="007C5211">
      <w:pPr>
        <w:spacing w:after="200" w:line="276" w:lineRule="auto"/>
        <w:rPr>
          <w:rFonts w:eastAsia="Calibri"/>
          <w:lang w:eastAsia="en-US"/>
        </w:rPr>
      </w:pPr>
    </w:p>
    <w:sectPr w:rsidR="00121FA3" w:rsidRPr="007C5211" w:rsidSect="006219D0">
      <w:footerReference w:type="default" r:id="rId24"/>
      <w:type w:val="continuous"/>
      <w:pgSz w:w="11920" w:h="16840"/>
      <w:pgMar w:top="1134" w:right="981" w:bottom="1276" w:left="709" w:header="720" w:footer="28"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E845C7" w14:textId="77777777" w:rsidR="00D07C95" w:rsidRDefault="00D07C95" w:rsidP="0015467D">
      <w:pPr>
        <w:spacing w:after="0" w:line="240" w:lineRule="auto"/>
      </w:pPr>
      <w:r>
        <w:separator/>
      </w:r>
    </w:p>
  </w:endnote>
  <w:endnote w:type="continuationSeparator" w:id="0">
    <w:p w14:paraId="72D2136D" w14:textId="77777777" w:rsidR="00D07C95" w:rsidRDefault="00D07C95" w:rsidP="001546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haroni">
    <w:altName w:val="Arial"/>
    <w:charset w:val="B1"/>
    <w:family w:val="auto"/>
    <w:pitch w:val="variable"/>
    <w:sig w:usb0="00000803" w:usb1="00000000" w:usb2="00000000" w:usb3="00000000" w:csb0="0000002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18" w:space="0" w:color="808080"/>
        <w:insideV w:val="single" w:sz="18" w:space="0" w:color="808080"/>
      </w:tblBorders>
      <w:tblLook w:val="04A0" w:firstRow="1" w:lastRow="0" w:firstColumn="1" w:lastColumn="0" w:noHBand="0" w:noVBand="1"/>
    </w:tblPr>
    <w:tblGrid>
      <w:gridCol w:w="1060"/>
      <w:gridCol w:w="9170"/>
    </w:tblGrid>
    <w:tr w:rsidR="0015467D" w:rsidRPr="0015467D" w14:paraId="034EB2B9" w14:textId="77777777" w:rsidTr="0015467D">
      <w:tc>
        <w:tcPr>
          <w:tcW w:w="918" w:type="dxa"/>
        </w:tcPr>
        <w:p w14:paraId="0260EB0C" w14:textId="77777777" w:rsidR="0015467D" w:rsidRPr="00CF29F3" w:rsidRDefault="0015467D">
          <w:pPr>
            <w:pStyle w:val="Pieddepage"/>
            <w:jc w:val="right"/>
            <w:rPr>
              <w:b/>
              <w:bCs/>
              <w:color w:val="4F81BD"/>
              <w:sz w:val="32"/>
              <w:szCs w:val="32"/>
              <w:lang w:val="fr-FR" w:eastAsia="fr-FR"/>
            </w:rPr>
          </w:pPr>
        </w:p>
      </w:tc>
      <w:tc>
        <w:tcPr>
          <w:tcW w:w="7938" w:type="dxa"/>
        </w:tcPr>
        <w:p w14:paraId="5B25CDD3" w14:textId="6FC1F674" w:rsidR="0015467D" w:rsidRPr="00CF29F3" w:rsidRDefault="0015467D" w:rsidP="0015467D">
          <w:pPr>
            <w:pStyle w:val="Pieddepage"/>
            <w:spacing w:after="0" w:line="240" w:lineRule="auto"/>
            <w:jc w:val="center"/>
            <w:rPr>
              <w:lang w:val="fr-FR" w:eastAsia="fr-FR"/>
            </w:rPr>
          </w:pPr>
          <w:r w:rsidRPr="00CF29F3">
            <w:rPr>
              <w:lang w:val="fr-FR" w:eastAsia="fr-FR"/>
            </w:rPr>
            <w:t xml:space="preserve">BP. : 208 </w:t>
          </w:r>
          <w:proofErr w:type="spellStart"/>
          <w:r w:rsidRPr="00CF29F3">
            <w:rPr>
              <w:lang w:val="fr-FR" w:eastAsia="fr-FR"/>
            </w:rPr>
            <w:t>Bangangté</w:t>
          </w:r>
          <w:proofErr w:type="spellEnd"/>
          <w:r w:rsidRPr="00CF29F3">
            <w:rPr>
              <w:lang w:val="fr-FR" w:eastAsia="fr-FR"/>
            </w:rPr>
            <w:t> ; Tél. : (237) 221 218 230 / 243 025 141 / 678 137 070 / 690 619 003</w:t>
          </w:r>
          <w:r w:rsidR="00797D6B">
            <w:rPr>
              <w:lang w:val="fr-FR" w:eastAsia="fr-FR"/>
            </w:rPr>
            <w:t xml:space="preserve"> </w:t>
          </w:r>
          <w:r w:rsidR="00797D6B" w:rsidRPr="00797D6B">
            <w:rPr>
              <w:b/>
              <w:bCs/>
              <w:i/>
              <w:iCs/>
              <w:sz w:val="14"/>
              <w:szCs w:val="14"/>
              <w:lang w:val="fr-FR" w:eastAsia="fr-FR"/>
            </w:rPr>
            <w:t xml:space="preserve">Page </w:t>
          </w:r>
          <w:r w:rsidR="00797D6B" w:rsidRPr="00797D6B">
            <w:rPr>
              <w:b/>
              <w:bCs/>
              <w:i/>
              <w:iCs/>
              <w:sz w:val="14"/>
              <w:szCs w:val="14"/>
              <w:lang w:val="fr-FR" w:eastAsia="fr-FR"/>
            </w:rPr>
            <w:fldChar w:fldCharType="begin"/>
          </w:r>
          <w:r w:rsidR="00797D6B" w:rsidRPr="00797D6B">
            <w:rPr>
              <w:b/>
              <w:bCs/>
              <w:i/>
              <w:iCs/>
              <w:sz w:val="14"/>
              <w:szCs w:val="14"/>
              <w:lang w:val="fr-FR" w:eastAsia="fr-FR"/>
            </w:rPr>
            <w:instrText>PAGE  \* Arabic  \* MERGEFORMAT</w:instrText>
          </w:r>
          <w:r w:rsidR="00797D6B" w:rsidRPr="00797D6B">
            <w:rPr>
              <w:b/>
              <w:bCs/>
              <w:i/>
              <w:iCs/>
              <w:sz w:val="14"/>
              <w:szCs w:val="14"/>
              <w:lang w:val="fr-FR" w:eastAsia="fr-FR"/>
            </w:rPr>
            <w:fldChar w:fldCharType="separate"/>
          </w:r>
          <w:r w:rsidR="00797D6B" w:rsidRPr="00797D6B">
            <w:rPr>
              <w:b/>
              <w:bCs/>
              <w:i/>
              <w:iCs/>
              <w:sz w:val="14"/>
              <w:szCs w:val="14"/>
              <w:lang w:val="fr-FR" w:eastAsia="fr-FR"/>
            </w:rPr>
            <w:t>1</w:t>
          </w:r>
          <w:r w:rsidR="00797D6B" w:rsidRPr="00797D6B">
            <w:rPr>
              <w:b/>
              <w:bCs/>
              <w:i/>
              <w:iCs/>
              <w:sz w:val="14"/>
              <w:szCs w:val="14"/>
              <w:lang w:val="fr-FR" w:eastAsia="fr-FR"/>
            </w:rPr>
            <w:fldChar w:fldCharType="end"/>
          </w:r>
          <w:r w:rsidR="00797D6B" w:rsidRPr="00797D6B">
            <w:rPr>
              <w:b/>
              <w:bCs/>
              <w:i/>
              <w:iCs/>
              <w:sz w:val="14"/>
              <w:szCs w:val="14"/>
              <w:lang w:val="fr-FR" w:eastAsia="fr-FR"/>
            </w:rPr>
            <w:t xml:space="preserve"> sur </w:t>
          </w:r>
          <w:r w:rsidR="00797D6B" w:rsidRPr="00797D6B">
            <w:rPr>
              <w:b/>
              <w:bCs/>
              <w:i/>
              <w:iCs/>
              <w:sz w:val="14"/>
              <w:szCs w:val="14"/>
              <w:lang w:val="fr-FR" w:eastAsia="fr-FR"/>
            </w:rPr>
            <w:fldChar w:fldCharType="begin"/>
          </w:r>
          <w:r w:rsidR="00797D6B" w:rsidRPr="00797D6B">
            <w:rPr>
              <w:b/>
              <w:bCs/>
              <w:i/>
              <w:iCs/>
              <w:sz w:val="14"/>
              <w:szCs w:val="14"/>
              <w:lang w:val="fr-FR" w:eastAsia="fr-FR"/>
            </w:rPr>
            <w:instrText>NUMPAGES  \* Arabic  \* MERGEFORMAT</w:instrText>
          </w:r>
          <w:r w:rsidR="00797D6B" w:rsidRPr="00797D6B">
            <w:rPr>
              <w:b/>
              <w:bCs/>
              <w:i/>
              <w:iCs/>
              <w:sz w:val="14"/>
              <w:szCs w:val="14"/>
              <w:lang w:val="fr-FR" w:eastAsia="fr-FR"/>
            </w:rPr>
            <w:fldChar w:fldCharType="separate"/>
          </w:r>
          <w:r w:rsidR="00797D6B" w:rsidRPr="00797D6B">
            <w:rPr>
              <w:b/>
              <w:bCs/>
              <w:i/>
              <w:iCs/>
              <w:sz w:val="14"/>
              <w:szCs w:val="14"/>
              <w:lang w:val="fr-FR" w:eastAsia="fr-FR"/>
            </w:rPr>
            <w:t>2</w:t>
          </w:r>
          <w:r w:rsidR="00797D6B" w:rsidRPr="00797D6B">
            <w:rPr>
              <w:b/>
              <w:bCs/>
              <w:i/>
              <w:iCs/>
              <w:sz w:val="14"/>
              <w:szCs w:val="14"/>
              <w:lang w:val="fr-FR" w:eastAsia="fr-FR"/>
            </w:rPr>
            <w:fldChar w:fldCharType="end"/>
          </w:r>
        </w:p>
        <w:p w14:paraId="545606C6" w14:textId="2F596F74" w:rsidR="0015467D" w:rsidRPr="0015467D" w:rsidRDefault="0015467D" w:rsidP="0015467D">
          <w:pPr>
            <w:pStyle w:val="Pieddepage"/>
            <w:spacing w:after="0" w:line="240" w:lineRule="auto"/>
            <w:jc w:val="center"/>
            <w:rPr>
              <w:lang w:val="en-US" w:eastAsia="fr-FR"/>
            </w:rPr>
          </w:pPr>
          <w:r w:rsidRPr="0015467D">
            <w:rPr>
              <w:lang w:val="en-US" w:eastAsia="fr-FR"/>
            </w:rPr>
            <w:t>Web /</w:t>
          </w:r>
          <w:r w:rsidR="00672A30" w:rsidRPr="0015467D">
            <w:rPr>
              <w:lang w:val="en-US" w:eastAsia="fr-FR"/>
            </w:rPr>
            <w:t>www.udm.aed-cm.org;</w:t>
          </w:r>
          <w:r w:rsidRPr="0015467D">
            <w:rPr>
              <w:lang w:val="en-US" w:eastAsia="fr-FR"/>
            </w:rPr>
            <w:t xml:space="preserve"> </w:t>
          </w:r>
          <w:r w:rsidR="00672A30" w:rsidRPr="0015467D">
            <w:rPr>
              <w:lang w:val="en-US" w:eastAsia="fr-FR"/>
            </w:rPr>
            <w:t>E-mail:</w:t>
          </w:r>
          <w:r w:rsidRPr="0015467D">
            <w:rPr>
              <w:lang w:val="en-US" w:eastAsia="fr-FR"/>
            </w:rPr>
            <w:t xml:space="preserve"> info@udm.aed-cm.org</w:t>
          </w:r>
        </w:p>
      </w:tc>
    </w:tr>
  </w:tbl>
  <w:p w14:paraId="7D2B200C" w14:textId="77777777" w:rsidR="0015467D" w:rsidRPr="0015467D" w:rsidRDefault="0015467D">
    <w:pPr>
      <w:pStyle w:val="Pieddepage"/>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9D17B2" w14:textId="77777777" w:rsidR="00D07C95" w:rsidRDefault="00D07C95" w:rsidP="0015467D">
      <w:pPr>
        <w:spacing w:after="0" w:line="240" w:lineRule="auto"/>
      </w:pPr>
      <w:r>
        <w:separator/>
      </w:r>
    </w:p>
  </w:footnote>
  <w:footnote w:type="continuationSeparator" w:id="0">
    <w:p w14:paraId="22DACFC4" w14:textId="77777777" w:rsidR="00D07C95" w:rsidRDefault="00D07C95" w:rsidP="001546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E6715"/>
    <w:multiLevelType w:val="hybridMultilevel"/>
    <w:tmpl w:val="4F3AEF50"/>
    <w:lvl w:ilvl="0" w:tplc="83B646EC">
      <w:start w:val="1"/>
      <w:numFmt w:val="decimal"/>
      <w:lvlText w:val="(%1)"/>
      <w:lvlJc w:val="left"/>
      <w:pPr>
        <w:ind w:left="927" w:hanging="360"/>
      </w:pPr>
      <w:rPr>
        <w:rFonts w:hint="default"/>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1" w15:restartNumberingAfterBreak="0">
    <w:nsid w:val="0DDC6C10"/>
    <w:multiLevelType w:val="hybridMultilevel"/>
    <w:tmpl w:val="DA18887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6E046B5"/>
    <w:multiLevelType w:val="hybridMultilevel"/>
    <w:tmpl w:val="7C3A4F14"/>
    <w:lvl w:ilvl="0" w:tplc="2E18B048">
      <w:start w:val="1"/>
      <w:numFmt w:val="bullet"/>
      <w:lvlText w:val=""/>
      <w:lvlJc w:val="left"/>
      <w:pPr>
        <w:ind w:left="720" w:hanging="360"/>
      </w:pPr>
      <w:rPr>
        <w:rFonts w:ascii="Wingdings" w:hAnsi="Wingdings" w:hint="default"/>
        <w:b/>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 w15:restartNumberingAfterBreak="0">
    <w:nsid w:val="1CB62E60"/>
    <w:multiLevelType w:val="hybridMultilevel"/>
    <w:tmpl w:val="AF0E4984"/>
    <w:lvl w:ilvl="0" w:tplc="040C0001">
      <w:start w:val="1"/>
      <w:numFmt w:val="bullet"/>
      <w:lvlText w:val=""/>
      <w:lvlJc w:val="left"/>
      <w:pPr>
        <w:ind w:left="1068" w:hanging="360"/>
      </w:pPr>
      <w:rPr>
        <w:rFonts w:ascii="Symbol" w:hAnsi="Symbol"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 w15:restartNumberingAfterBreak="0">
    <w:nsid w:val="1EA60996"/>
    <w:multiLevelType w:val="hybridMultilevel"/>
    <w:tmpl w:val="022C9992"/>
    <w:lvl w:ilvl="0" w:tplc="31501CC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0452379"/>
    <w:multiLevelType w:val="hybridMultilevel"/>
    <w:tmpl w:val="890E6C2A"/>
    <w:lvl w:ilvl="0" w:tplc="040C0013">
      <w:start w:val="1"/>
      <w:numFmt w:val="upperRoman"/>
      <w:lvlText w:val="%1."/>
      <w:lvlJc w:val="right"/>
      <w:pPr>
        <w:ind w:left="862" w:hanging="360"/>
      </w:pPr>
    </w:lvl>
    <w:lvl w:ilvl="1" w:tplc="FFFFFFFF" w:tentative="1">
      <w:start w:val="1"/>
      <w:numFmt w:val="lowerLetter"/>
      <w:lvlText w:val="%2."/>
      <w:lvlJc w:val="left"/>
      <w:pPr>
        <w:ind w:left="1582" w:hanging="360"/>
      </w:pPr>
    </w:lvl>
    <w:lvl w:ilvl="2" w:tplc="FFFFFFFF" w:tentative="1">
      <w:start w:val="1"/>
      <w:numFmt w:val="lowerRoman"/>
      <w:lvlText w:val="%3."/>
      <w:lvlJc w:val="right"/>
      <w:pPr>
        <w:ind w:left="2302" w:hanging="180"/>
      </w:pPr>
    </w:lvl>
    <w:lvl w:ilvl="3" w:tplc="FFFFFFFF" w:tentative="1">
      <w:start w:val="1"/>
      <w:numFmt w:val="decimal"/>
      <w:lvlText w:val="%4."/>
      <w:lvlJc w:val="left"/>
      <w:pPr>
        <w:ind w:left="3022" w:hanging="360"/>
      </w:pPr>
    </w:lvl>
    <w:lvl w:ilvl="4" w:tplc="FFFFFFFF" w:tentative="1">
      <w:start w:val="1"/>
      <w:numFmt w:val="lowerLetter"/>
      <w:lvlText w:val="%5."/>
      <w:lvlJc w:val="left"/>
      <w:pPr>
        <w:ind w:left="3742" w:hanging="360"/>
      </w:pPr>
    </w:lvl>
    <w:lvl w:ilvl="5" w:tplc="FFFFFFFF" w:tentative="1">
      <w:start w:val="1"/>
      <w:numFmt w:val="lowerRoman"/>
      <w:lvlText w:val="%6."/>
      <w:lvlJc w:val="right"/>
      <w:pPr>
        <w:ind w:left="4462" w:hanging="180"/>
      </w:pPr>
    </w:lvl>
    <w:lvl w:ilvl="6" w:tplc="FFFFFFFF" w:tentative="1">
      <w:start w:val="1"/>
      <w:numFmt w:val="decimal"/>
      <w:lvlText w:val="%7."/>
      <w:lvlJc w:val="left"/>
      <w:pPr>
        <w:ind w:left="5182" w:hanging="360"/>
      </w:pPr>
    </w:lvl>
    <w:lvl w:ilvl="7" w:tplc="FFFFFFFF" w:tentative="1">
      <w:start w:val="1"/>
      <w:numFmt w:val="lowerLetter"/>
      <w:lvlText w:val="%8."/>
      <w:lvlJc w:val="left"/>
      <w:pPr>
        <w:ind w:left="5902" w:hanging="360"/>
      </w:pPr>
    </w:lvl>
    <w:lvl w:ilvl="8" w:tplc="FFFFFFFF" w:tentative="1">
      <w:start w:val="1"/>
      <w:numFmt w:val="lowerRoman"/>
      <w:lvlText w:val="%9."/>
      <w:lvlJc w:val="right"/>
      <w:pPr>
        <w:ind w:left="6622" w:hanging="180"/>
      </w:pPr>
    </w:lvl>
  </w:abstractNum>
  <w:abstractNum w:abstractNumId="6" w15:restartNumberingAfterBreak="0">
    <w:nsid w:val="241F014A"/>
    <w:multiLevelType w:val="hybridMultilevel"/>
    <w:tmpl w:val="92AC3EE4"/>
    <w:lvl w:ilvl="0" w:tplc="2E18B048">
      <w:start w:val="1"/>
      <w:numFmt w:val="bullet"/>
      <w:lvlText w:val=""/>
      <w:lvlJc w:val="left"/>
      <w:pPr>
        <w:ind w:left="720" w:hanging="360"/>
      </w:pPr>
      <w:rPr>
        <w:rFonts w:ascii="Wingdings" w:hAnsi="Wingdings" w:hint="default"/>
        <w:b/>
      </w:rPr>
    </w:lvl>
    <w:lvl w:ilvl="1" w:tplc="040C0003">
      <w:start w:val="1"/>
      <w:numFmt w:val="bullet"/>
      <w:lvlText w:val="o"/>
      <w:lvlJc w:val="left"/>
      <w:pPr>
        <w:ind w:left="1440" w:hanging="360"/>
      </w:pPr>
      <w:rPr>
        <w:rFonts w:ascii="Courier New" w:hAnsi="Courier New" w:cs="Courier New" w:hint="default"/>
      </w:rPr>
    </w:lvl>
    <w:lvl w:ilvl="2" w:tplc="040C0001">
      <w:start w:val="1"/>
      <w:numFmt w:val="bullet"/>
      <w:lvlText w:val=""/>
      <w:lvlJc w:val="left"/>
      <w:pPr>
        <w:ind w:left="2160" w:hanging="360"/>
      </w:pPr>
      <w:rPr>
        <w:rFonts w:ascii="Symbol" w:hAnsi="Symbol"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86155A7"/>
    <w:multiLevelType w:val="hybridMultilevel"/>
    <w:tmpl w:val="06984AD8"/>
    <w:lvl w:ilvl="0" w:tplc="8280DBE8">
      <w:start w:val="1"/>
      <w:numFmt w:val="lowerRoman"/>
      <w:lvlText w:val="(%1)"/>
      <w:lvlJc w:val="left"/>
      <w:pPr>
        <w:ind w:left="1080" w:hanging="72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8" w15:restartNumberingAfterBreak="0">
    <w:nsid w:val="3580229A"/>
    <w:multiLevelType w:val="multilevel"/>
    <w:tmpl w:val="2C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9A9498A"/>
    <w:multiLevelType w:val="hybridMultilevel"/>
    <w:tmpl w:val="AF061FA2"/>
    <w:lvl w:ilvl="0" w:tplc="040C0019">
      <w:start w:val="1"/>
      <w:numFmt w:val="lowerLetter"/>
      <w:lvlText w:val="%1."/>
      <w:lvlJc w:val="left"/>
      <w:pPr>
        <w:ind w:left="1199" w:hanging="360"/>
      </w:pPr>
    </w:lvl>
    <w:lvl w:ilvl="1" w:tplc="4AFAD9A8">
      <w:start w:val="1"/>
      <w:numFmt w:val="bullet"/>
      <w:lvlText w:val=""/>
      <w:lvlJc w:val="left"/>
      <w:pPr>
        <w:ind w:left="720" w:hanging="360"/>
      </w:pPr>
      <w:rPr>
        <w:rFonts w:ascii="Wingdings" w:hAnsi="Wingdings" w:hint="default"/>
      </w:rPr>
    </w:lvl>
    <w:lvl w:ilvl="2" w:tplc="040C001B" w:tentative="1">
      <w:start w:val="1"/>
      <w:numFmt w:val="lowerRoman"/>
      <w:lvlText w:val="%3."/>
      <w:lvlJc w:val="right"/>
      <w:pPr>
        <w:ind w:left="2639" w:hanging="180"/>
      </w:pPr>
    </w:lvl>
    <w:lvl w:ilvl="3" w:tplc="040C000F" w:tentative="1">
      <w:start w:val="1"/>
      <w:numFmt w:val="decimal"/>
      <w:lvlText w:val="%4."/>
      <w:lvlJc w:val="left"/>
      <w:pPr>
        <w:ind w:left="3359" w:hanging="360"/>
      </w:pPr>
    </w:lvl>
    <w:lvl w:ilvl="4" w:tplc="040C0019" w:tentative="1">
      <w:start w:val="1"/>
      <w:numFmt w:val="lowerLetter"/>
      <w:lvlText w:val="%5."/>
      <w:lvlJc w:val="left"/>
      <w:pPr>
        <w:ind w:left="4079" w:hanging="360"/>
      </w:pPr>
    </w:lvl>
    <w:lvl w:ilvl="5" w:tplc="040C001B" w:tentative="1">
      <w:start w:val="1"/>
      <w:numFmt w:val="lowerRoman"/>
      <w:lvlText w:val="%6."/>
      <w:lvlJc w:val="right"/>
      <w:pPr>
        <w:ind w:left="4799" w:hanging="180"/>
      </w:pPr>
    </w:lvl>
    <w:lvl w:ilvl="6" w:tplc="040C000F" w:tentative="1">
      <w:start w:val="1"/>
      <w:numFmt w:val="decimal"/>
      <w:lvlText w:val="%7."/>
      <w:lvlJc w:val="left"/>
      <w:pPr>
        <w:ind w:left="5519" w:hanging="360"/>
      </w:pPr>
    </w:lvl>
    <w:lvl w:ilvl="7" w:tplc="040C0019" w:tentative="1">
      <w:start w:val="1"/>
      <w:numFmt w:val="lowerLetter"/>
      <w:lvlText w:val="%8."/>
      <w:lvlJc w:val="left"/>
      <w:pPr>
        <w:ind w:left="6239" w:hanging="360"/>
      </w:pPr>
    </w:lvl>
    <w:lvl w:ilvl="8" w:tplc="040C001B" w:tentative="1">
      <w:start w:val="1"/>
      <w:numFmt w:val="lowerRoman"/>
      <w:lvlText w:val="%9."/>
      <w:lvlJc w:val="right"/>
      <w:pPr>
        <w:ind w:left="6959" w:hanging="180"/>
      </w:pPr>
    </w:lvl>
  </w:abstractNum>
  <w:abstractNum w:abstractNumId="10" w15:restartNumberingAfterBreak="0">
    <w:nsid w:val="431A785C"/>
    <w:multiLevelType w:val="hybridMultilevel"/>
    <w:tmpl w:val="56903528"/>
    <w:lvl w:ilvl="0" w:tplc="040C0013">
      <w:start w:val="1"/>
      <w:numFmt w:val="upperRoman"/>
      <w:lvlText w:val="%1."/>
      <w:lvlJc w:val="right"/>
      <w:pPr>
        <w:ind w:left="720" w:hanging="360"/>
      </w:pPr>
    </w:lvl>
    <w:lvl w:ilvl="1" w:tplc="040C0019">
      <w:start w:val="1"/>
      <w:numFmt w:val="decimal"/>
      <w:lvlText w:val="%2."/>
      <w:lvlJc w:val="left"/>
      <w:pPr>
        <w:tabs>
          <w:tab w:val="num" w:pos="1440"/>
        </w:tabs>
        <w:ind w:left="1440" w:hanging="360"/>
      </w:pPr>
    </w:lvl>
    <w:lvl w:ilvl="2" w:tplc="040C001B">
      <w:start w:val="1"/>
      <w:numFmt w:val="decimal"/>
      <w:lvlText w:val="%3."/>
      <w:lvlJc w:val="left"/>
      <w:pPr>
        <w:tabs>
          <w:tab w:val="num" w:pos="2160"/>
        </w:tabs>
        <w:ind w:left="2160" w:hanging="360"/>
      </w:pPr>
    </w:lvl>
    <w:lvl w:ilvl="3" w:tplc="040C000F">
      <w:start w:val="1"/>
      <w:numFmt w:val="decimal"/>
      <w:lvlText w:val="%4."/>
      <w:lvlJc w:val="left"/>
      <w:pPr>
        <w:tabs>
          <w:tab w:val="num" w:pos="2880"/>
        </w:tabs>
        <w:ind w:left="2880" w:hanging="360"/>
      </w:pPr>
    </w:lvl>
    <w:lvl w:ilvl="4" w:tplc="040C0019">
      <w:start w:val="1"/>
      <w:numFmt w:val="decimal"/>
      <w:lvlText w:val="%5."/>
      <w:lvlJc w:val="left"/>
      <w:pPr>
        <w:tabs>
          <w:tab w:val="num" w:pos="3600"/>
        </w:tabs>
        <w:ind w:left="3600" w:hanging="360"/>
      </w:pPr>
    </w:lvl>
    <w:lvl w:ilvl="5" w:tplc="040C001B">
      <w:start w:val="1"/>
      <w:numFmt w:val="decimal"/>
      <w:lvlText w:val="%6."/>
      <w:lvlJc w:val="left"/>
      <w:pPr>
        <w:tabs>
          <w:tab w:val="num" w:pos="4320"/>
        </w:tabs>
        <w:ind w:left="4320" w:hanging="360"/>
      </w:pPr>
    </w:lvl>
    <w:lvl w:ilvl="6" w:tplc="040C000F">
      <w:start w:val="1"/>
      <w:numFmt w:val="decimal"/>
      <w:lvlText w:val="%7."/>
      <w:lvlJc w:val="left"/>
      <w:pPr>
        <w:tabs>
          <w:tab w:val="num" w:pos="5040"/>
        </w:tabs>
        <w:ind w:left="5040" w:hanging="360"/>
      </w:pPr>
    </w:lvl>
    <w:lvl w:ilvl="7" w:tplc="040C0019">
      <w:start w:val="1"/>
      <w:numFmt w:val="decimal"/>
      <w:lvlText w:val="%8."/>
      <w:lvlJc w:val="left"/>
      <w:pPr>
        <w:tabs>
          <w:tab w:val="num" w:pos="5760"/>
        </w:tabs>
        <w:ind w:left="5760" w:hanging="360"/>
      </w:pPr>
    </w:lvl>
    <w:lvl w:ilvl="8" w:tplc="040C001B">
      <w:start w:val="1"/>
      <w:numFmt w:val="decimal"/>
      <w:lvlText w:val="%9."/>
      <w:lvlJc w:val="left"/>
      <w:pPr>
        <w:tabs>
          <w:tab w:val="num" w:pos="6480"/>
        </w:tabs>
        <w:ind w:left="6480" w:hanging="360"/>
      </w:pPr>
    </w:lvl>
  </w:abstractNum>
  <w:abstractNum w:abstractNumId="11" w15:restartNumberingAfterBreak="0">
    <w:nsid w:val="487A454D"/>
    <w:multiLevelType w:val="hybridMultilevel"/>
    <w:tmpl w:val="BCDA7312"/>
    <w:lvl w:ilvl="0" w:tplc="EED2A6FC">
      <w:start w:val="1"/>
      <w:numFmt w:val="bullet"/>
      <w:lvlText w:val="•"/>
      <w:lvlJc w:val="left"/>
      <w:pPr>
        <w:tabs>
          <w:tab w:val="num" w:pos="720"/>
        </w:tabs>
        <w:ind w:left="720" w:hanging="360"/>
      </w:pPr>
      <w:rPr>
        <w:rFonts w:ascii="Arial" w:hAnsi="Arial" w:hint="default"/>
      </w:rPr>
    </w:lvl>
    <w:lvl w:ilvl="1" w:tplc="9844F9E0" w:tentative="1">
      <w:start w:val="1"/>
      <w:numFmt w:val="bullet"/>
      <w:lvlText w:val="•"/>
      <w:lvlJc w:val="left"/>
      <w:pPr>
        <w:tabs>
          <w:tab w:val="num" w:pos="1440"/>
        </w:tabs>
        <w:ind w:left="1440" w:hanging="360"/>
      </w:pPr>
      <w:rPr>
        <w:rFonts w:ascii="Arial" w:hAnsi="Arial" w:hint="default"/>
      </w:rPr>
    </w:lvl>
    <w:lvl w:ilvl="2" w:tplc="8A9CE32C" w:tentative="1">
      <w:start w:val="1"/>
      <w:numFmt w:val="bullet"/>
      <w:lvlText w:val="•"/>
      <w:lvlJc w:val="left"/>
      <w:pPr>
        <w:tabs>
          <w:tab w:val="num" w:pos="2160"/>
        </w:tabs>
        <w:ind w:left="2160" w:hanging="360"/>
      </w:pPr>
      <w:rPr>
        <w:rFonts w:ascii="Arial" w:hAnsi="Arial" w:hint="default"/>
      </w:rPr>
    </w:lvl>
    <w:lvl w:ilvl="3" w:tplc="C9D0ABBE" w:tentative="1">
      <w:start w:val="1"/>
      <w:numFmt w:val="bullet"/>
      <w:lvlText w:val="•"/>
      <w:lvlJc w:val="left"/>
      <w:pPr>
        <w:tabs>
          <w:tab w:val="num" w:pos="2880"/>
        </w:tabs>
        <w:ind w:left="2880" w:hanging="360"/>
      </w:pPr>
      <w:rPr>
        <w:rFonts w:ascii="Arial" w:hAnsi="Arial" w:hint="default"/>
      </w:rPr>
    </w:lvl>
    <w:lvl w:ilvl="4" w:tplc="1ACC6B1C" w:tentative="1">
      <w:start w:val="1"/>
      <w:numFmt w:val="bullet"/>
      <w:lvlText w:val="•"/>
      <w:lvlJc w:val="left"/>
      <w:pPr>
        <w:tabs>
          <w:tab w:val="num" w:pos="3600"/>
        </w:tabs>
        <w:ind w:left="3600" w:hanging="360"/>
      </w:pPr>
      <w:rPr>
        <w:rFonts w:ascii="Arial" w:hAnsi="Arial" w:hint="default"/>
      </w:rPr>
    </w:lvl>
    <w:lvl w:ilvl="5" w:tplc="A4D888B6" w:tentative="1">
      <w:start w:val="1"/>
      <w:numFmt w:val="bullet"/>
      <w:lvlText w:val="•"/>
      <w:lvlJc w:val="left"/>
      <w:pPr>
        <w:tabs>
          <w:tab w:val="num" w:pos="4320"/>
        </w:tabs>
        <w:ind w:left="4320" w:hanging="360"/>
      </w:pPr>
      <w:rPr>
        <w:rFonts w:ascii="Arial" w:hAnsi="Arial" w:hint="default"/>
      </w:rPr>
    </w:lvl>
    <w:lvl w:ilvl="6" w:tplc="10A63446" w:tentative="1">
      <w:start w:val="1"/>
      <w:numFmt w:val="bullet"/>
      <w:lvlText w:val="•"/>
      <w:lvlJc w:val="left"/>
      <w:pPr>
        <w:tabs>
          <w:tab w:val="num" w:pos="5040"/>
        </w:tabs>
        <w:ind w:left="5040" w:hanging="360"/>
      </w:pPr>
      <w:rPr>
        <w:rFonts w:ascii="Arial" w:hAnsi="Arial" w:hint="default"/>
      </w:rPr>
    </w:lvl>
    <w:lvl w:ilvl="7" w:tplc="AAC4C55E" w:tentative="1">
      <w:start w:val="1"/>
      <w:numFmt w:val="bullet"/>
      <w:lvlText w:val="•"/>
      <w:lvlJc w:val="left"/>
      <w:pPr>
        <w:tabs>
          <w:tab w:val="num" w:pos="5760"/>
        </w:tabs>
        <w:ind w:left="5760" w:hanging="360"/>
      </w:pPr>
      <w:rPr>
        <w:rFonts w:ascii="Arial" w:hAnsi="Arial" w:hint="default"/>
      </w:rPr>
    </w:lvl>
    <w:lvl w:ilvl="8" w:tplc="58DEC03A"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4C0E0586"/>
    <w:multiLevelType w:val="hybridMultilevel"/>
    <w:tmpl w:val="317CD01C"/>
    <w:lvl w:ilvl="0" w:tplc="2E18B048">
      <w:start w:val="1"/>
      <w:numFmt w:val="bullet"/>
      <w:lvlText w:val=""/>
      <w:lvlJc w:val="left"/>
      <w:pPr>
        <w:ind w:left="720" w:hanging="360"/>
      </w:pPr>
      <w:rPr>
        <w:rFonts w:ascii="Wingdings" w:hAnsi="Wingdings"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E6418A4"/>
    <w:multiLevelType w:val="hybridMultilevel"/>
    <w:tmpl w:val="F7B0B6A2"/>
    <w:lvl w:ilvl="0" w:tplc="FFFFFFFF">
      <w:start w:val="1"/>
      <w:numFmt w:val="decimal"/>
      <w:lvlText w:val="%1."/>
      <w:lvlJc w:val="left"/>
      <w:pPr>
        <w:ind w:left="720" w:hanging="360"/>
      </w:pPr>
    </w:lvl>
    <w:lvl w:ilvl="1" w:tplc="4AFAD9A8">
      <w:start w:val="1"/>
      <w:numFmt w:val="bullet"/>
      <w:lvlText w:val=""/>
      <w:lvlJc w:val="left"/>
      <w:pPr>
        <w:ind w:left="720"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E6D3797"/>
    <w:multiLevelType w:val="hybridMultilevel"/>
    <w:tmpl w:val="CADC1288"/>
    <w:lvl w:ilvl="0" w:tplc="2E18B048">
      <w:start w:val="1"/>
      <w:numFmt w:val="bullet"/>
      <w:lvlText w:val=""/>
      <w:lvlJc w:val="left"/>
      <w:pPr>
        <w:ind w:left="768" w:hanging="360"/>
      </w:pPr>
      <w:rPr>
        <w:rFonts w:ascii="Wingdings" w:hAnsi="Wingdings" w:hint="default"/>
        <w:b/>
      </w:rPr>
    </w:lvl>
    <w:lvl w:ilvl="1" w:tplc="2C0C0003">
      <w:start w:val="1"/>
      <w:numFmt w:val="bullet"/>
      <w:lvlText w:val="o"/>
      <w:lvlJc w:val="left"/>
      <w:pPr>
        <w:ind w:left="1488" w:hanging="360"/>
      </w:pPr>
      <w:rPr>
        <w:rFonts w:ascii="Courier New" w:hAnsi="Courier New" w:cs="Courier New" w:hint="default"/>
      </w:rPr>
    </w:lvl>
    <w:lvl w:ilvl="2" w:tplc="2C0C0005">
      <w:start w:val="1"/>
      <w:numFmt w:val="bullet"/>
      <w:lvlText w:val=""/>
      <w:lvlJc w:val="left"/>
      <w:pPr>
        <w:ind w:left="2208" w:hanging="360"/>
      </w:pPr>
      <w:rPr>
        <w:rFonts w:ascii="Wingdings" w:hAnsi="Wingdings" w:hint="default"/>
      </w:rPr>
    </w:lvl>
    <w:lvl w:ilvl="3" w:tplc="2C0C0001">
      <w:start w:val="1"/>
      <w:numFmt w:val="bullet"/>
      <w:lvlText w:val=""/>
      <w:lvlJc w:val="left"/>
      <w:pPr>
        <w:ind w:left="2928" w:hanging="360"/>
      </w:pPr>
      <w:rPr>
        <w:rFonts w:ascii="Symbol" w:hAnsi="Symbol" w:hint="default"/>
      </w:rPr>
    </w:lvl>
    <w:lvl w:ilvl="4" w:tplc="2C0C0003">
      <w:start w:val="1"/>
      <w:numFmt w:val="bullet"/>
      <w:lvlText w:val="o"/>
      <w:lvlJc w:val="left"/>
      <w:pPr>
        <w:ind w:left="3648" w:hanging="360"/>
      </w:pPr>
      <w:rPr>
        <w:rFonts w:ascii="Courier New" w:hAnsi="Courier New" w:cs="Courier New" w:hint="default"/>
      </w:rPr>
    </w:lvl>
    <w:lvl w:ilvl="5" w:tplc="2C0C0005">
      <w:start w:val="1"/>
      <w:numFmt w:val="bullet"/>
      <w:lvlText w:val=""/>
      <w:lvlJc w:val="left"/>
      <w:pPr>
        <w:ind w:left="4368" w:hanging="360"/>
      </w:pPr>
      <w:rPr>
        <w:rFonts w:ascii="Wingdings" w:hAnsi="Wingdings" w:hint="default"/>
      </w:rPr>
    </w:lvl>
    <w:lvl w:ilvl="6" w:tplc="2C0C0001">
      <w:start w:val="1"/>
      <w:numFmt w:val="bullet"/>
      <w:lvlText w:val=""/>
      <w:lvlJc w:val="left"/>
      <w:pPr>
        <w:ind w:left="5088" w:hanging="360"/>
      </w:pPr>
      <w:rPr>
        <w:rFonts w:ascii="Symbol" w:hAnsi="Symbol" w:hint="default"/>
      </w:rPr>
    </w:lvl>
    <w:lvl w:ilvl="7" w:tplc="2C0C0003">
      <w:start w:val="1"/>
      <w:numFmt w:val="bullet"/>
      <w:lvlText w:val="o"/>
      <w:lvlJc w:val="left"/>
      <w:pPr>
        <w:ind w:left="5808" w:hanging="360"/>
      </w:pPr>
      <w:rPr>
        <w:rFonts w:ascii="Courier New" w:hAnsi="Courier New" w:cs="Courier New" w:hint="default"/>
      </w:rPr>
    </w:lvl>
    <w:lvl w:ilvl="8" w:tplc="2C0C0005">
      <w:start w:val="1"/>
      <w:numFmt w:val="bullet"/>
      <w:lvlText w:val=""/>
      <w:lvlJc w:val="left"/>
      <w:pPr>
        <w:ind w:left="6528" w:hanging="360"/>
      </w:pPr>
      <w:rPr>
        <w:rFonts w:ascii="Wingdings" w:hAnsi="Wingdings" w:hint="default"/>
      </w:rPr>
    </w:lvl>
  </w:abstractNum>
  <w:abstractNum w:abstractNumId="15" w15:restartNumberingAfterBreak="0">
    <w:nsid w:val="64C350FF"/>
    <w:multiLevelType w:val="hybridMultilevel"/>
    <w:tmpl w:val="4ED6E77E"/>
    <w:lvl w:ilvl="0" w:tplc="2B748C42">
      <w:start w:val="1"/>
      <w:numFmt w:val="decimal"/>
      <w:lvlText w:val="%1)"/>
      <w:lvlJc w:val="left"/>
      <w:pPr>
        <w:ind w:left="1080" w:hanging="360"/>
      </w:pPr>
    </w:lvl>
    <w:lvl w:ilvl="1" w:tplc="040C0019">
      <w:start w:val="1"/>
      <w:numFmt w:val="decimal"/>
      <w:lvlText w:val="%2."/>
      <w:lvlJc w:val="left"/>
      <w:pPr>
        <w:tabs>
          <w:tab w:val="num" w:pos="1440"/>
        </w:tabs>
        <w:ind w:left="1440" w:hanging="360"/>
      </w:pPr>
    </w:lvl>
    <w:lvl w:ilvl="2" w:tplc="040C001B">
      <w:start w:val="1"/>
      <w:numFmt w:val="decimal"/>
      <w:lvlText w:val="%3."/>
      <w:lvlJc w:val="left"/>
      <w:pPr>
        <w:tabs>
          <w:tab w:val="num" w:pos="2160"/>
        </w:tabs>
        <w:ind w:left="2160" w:hanging="360"/>
      </w:pPr>
    </w:lvl>
    <w:lvl w:ilvl="3" w:tplc="040C000F">
      <w:start w:val="1"/>
      <w:numFmt w:val="decimal"/>
      <w:lvlText w:val="%4."/>
      <w:lvlJc w:val="left"/>
      <w:pPr>
        <w:tabs>
          <w:tab w:val="num" w:pos="2880"/>
        </w:tabs>
        <w:ind w:left="2880" w:hanging="360"/>
      </w:pPr>
    </w:lvl>
    <w:lvl w:ilvl="4" w:tplc="040C0019">
      <w:start w:val="1"/>
      <w:numFmt w:val="decimal"/>
      <w:lvlText w:val="%5."/>
      <w:lvlJc w:val="left"/>
      <w:pPr>
        <w:tabs>
          <w:tab w:val="num" w:pos="3600"/>
        </w:tabs>
        <w:ind w:left="3600" w:hanging="360"/>
      </w:pPr>
    </w:lvl>
    <w:lvl w:ilvl="5" w:tplc="040C001B">
      <w:start w:val="1"/>
      <w:numFmt w:val="decimal"/>
      <w:lvlText w:val="%6."/>
      <w:lvlJc w:val="left"/>
      <w:pPr>
        <w:tabs>
          <w:tab w:val="num" w:pos="4320"/>
        </w:tabs>
        <w:ind w:left="4320" w:hanging="360"/>
      </w:pPr>
    </w:lvl>
    <w:lvl w:ilvl="6" w:tplc="040C000F">
      <w:start w:val="1"/>
      <w:numFmt w:val="decimal"/>
      <w:lvlText w:val="%7."/>
      <w:lvlJc w:val="left"/>
      <w:pPr>
        <w:tabs>
          <w:tab w:val="num" w:pos="5040"/>
        </w:tabs>
        <w:ind w:left="5040" w:hanging="360"/>
      </w:pPr>
    </w:lvl>
    <w:lvl w:ilvl="7" w:tplc="040C0019">
      <w:start w:val="1"/>
      <w:numFmt w:val="decimal"/>
      <w:lvlText w:val="%8."/>
      <w:lvlJc w:val="left"/>
      <w:pPr>
        <w:tabs>
          <w:tab w:val="num" w:pos="5760"/>
        </w:tabs>
        <w:ind w:left="5760" w:hanging="360"/>
      </w:pPr>
    </w:lvl>
    <w:lvl w:ilvl="8" w:tplc="040C001B">
      <w:start w:val="1"/>
      <w:numFmt w:val="decimal"/>
      <w:lvlText w:val="%9."/>
      <w:lvlJc w:val="left"/>
      <w:pPr>
        <w:tabs>
          <w:tab w:val="num" w:pos="6480"/>
        </w:tabs>
        <w:ind w:left="6480" w:hanging="360"/>
      </w:pPr>
    </w:lvl>
  </w:abstractNum>
  <w:abstractNum w:abstractNumId="16" w15:restartNumberingAfterBreak="0">
    <w:nsid w:val="6600486D"/>
    <w:multiLevelType w:val="hybridMultilevel"/>
    <w:tmpl w:val="DCBE21A4"/>
    <w:lvl w:ilvl="0" w:tplc="F034795A">
      <w:start w:val="13"/>
      <w:numFmt w:val="bullet"/>
      <w:lvlText w:val="-"/>
      <w:lvlJc w:val="left"/>
      <w:pPr>
        <w:ind w:left="720" w:hanging="360"/>
      </w:pPr>
      <w:rPr>
        <w:rFonts w:ascii="Cambria" w:eastAsia="Times New Roman" w:hAnsi="Cambria" w:cs="Times New Roman"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17" w15:restartNumberingAfterBreak="0">
    <w:nsid w:val="73462255"/>
    <w:multiLevelType w:val="multilevel"/>
    <w:tmpl w:val="2C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4858603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82440284">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3742148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59013472">
    <w:abstractNumId w:val="3"/>
  </w:num>
  <w:num w:numId="5" w16cid:durableId="1391659485">
    <w:abstractNumId w:val="12"/>
  </w:num>
  <w:num w:numId="6" w16cid:durableId="1577547207">
    <w:abstractNumId w:val="6"/>
  </w:num>
  <w:num w:numId="7" w16cid:durableId="1327124216">
    <w:abstractNumId w:val="8"/>
  </w:num>
  <w:num w:numId="8" w16cid:durableId="599727458">
    <w:abstractNumId w:val="17"/>
  </w:num>
  <w:num w:numId="9" w16cid:durableId="123812140">
    <w:abstractNumId w:val="2"/>
  </w:num>
  <w:num w:numId="10" w16cid:durableId="1637757972">
    <w:abstractNumId w:val="1"/>
  </w:num>
  <w:num w:numId="11" w16cid:durableId="669791646">
    <w:abstractNumId w:val="4"/>
  </w:num>
  <w:num w:numId="12" w16cid:durableId="2091542165">
    <w:abstractNumId w:val="11"/>
  </w:num>
  <w:num w:numId="13" w16cid:durableId="2010742511">
    <w:abstractNumId w:val="13"/>
  </w:num>
  <w:num w:numId="14" w16cid:durableId="1845246013">
    <w:abstractNumId w:val="0"/>
  </w:num>
  <w:num w:numId="15" w16cid:durableId="682514529">
    <w:abstractNumId w:val="9"/>
  </w:num>
  <w:num w:numId="16" w16cid:durableId="676352033">
    <w:abstractNumId w:val="7"/>
  </w:num>
  <w:num w:numId="17" w16cid:durableId="401101640">
    <w:abstractNumId w:val="5"/>
  </w:num>
  <w:num w:numId="18" w16cid:durableId="37192345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spaceForUL/>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F29"/>
    <w:rsid w:val="00000B9C"/>
    <w:rsid w:val="0004177D"/>
    <w:rsid w:val="00066894"/>
    <w:rsid w:val="00085D4D"/>
    <w:rsid w:val="00095E74"/>
    <w:rsid w:val="000C05BF"/>
    <w:rsid w:val="000E06C7"/>
    <w:rsid w:val="000F7BDD"/>
    <w:rsid w:val="00115E28"/>
    <w:rsid w:val="00121FA3"/>
    <w:rsid w:val="0013078E"/>
    <w:rsid w:val="00135D06"/>
    <w:rsid w:val="001444E0"/>
    <w:rsid w:val="0015467D"/>
    <w:rsid w:val="00162233"/>
    <w:rsid w:val="00171F66"/>
    <w:rsid w:val="001729FE"/>
    <w:rsid w:val="00183148"/>
    <w:rsid w:val="0018470A"/>
    <w:rsid w:val="001873DC"/>
    <w:rsid w:val="0019571F"/>
    <w:rsid w:val="00197A0D"/>
    <w:rsid w:val="001B353F"/>
    <w:rsid w:val="001B4A38"/>
    <w:rsid w:val="001D1449"/>
    <w:rsid w:val="001E2A75"/>
    <w:rsid w:val="001E333D"/>
    <w:rsid w:val="001E58A5"/>
    <w:rsid w:val="00205008"/>
    <w:rsid w:val="00213707"/>
    <w:rsid w:val="00214125"/>
    <w:rsid w:val="00223B4B"/>
    <w:rsid w:val="00273014"/>
    <w:rsid w:val="002748F5"/>
    <w:rsid w:val="00276B48"/>
    <w:rsid w:val="00285A35"/>
    <w:rsid w:val="002A1453"/>
    <w:rsid w:val="002A396B"/>
    <w:rsid w:val="002B284C"/>
    <w:rsid w:val="002D0535"/>
    <w:rsid w:val="002D0777"/>
    <w:rsid w:val="003115B8"/>
    <w:rsid w:val="00332125"/>
    <w:rsid w:val="00336163"/>
    <w:rsid w:val="0033700E"/>
    <w:rsid w:val="003756BE"/>
    <w:rsid w:val="003862CD"/>
    <w:rsid w:val="003A42DB"/>
    <w:rsid w:val="003B60E1"/>
    <w:rsid w:val="003E3896"/>
    <w:rsid w:val="00405E3A"/>
    <w:rsid w:val="00410C72"/>
    <w:rsid w:val="00423842"/>
    <w:rsid w:val="00443FF2"/>
    <w:rsid w:val="00460C85"/>
    <w:rsid w:val="00464C36"/>
    <w:rsid w:val="00477FCC"/>
    <w:rsid w:val="004B2A56"/>
    <w:rsid w:val="004C596F"/>
    <w:rsid w:val="004D1B6B"/>
    <w:rsid w:val="004E3A29"/>
    <w:rsid w:val="00502F39"/>
    <w:rsid w:val="00516C9B"/>
    <w:rsid w:val="00521D0A"/>
    <w:rsid w:val="00537EF2"/>
    <w:rsid w:val="0058458C"/>
    <w:rsid w:val="005B53A2"/>
    <w:rsid w:val="005D333C"/>
    <w:rsid w:val="005F159B"/>
    <w:rsid w:val="00606B8E"/>
    <w:rsid w:val="0061378C"/>
    <w:rsid w:val="006219D0"/>
    <w:rsid w:val="006352EE"/>
    <w:rsid w:val="00644EB5"/>
    <w:rsid w:val="00652EA8"/>
    <w:rsid w:val="00672A30"/>
    <w:rsid w:val="00675F07"/>
    <w:rsid w:val="00680616"/>
    <w:rsid w:val="006A481C"/>
    <w:rsid w:val="006C7958"/>
    <w:rsid w:val="006F094C"/>
    <w:rsid w:val="007119C0"/>
    <w:rsid w:val="00732E20"/>
    <w:rsid w:val="007569D1"/>
    <w:rsid w:val="00787E2E"/>
    <w:rsid w:val="00797D6B"/>
    <w:rsid w:val="007A1672"/>
    <w:rsid w:val="007C5211"/>
    <w:rsid w:val="007D2918"/>
    <w:rsid w:val="00801BCE"/>
    <w:rsid w:val="00811ACA"/>
    <w:rsid w:val="00823525"/>
    <w:rsid w:val="00826313"/>
    <w:rsid w:val="00843A18"/>
    <w:rsid w:val="00851027"/>
    <w:rsid w:val="008558DF"/>
    <w:rsid w:val="008740FB"/>
    <w:rsid w:val="00885D52"/>
    <w:rsid w:val="008911AD"/>
    <w:rsid w:val="008A60C3"/>
    <w:rsid w:val="008A6814"/>
    <w:rsid w:val="008A7950"/>
    <w:rsid w:val="008B4566"/>
    <w:rsid w:val="008B6054"/>
    <w:rsid w:val="008D7B7F"/>
    <w:rsid w:val="008F1404"/>
    <w:rsid w:val="008F1DE5"/>
    <w:rsid w:val="00916917"/>
    <w:rsid w:val="00924FA8"/>
    <w:rsid w:val="009362FF"/>
    <w:rsid w:val="0094706A"/>
    <w:rsid w:val="0095038E"/>
    <w:rsid w:val="0096091A"/>
    <w:rsid w:val="00960CB5"/>
    <w:rsid w:val="009B6101"/>
    <w:rsid w:val="009D6513"/>
    <w:rsid w:val="009D6CED"/>
    <w:rsid w:val="009E5030"/>
    <w:rsid w:val="009F1AEF"/>
    <w:rsid w:val="00A03B84"/>
    <w:rsid w:val="00A340C2"/>
    <w:rsid w:val="00A3521D"/>
    <w:rsid w:val="00A46D9A"/>
    <w:rsid w:val="00A54BCD"/>
    <w:rsid w:val="00A74E62"/>
    <w:rsid w:val="00A919EE"/>
    <w:rsid w:val="00AA57EE"/>
    <w:rsid w:val="00AC0F43"/>
    <w:rsid w:val="00AE18CC"/>
    <w:rsid w:val="00AF0F29"/>
    <w:rsid w:val="00B07DF4"/>
    <w:rsid w:val="00B23882"/>
    <w:rsid w:val="00B327A8"/>
    <w:rsid w:val="00B43570"/>
    <w:rsid w:val="00B567C3"/>
    <w:rsid w:val="00B62B50"/>
    <w:rsid w:val="00B645A3"/>
    <w:rsid w:val="00B87EB5"/>
    <w:rsid w:val="00BA3DD4"/>
    <w:rsid w:val="00BC423A"/>
    <w:rsid w:val="00BD17D6"/>
    <w:rsid w:val="00C12D5F"/>
    <w:rsid w:val="00C43B0E"/>
    <w:rsid w:val="00C95047"/>
    <w:rsid w:val="00CF0324"/>
    <w:rsid w:val="00CF29F3"/>
    <w:rsid w:val="00CF5204"/>
    <w:rsid w:val="00D07C95"/>
    <w:rsid w:val="00D16A72"/>
    <w:rsid w:val="00D55AA6"/>
    <w:rsid w:val="00D90F95"/>
    <w:rsid w:val="00D9278A"/>
    <w:rsid w:val="00DE0D95"/>
    <w:rsid w:val="00DE3D0E"/>
    <w:rsid w:val="00E0522C"/>
    <w:rsid w:val="00E40AC1"/>
    <w:rsid w:val="00E442A1"/>
    <w:rsid w:val="00E700B4"/>
    <w:rsid w:val="00EE6D75"/>
    <w:rsid w:val="00EF39B7"/>
    <w:rsid w:val="00EF5DF6"/>
    <w:rsid w:val="00F06AF9"/>
    <w:rsid w:val="00F1622F"/>
    <w:rsid w:val="00F177C5"/>
    <w:rsid w:val="00F63D22"/>
    <w:rsid w:val="00F738D6"/>
    <w:rsid w:val="00F921D1"/>
    <w:rsid w:val="00F93114"/>
    <w:rsid w:val="00FA3273"/>
    <w:rsid w:val="00FA5F29"/>
    <w:rsid w:val="00FD1C67"/>
    <w:rsid w:val="00FF091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C807463"/>
  <w15:chartTrackingRefBased/>
  <w15:docId w15:val="{81511BD1-9B0C-4CCF-8070-410B44683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0CB5"/>
    <w:pPr>
      <w:spacing w:after="160" w:line="259" w:lineRule="auto"/>
    </w:pPr>
    <w:rPr>
      <w:sz w:val="22"/>
      <w:szCs w:val="22"/>
    </w:rPr>
  </w:style>
  <w:style w:type="paragraph" w:styleId="Titre1">
    <w:name w:val="heading 1"/>
    <w:basedOn w:val="Normal"/>
    <w:next w:val="Normal"/>
    <w:link w:val="Titre1Car"/>
    <w:autoRedefine/>
    <w:uiPriority w:val="9"/>
    <w:qFormat/>
    <w:rsid w:val="00644EB5"/>
    <w:pPr>
      <w:keepNext/>
      <w:keepLines/>
      <w:spacing w:before="120" w:after="120" w:line="240" w:lineRule="auto"/>
      <w:outlineLvl w:val="0"/>
    </w:pPr>
    <w:rPr>
      <w:b/>
      <w:bCs/>
      <w:color w:val="7030A0"/>
      <w:sz w:val="28"/>
      <w:szCs w:val="28"/>
      <w:lang w:eastAsia="en-US"/>
    </w:rPr>
  </w:style>
  <w:style w:type="paragraph" w:styleId="Titre2">
    <w:name w:val="heading 2"/>
    <w:basedOn w:val="Normal"/>
    <w:next w:val="Normal"/>
    <w:link w:val="Titre2Car"/>
    <w:autoRedefine/>
    <w:uiPriority w:val="9"/>
    <w:unhideWhenUsed/>
    <w:qFormat/>
    <w:rsid w:val="00AC0F43"/>
    <w:pPr>
      <w:keepNext/>
      <w:keepLines/>
      <w:spacing w:before="120" w:after="120" w:line="240" w:lineRule="auto"/>
      <w:outlineLvl w:val="1"/>
    </w:pPr>
    <w:rPr>
      <w:b/>
      <w:bCs/>
      <w:caps/>
      <w:color w:val="7030A0"/>
      <w:sz w:val="26"/>
      <w:szCs w:val="26"/>
      <w:lang w:eastAsia="en-US"/>
      <w14:shadow w14:blurRad="50800" w14:dist="38100" w14:dir="2700000" w14:sx="100000" w14:sy="100000" w14:kx="0" w14:ky="0" w14:algn="tl">
        <w14:srgbClr w14:val="000000">
          <w14:alpha w14:val="60000"/>
        </w14:srgbClr>
      </w14:shadow>
    </w:rPr>
  </w:style>
  <w:style w:type="paragraph" w:styleId="Titre3">
    <w:name w:val="heading 3"/>
    <w:basedOn w:val="Normal"/>
    <w:next w:val="Normal"/>
    <w:link w:val="Titre3Car"/>
    <w:autoRedefine/>
    <w:uiPriority w:val="9"/>
    <w:unhideWhenUsed/>
    <w:qFormat/>
    <w:rsid w:val="00B567C3"/>
    <w:pPr>
      <w:keepNext/>
      <w:keepLines/>
      <w:spacing w:after="120" w:line="240" w:lineRule="auto"/>
      <w:ind w:left="567" w:hanging="567"/>
      <w:outlineLvl w:val="2"/>
    </w:pPr>
    <w:rPr>
      <w:rFonts w:ascii="Calibri Light" w:eastAsiaTheme="majorEastAsia" w:hAnsi="Calibri Light" w:cstheme="majorBidi"/>
      <w:b/>
      <w:caps/>
      <w:color w:val="7030A0"/>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Marquedecommentaire">
    <w:name w:val="annotation reference"/>
    <w:uiPriority w:val="99"/>
    <w:semiHidden/>
    <w:unhideWhenUsed/>
    <w:rsid w:val="002A1453"/>
    <w:rPr>
      <w:sz w:val="16"/>
      <w:szCs w:val="16"/>
    </w:rPr>
  </w:style>
  <w:style w:type="paragraph" w:styleId="Commentaire">
    <w:name w:val="annotation text"/>
    <w:basedOn w:val="Normal"/>
    <w:link w:val="CommentaireCar"/>
    <w:uiPriority w:val="99"/>
    <w:semiHidden/>
    <w:unhideWhenUsed/>
    <w:rsid w:val="002A1453"/>
    <w:rPr>
      <w:sz w:val="20"/>
      <w:szCs w:val="20"/>
    </w:rPr>
  </w:style>
  <w:style w:type="character" w:customStyle="1" w:styleId="CommentaireCar">
    <w:name w:val="Commentaire Car"/>
    <w:basedOn w:val="Policepardfaut"/>
    <w:link w:val="Commentaire"/>
    <w:uiPriority w:val="99"/>
    <w:semiHidden/>
    <w:rsid w:val="002A1453"/>
  </w:style>
  <w:style w:type="paragraph" w:styleId="Objetducommentaire">
    <w:name w:val="annotation subject"/>
    <w:basedOn w:val="Commentaire"/>
    <w:next w:val="Commentaire"/>
    <w:link w:val="ObjetducommentaireCar"/>
    <w:uiPriority w:val="99"/>
    <w:semiHidden/>
    <w:unhideWhenUsed/>
    <w:rsid w:val="002A1453"/>
    <w:rPr>
      <w:b/>
      <w:bCs/>
      <w:lang w:val="x-none" w:eastAsia="x-none"/>
    </w:rPr>
  </w:style>
  <w:style w:type="character" w:customStyle="1" w:styleId="ObjetducommentaireCar">
    <w:name w:val="Objet du commentaire Car"/>
    <w:link w:val="Objetducommentaire"/>
    <w:uiPriority w:val="99"/>
    <w:semiHidden/>
    <w:rsid w:val="002A1453"/>
    <w:rPr>
      <w:b/>
      <w:bCs/>
    </w:rPr>
  </w:style>
  <w:style w:type="paragraph" w:styleId="Textedebulles">
    <w:name w:val="Balloon Text"/>
    <w:basedOn w:val="Normal"/>
    <w:link w:val="TextedebullesCar"/>
    <w:uiPriority w:val="99"/>
    <w:semiHidden/>
    <w:unhideWhenUsed/>
    <w:rsid w:val="002A1453"/>
    <w:pPr>
      <w:spacing w:after="0" w:line="240" w:lineRule="auto"/>
    </w:pPr>
    <w:rPr>
      <w:rFonts w:ascii="Segoe UI" w:hAnsi="Segoe UI"/>
      <w:sz w:val="18"/>
      <w:szCs w:val="18"/>
      <w:lang w:val="x-none" w:eastAsia="x-none"/>
    </w:rPr>
  </w:style>
  <w:style w:type="character" w:customStyle="1" w:styleId="TextedebullesCar">
    <w:name w:val="Texte de bulles Car"/>
    <w:link w:val="Textedebulles"/>
    <w:uiPriority w:val="99"/>
    <w:semiHidden/>
    <w:rsid w:val="002A1453"/>
    <w:rPr>
      <w:rFonts w:ascii="Segoe UI" w:hAnsi="Segoe UI" w:cs="Segoe UI"/>
      <w:sz w:val="18"/>
      <w:szCs w:val="18"/>
    </w:rPr>
  </w:style>
  <w:style w:type="paragraph" w:styleId="En-tte">
    <w:name w:val="header"/>
    <w:basedOn w:val="Normal"/>
    <w:link w:val="En-tteCar"/>
    <w:uiPriority w:val="99"/>
    <w:unhideWhenUsed/>
    <w:rsid w:val="0015467D"/>
    <w:pPr>
      <w:tabs>
        <w:tab w:val="center" w:pos="4536"/>
        <w:tab w:val="right" w:pos="9072"/>
      </w:tabs>
    </w:pPr>
    <w:rPr>
      <w:lang w:val="x-none" w:eastAsia="x-none"/>
    </w:rPr>
  </w:style>
  <w:style w:type="character" w:customStyle="1" w:styleId="En-tteCar">
    <w:name w:val="En-tête Car"/>
    <w:link w:val="En-tte"/>
    <w:uiPriority w:val="99"/>
    <w:rsid w:val="0015467D"/>
    <w:rPr>
      <w:sz w:val="22"/>
      <w:szCs w:val="22"/>
    </w:rPr>
  </w:style>
  <w:style w:type="paragraph" w:styleId="Pieddepage">
    <w:name w:val="footer"/>
    <w:basedOn w:val="Normal"/>
    <w:link w:val="PieddepageCar"/>
    <w:uiPriority w:val="99"/>
    <w:unhideWhenUsed/>
    <w:rsid w:val="0015467D"/>
    <w:pPr>
      <w:tabs>
        <w:tab w:val="center" w:pos="4536"/>
        <w:tab w:val="right" w:pos="9072"/>
      </w:tabs>
    </w:pPr>
    <w:rPr>
      <w:lang w:val="x-none" w:eastAsia="x-none"/>
    </w:rPr>
  </w:style>
  <w:style w:type="character" w:customStyle="1" w:styleId="PieddepageCar">
    <w:name w:val="Pied de page Car"/>
    <w:link w:val="Pieddepage"/>
    <w:uiPriority w:val="99"/>
    <w:rsid w:val="0015467D"/>
    <w:rPr>
      <w:sz w:val="22"/>
      <w:szCs w:val="22"/>
    </w:rPr>
  </w:style>
  <w:style w:type="character" w:customStyle="1" w:styleId="Titre1Car">
    <w:name w:val="Titre 1 Car"/>
    <w:link w:val="Titre1"/>
    <w:uiPriority w:val="9"/>
    <w:rsid w:val="00644EB5"/>
    <w:rPr>
      <w:b/>
      <w:bCs/>
      <w:color w:val="7030A0"/>
      <w:sz w:val="28"/>
      <w:szCs w:val="28"/>
      <w:lang w:eastAsia="en-US"/>
    </w:rPr>
  </w:style>
  <w:style w:type="character" w:customStyle="1" w:styleId="Titre2Car">
    <w:name w:val="Titre 2 Car"/>
    <w:link w:val="Titre2"/>
    <w:uiPriority w:val="9"/>
    <w:rsid w:val="00AC0F43"/>
    <w:rPr>
      <w:b/>
      <w:bCs/>
      <w:caps/>
      <w:color w:val="7030A0"/>
      <w:sz w:val="26"/>
      <w:szCs w:val="26"/>
      <w:lang w:eastAsia="en-US"/>
      <w14:shadow w14:blurRad="50800" w14:dist="38100" w14:dir="2700000" w14:sx="100000" w14:sy="100000" w14:kx="0" w14:ky="0" w14:algn="tl">
        <w14:srgbClr w14:val="000000">
          <w14:alpha w14:val="60000"/>
        </w14:srgbClr>
      </w14:shadow>
    </w:rPr>
  </w:style>
  <w:style w:type="character" w:styleId="Lienhypertexte">
    <w:name w:val="Hyperlink"/>
    <w:uiPriority w:val="99"/>
    <w:unhideWhenUsed/>
    <w:rsid w:val="006F094C"/>
    <w:rPr>
      <w:color w:val="0000FF"/>
      <w:u w:val="single"/>
    </w:rPr>
  </w:style>
  <w:style w:type="paragraph" w:styleId="TM1">
    <w:name w:val="toc 1"/>
    <w:basedOn w:val="Normal"/>
    <w:next w:val="Normal"/>
    <w:autoRedefine/>
    <w:uiPriority w:val="39"/>
    <w:unhideWhenUsed/>
    <w:rsid w:val="006F094C"/>
    <w:pPr>
      <w:spacing w:before="120" w:after="0" w:line="276" w:lineRule="auto"/>
    </w:pPr>
    <w:rPr>
      <w:rFonts w:eastAsia="Calibri"/>
      <w:b/>
      <w:bCs/>
      <w:i/>
      <w:iCs/>
      <w:sz w:val="24"/>
      <w:szCs w:val="24"/>
      <w:lang w:eastAsia="en-US"/>
    </w:rPr>
  </w:style>
  <w:style w:type="paragraph" w:styleId="TM2">
    <w:name w:val="toc 2"/>
    <w:basedOn w:val="Normal"/>
    <w:next w:val="Normal"/>
    <w:autoRedefine/>
    <w:uiPriority w:val="39"/>
    <w:unhideWhenUsed/>
    <w:rsid w:val="006F094C"/>
    <w:pPr>
      <w:spacing w:before="120" w:after="0" w:line="276" w:lineRule="auto"/>
      <w:ind w:left="220"/>
    </w:pPr>
    <w:rPr>
      <w:rFonts w:eastAsia="Calibri"/>
      <w:b/>
      <w:bCs/>
      <w:lang w:eastAsia="en-US"/>
    </w:rPr>
  </w:style>
  <w:style w:type="paragraph" w:styleId="Paragraphedeliste">
    <w:name w:val="List Paragraph"/>
    <w:basedOn w:val="Normal"/>
    <w:uiPriority w:val="34"/>
    <w:qFormat/>
    <w:rsid w:val="006F094C"/>
    <w:pPr>
      <w:spacing w:after="200" w:line="276" w:lineRule="auto"/>
      <w:ind w:left="720"/>
      <w:contextualSpacing/>
    </w:pPr>
    <w:rPr>
      <w:rFonts w:eastAsia="Calibri"/>
      <w:lang w:eastAsia="en-US"/>
    </w:rPr>
  </w:style>
  <w:style w:type="table" w:styleId="Grilledutableau">
    <w:name w:val="Table Grid"/>
    <w:basedOn w:val="TableauNormal"/>
    <w:uiPriority w:val="59"/>
    <w:rsid w:val="006F094C"/>
    <w:rPr>
      <w:rFonts w:eastAsia="Calibri"/>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
    <w:name w:val="Grille du tableau1"/>
    <w:basedOn w:val="TableauNormal"/>
    <w:next w:val="Grilledutableau"/>
    <w:uiPriority w:val="59"/>
    <w:rsid w:val="007C5211"/>
    <w:rPr>
      <w:rFonts w:eastAsia="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vision">
    <w:name w:val="Revision"/>
    <w:hidden/>
    <w:uiPriority w:val="99"/>
    <w:semiHidden/>
    <w:rsid w:val="0033700E"/>
    <w:rPr>
      <w:sz w:val="22"/>
      <w:szCs w:val="22"/>
    </w:rPr>
  </w:style>
  <w:style w:type="paragraph" w:styleId="NormalWeb">
    <w:name w:val="Normal (Web)"/>
    <w:basedOn w:val="Normal"/>
    <w:uiPriority w:val="99"/>
    <w:semiHidden/>
    <w:unhideWhenUsed/>
    <w:rsid w:val="00E442A1"/>
    <w:pPr>
      <w:spacing w:before="100" w:beforeAutospacing="1" w:after="100" w:afterAutospacing="1" w:line="240" w:lineRule="auto"/>
    </w:pPr>
    <w:rPr>
      <w:rFonts w:ascii="Times New Roman" w:hAnsi="Times New Roman"/>
      <w:sz w:val="24"/>
      <w:szCs w:val="24"/>
      <w:lang w:val="fr-CM" w:eastAsia="fr-CM"/>
    </w:rPr>
  </w:style>
  <w:style w:type="character" w:customStyle="1" w:styleId="Titre3Car">
    <w:name w:val="Titre 3 Car"/>
    <w:basedOn w:val="Policepardfaut"/>
    <w:link w:val="Titre3"/>
    <w:uiPriority w:val="9"/>
    <w:rsid w:val="00B567C3"/>
    <w:rPr>
      <w:rFonts w:ascii="Calibri Light" w:eastAsiaTheme="majorEastAsia" w:hAnsi="Calibri Light" w:cstheme="majorBidi"/>
      <w:b/>
      <w:caps/>
      <w:color w:val="7030A0"/>
      <w:sz w:val="24"/>
      <w:szCs w:val="24"/>
    </w:rPr>
  </w:style>
  <w:style w:type="paragraph" w:styleId="En-ttedetabledesmatires">
    <w:name w:val="TOC Heading"/>
    <w:basedOn w:val="Titre1"/>
    <w:next w:val="Normal"/>
    <w:uiPriority w:val="39"/>
    <w:unhideWhenUsed/>
    <w:qFormat/>
    <w:rsid w:val="001B4A38"/>
    <w:pPr>
      <w:spacing w:before="240" w:after="0" w:line="259" w:lineRule="auto"/>
      <w:outlineLvl w:val="9"/>
    </w:pPr>
    <w:rPr>
      <w:rFonts w:asciiTheme="majorHAnsi" w:eastAsiaTheme="majorEastAsia" w:hAnsiTheme="majorHAnsi" w:cstheme="majorBidi"/>
      <w:b w:val="0"/>
      <w:bCs w:val="0"/>
      <w:color w:val="2F5496" w:themeColor="accent1" w:themeShade="BF"/>
      <w:sz w:val="32"/>
      <w:szCs w:val="32"/>
      <w:lang w:val="fr-CM" w:eastAsia="fr-CM"/>
    </w:rPr>
  </w:style>
  <w:style w:type="paragraph" w:styleId="TM3">
    <w:name w:val="toc 3"/>
    <w:basedOn w:val="Normal"/>
    <w:next w:val="Normal"/>
    <w:autoRedefine/>
    <w:uiPriority w:val="39"/>
    <w:unhideWhenUsed/>
    <w:rsid w:val="001B4A38"/>
    <w:pPr>
      <w:spacing w:after="100"/>
      <w:ind w:left="440"/>
    </w:pPr>
  </w:style>
  <w:style w:type="character" w:styleId="Mentionnonrsolue">
    <w:name w:val="Unresolved Mention"/>
    <w:basedOn w:val="Policepardfaut"/>
    <w:uiPriority w:val="99"/>
    <w:semiHidden/>
    <w:unhideWhenUsed/>
    <w:rsid w:val="00460C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7924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emf"/><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8.sv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hart" Target="charts/chart2.xml"/><Relationship Id="rId23" Type="http://schemas.openxmlformats.org/officeDocument/2006/relationships/chart" Target="charts/chart4.xml"/><Relationship Id="rId10" Type="http://schemas.openxmlformats.org/officeDocument/2006/relationships/image" Target="media/image3.jpeg"/><Relationship Id="rId19" Type="http://schemas.openxmlformats.org/officeDocument/2006/relationships/image" Target="media/image10.sv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hart" Target="charts/chart1.xml"/><Relationship Id="rId22" Type="http://schemas.openxmlformats.org/officeDocument/2006/relationships/chart" Target="charts/chart3.xml"/></Relationships>
</file>

<file path=word/charts/_rels/chart1.xml.rels><?xml version="1.0" encoding="UTF-8" standalone="yes"?>
<Relationships xmlns="http://schemas.openxmlformats.org/package/2006/relationships"><Relationship Id="rId3" Type="http://schemas.openxmlformats.org/officeDocument/2006/relationships/oleObject" Target="file:///C:\AEDUdM\AEDFiles\Activit&#233;BE-AED\CelluleAED\AFDFOCALPOINT\FOCALP2025\RAPSUIVI2020-25\ETAT%20REMBOURSEMENT%20PRET%20AFD%20AU%2031%20MAI%202025.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AEDUdM\AEDFiles\Activit&#233;BE-AED\CelluleAED\AFDFOCALPOINT\FOCALP2025\RAPSUIVI2020-25\ETAT%20REMBOURSEMENT%20PRET%20AFD%20AU%2031%20MAI%202025.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AEDUdM\AEDFiles\Activit&#233;BE-AED\CelluleAED\AFDFOCALPOINT\FOCALP2025\RAPSUIVI2020-25\ETAT%20REMBOURSEMENT%20PRET%20AFD%20AU%2031%20MAI%202025.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AEDUdM\AEDFiles\Activit&#233;BE-AED\CelluleAED\AFDFOCALPOINT\FOCALP2025\RAPSUIVI2020-25\ETAT%20REMBOURSEMENT%20PRET%20AFD%20AU%2031%20MAI%202025.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r>
              <a:rPr lang="fr-FR" sz="1600" b="1" i="0" u="none" strike="noStrike" cap="all" baseline="0">
                <a:effectLst/>
              </a:rPr>
              <a:t>Bilan Financier du moratoire</a:t>
            </a:r>
            <a:endParaRPr lang="fr-CM"/>
          </a:p>
        </c:rich>
      </c:tx>
      <c:layout>
        <c:manualLayout>
          <c:xMode val="edge"/>
          <c:yMode val="edge"/>
          <c:x val="0.2403030303030303"/>
          <c:y val="1.8315018315018316E-2"/>
        </c:manualLayout>
      </c:layout>
      <c:overlay val="0"/>
      <c:spPr>
        <a:noFill/>
        <a:ln w="6350">
          <a:solidFill>
            <a:schemeClr val="accent2">
              <a:lumMod val="75000"/>
            </a:schemeClr>
          </a:solidFill>
        </a:ln>
        <a:effectLst/>
      </c:spPr>
      <c:txPr>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endParaRPr lang="fr-CM"/>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dPt>
            <c:idx val="0"/>
            <c:bubble3D val="0"/>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1-FB9F-42A9-9DE9-32A95909615B}"/>
              </c:ext>
            </c:extLst>
          </c:dPt>
          <c:dPt>
            <c:idx val="1"/>
            <c:bubble3D val="0"/>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3-FB9F-42A9-9DE9-32A95909615B}"/>
              </c:ext>
            </c:extLst>
          </c:dPt>
          <c:dPt>
            <c:idx val="2"/>
            <c:bubble3D val="0"/>
            <c:spPr>
              <a:solidFill>
                <a:schemeClr val="accent3"/>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5-FB9F-42A9-9DE9-32A95909615B}"/>
              </c:ext>
            </c:extLst>
          </c:dPt>
          <c:dPt>
            <c:idx val="3"/>
            <c:bubble3D val="0"/>
            <c:spPr>
              <a:solidFill>
                <a:schemeClr val="accent4"/>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7-FB9F-42A9-9DE9-32A95909615B}"/>
              </c:ext>
            </c:extLst>
          </c:dPt>
          <c:dLbls>
            <c:dLbl>
              <c:idx val="0"/>
              <c:spPr>
                <a:solidFill>
                  <a:sysClr val="window" lastClr="FFFFFF"/>
                </a:solidFill>
                <a:ln>
                  <a:solidFill>
                    <a:srgbClr val="4F81BD"/>
                  </a:solidFill>
                </a:ln>
                <a:effectLst/>
              </c:spPr>
              <c:txPr>
                <a:bodyPr rot="0" spcFirstLastPara="1" vertOverflow="clip" horzOverflow="clip" vert="horz" wrap="square" lIns="38100" tIns="19050" rIns="38100" bIns="19050" anchor="ctr" anchorCtr="1">
                  <a:spAutoFit/>
                </a:bodyPr>
                <a:lstStyle/>
                <a:p>
                  <a:pPr>
                    <a:defRPr sz="1000" b="1" i="0" u="none" strike="noStrike" kern="1200" baseline="0">
                      <a:solidFill>
                        <a:schemeClr val="accent1"/>
                      </a:solidFill>
                      <a:latin typeface="+mn-lt"/>
                      <a:ea typeface="+mn-ea"/>
                      <a:cs typeface="+mn-cs"/>
                    </a:defRPr>
                  </a:pPr>
                  <a:endParaRPr lang="fr-FR"/>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 xmlns:c16="http://schemas.microsoft.com/office/drawing/2014/chart" uri="{C3380CC4-5D6E-409C-BE32-E72D297353CC}">
                  <c16:uniqueId val="{00000001-FB9F-42A9-9DE9-32A95909615B}"/>
                </c:ext>
              </c:extLst>
            </c:dLbl>
            <c:dLbl>
              <c:idx val="1"/>
              <c:layout>
                <c:manualLayout>
                  <c:x val="-3.5353535353535352E-2"/>
                  <c:y val="4.0293040293040296E-2"/>
                </c:manualLayout>
              </c:layout>
              <c:spPr>
                <a:solidFill>
                  <a:sysClr val="window" lastClr="FFFFFF"/>
                </a:solidFill>
                <a:ln>
                  <a:solidFill>
                    <a:srgbClr val="4F81BD"/>
                  </a:solidFill>
                </a:ln>
                <a:effectLst/>
              </c:spPr>
              <c:txPr>
                <a:bodyPr rot="0" spcFirstLastPara="1" vertOverflow="clip" horzOverflow="clip" vert="horz" wrap="square" lIns="38100" tIns="19050" rIns="38100" bIns="19050" anchor="ctr" anchorCtr="1">
                  <a:spAutoFit/>
                </a:bodyPr>
                <a:lstStyle/>
                <a:p>
                  <a:pPr>
                    <a:defRPr sz="1000" b="1" i="0" u="none" strike="noStrike" kern="1200" baseline="0">
                      <a:solidFill>
                        <a:schemeClr val="accent2"/>
                      </a:solidFill>
                      <a:latin typeface="+mn-lt"/>
                      <a:ea typeface="+mn-ea"/>
                      <a:cs typeface="+mn-cs"/>
                    </a:defRPr>
                  </a:pPr>
                  <a:endParaRPr lang="fr-FR"/>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 xmlns:c16="http://schemas.microsoft.com/office/drawing/2014/chart" uri="{C3380CC4-5D6E-409C-BE32-E72D297353CC}">
                  <c16:uniqueId val="{00000003-FB9F-42A9-9DE9-32A95909615B}"/>
                </c:ext>
              </c:extLst>
            </c:dLbl>
            <c:dLbl>
              <c:idx val="2"/>
              <c:layout>
                <c:manualLayout>
                  <c:x val="-0.22474747474747475"/>
                  <c:y val="-1.098901098901099E-2"/>
                </c:manualLayout>
              </c:layout>
              <c:spPr>
                <a:solidFill>
                  <a:sysClr val="window" lastClr="FFFFFF"/>
                </a:solidFill>
                <a:ln>
                  <a:solidFill>
                    <a:srgbClr val="4F81BD"/>
                  </a:solidFill>
                </a:ln>
                <a:effectLst/>
              </c:spPr>
              <c:txPr>
                <a:bodyPr rot="0" spcFirstLastPara="1" vertOverflow="clip" horzOverflow="clip" vert="horz" wrap="square" lIns="38100" tIns="19050" rIns="38100" bIns="19050" anchor="ctr" anchorCtr="1">
                  <a:spAutoFit/>
                </a:bodyPr>
                <a:lstStyle/>
                <a:p>
                  <a:pPr>
                    <a:defRPr sz="1000" b="1" i="0" u="none" strike="noStrike" kern="1200" baseline="0">
                      <a:solidFill>
                        <a:schemeClr val="accent3"/>
                      </a:solidFill>
                      <a:latin typeface="+mn-lt"/>
                      <a:ea typeface="+mn-ea"/>
                      <a:cs typeface="+mn-cs"/>
                    </a:defRPr>
                  </a:pPr>
                  <a:endParaRPr lang="fr-FR"/>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 xmlns:c16="http://schemas.microsoft.com/office/drawing/2014/chart" uri="{C3380CC4-5D6E-409C-BE32-E72D297353CC}">
                  <c16:uniqueId val="{00000005-FB9F-42A9-9DE9-32A95909615B}"/>
                </c:ext>
              </c:extLst>
            </c:dLbl>
            <c:dLbl>
              <c:idx val="3"/>
              <c:layout>
                <c:manualLayout>
                  <c:x val="0.26641414141414133"/>
                  <c:y val="3.6630036630036632E-2"/>
                </c:manualLayout>
              </c:layout>
              <c:spPr>
                <a:solidFill>
                  <a:sysClr val="window" lastClr="FFFFFF"/>
                </a:solidFill>
                <a:ln>
                  <a:solidFill>
                    <a:srgbClr val="4F81BD"/>
                  </a:solidFill>
                </a:ln>
                <a:effectLst/>
              </c:spPr>
              <c:txPr>
                <a:bodyPr rot="0" spcFirstLastPara="1" vertOverflow="clip" horzOverflow="clip" vert="horz" wrap="square" lIns="38100" tIns="19050" rIns="38100" bIns="19050" anchor="ctr" anchorCtr="1">
                  <a:spAutoFit/>
                </a:bodyPr>
                <a:lstStyle/>
                <a:p>
                  <a:pPr>
                    <a:defRPr sz="1000" b="1" i="0" u="none" strike="noStrike" kern="1200" baseline="0">
                      <a:solidFill>
                        <a:schemeClr val="accent4"/>
                      </a:solidFill>
                      <a:latin typeface="+mn-lt"/>
                      <a:ea typeface="+mn-ea"/>
                      <a:cs typeface="+mn-cs"/>
                    </a:defRPr>
                  </a:pPr>
                  <a:endParaRPr lang="fr-FR"/>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15:layout>
                    <c:manualLayout>
                      <c:w val="0.16714169251570826"/>
                      <c:h val="0.14652706873179314"/>
                    </c:manualLayout>
                  </c15:layout>
                </c:ext>
                <c:ext xmlns:c16="http://schemas.microsoft.com/office/drawing/2014/chart" uri="{C3380CC4-5D6E-409C-BE32-E72D297353CC}">
                  <c16:uniqueId val="{00000007-FB9F-42A9-9DE9-32A95909615B}"/>
                </c:ext>
              </c:extLst>
            </c:dLbl>
            <c:spPr>
              <a:solidFill>
                <a:sysClr val="window" lastClr="FFFFFF"/>
              </a:solidFill>
              <a:ln>
                <a:solidFill>
                  <a:srgbClr val="4F81BD"/>
                </a:solidFill>
              </a:ln>
              <a:effectLst/>
            </c:sp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Feuil4!$B$26:$B$29</c:f>
              <c:strCache>
                <c:ptCount val="4"/>
                <c:pt idx="0">
                  <c:v>CUMUL PAYÉ AUX FOURNISSEURS</c:v>
                </c:pt>
                <c:pt idx="1">
                  <c:v>INTÉRÊTS SUR PRÊT PAYÉS À L’AFD</c:v>
                </c:pt>
                <c:pt idx="2">
                  <c:v>VERSEMENTS AUX IMPÔTS</c:v>
                </c:pt>
                <c:pt idx="3">
                  <c:v>SOLDE DE TRESORERIE</c:v>
                </c:pt>
              </c:strCache>
            </c:strRef>
          </c:cat>
          <c:val>
            <c:numRef>
              <c:f>Feuil4!$C$26:$C$29</c:f>
              <c:numCache>
                <c:formatCode>#,##0</c:formatCode>
                <c:ptCount val="4"/>
                <c:pt idx="0">
                  <c:v>1149701055</c:v>
                </c:pt>
                <c:pt idx="1">
                  <c:v>205934237</c:v>
                </c:pt>
                <c:pt idx="2">
                  <c:v>121762205</c:v>
                </c:pt>
                <c:pt idx="3">
                  <c:v>10602503</c:v>
                </c:pt>
              </c:numCache>
            </c:numRef>
          </c:val>
          <c:extLst>
            <c:ext xmlns:c16="http://schemas.microsoft.com/office/drawing/2014/chart" uri="{C3380CC4-5D6E-409C-BE32-E72D297353CC}">
              <c16:uniqueId val="{00000008-FB9F-42A9-9DE9-32A95909615B}"/>
            </c:ext>
          </c:extLst>
        </c:ser>
        <c:dLbls>
          <c:showLegendKey val="0"/>
          <c:showVal val="0"/>
          <c:showCatName val="0"/>
          <c:showSerName val="0"/>
          <c:showPercent val="0"/>
          <c:showBubbleSize val="0"/>
          <c:showLeaderLines val="0"/>
        </c:dLbls>
      </c:pie3D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12700" cap="flat" cmpd="sng" algn="ctr">
      <a:solidFill>
        <a:srgbClr val="7030A0"/>
      </a:solidFill>
      <a:round/>
    </a:ln>
    <a:effectLst/>
  </c:spPr>
  <c:txPr>
    <a:bodyPr/>
    <a:lstStyle/>
    <a:p>
      <a:pPr>
        <a:defRPr/>
      </a:pPr>
      <a:endParaRPr lang="fr-F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r>
              <a:rPr lang="fr-CM"/>
              <a:t>SYNTHESE INVESTISSEMENTS REALISES</a:t>
            </a:r>
          </a:p>
        </c:rich>
      </c:tx>
      <c:overlay val="0"/>
      <c:spPr>
        <a:noFill/>
        <a:ln w="12700">
          <a:solidFill>
            <a:schemeClr val="accent2">
              <a:lumMod val="75000"/>
            </a:schemeClr>
          </a:solidFill>
        </a:ln>
        <a:effectLst/>
      </c:spPr>
      <c:txPr>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endParaRPr lang="fr-FR"/>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dPt>
            <c:idx val="0"/>
            <c:bubble3D val="0"/>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1-DBBB-4A50-8CBD-82883A7EAC09}"/>
              </c:ext>
            </c:extLst>
          </c:dPt>
          <c:dPt>
            <c:idx val="1"/>
            <c:bubble3D val="0"/>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3-DBBB-4A50-8CBD-82883A7EAC09}"/>
              </c:ext>
            </c:extLst>
          </c:dPt>
          <c:dPt>
            <c:idx val="2"/>
            <c:bubble3D val="0"/>
            <c:spPr>
              <a:solidFill>
                <a:schemeClr val="accent3"/>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5-DBBB-4A50-8CBD-82883A7EAC09}"/>
              </c:ext>
            </c:extLst>
          </c:dPt>
          <c:dPt>
            <c:idx val="3"/>
            <c:bubble3D val="0"/>
            <c:spPr>
              <a:solidFill>
                <a:schemeClr val="accent4"/>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7-DBBB-4A50-8CBD-82883A7EAC09}"/>
              </c:ext>
            </c:extLst>
          </c:dPt>
          <c:dPt>
            <c:idx val="4"/>
            <c:bubble3D val="0"/>
            <c:spPr>
              <a:solidFill>
                <a:schemeClr val="accent5"/>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9-DBBB-4A50-8CBD-82883A7EAC09}"/>
              </c:ext>
            </c:extLst>
          </c:dPt>
          <c:dPt>
            <c:idx val="5"/>
            <c:bubble3D val="0"/>
            <c:spPr>
              <a:solidFill>
                <a:schemeClr val="accent6"/>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B-DBBB-4A50-8CBD-82883A7EAC09}"/>
              </c:ext>
            </c:extLst>
          </c:dPt>
          <c:dPt>
            <c:idx val="6"/>
            <c:bubble3D val="0"/>
            <c:spPr>
              <a:solidFill>
                <a:schemeClr val="accent1">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D-DBBB-4A50-8CBD-82883A7EAC09}"/>
              </c:ext>
            </c:extLst>
          </c:dPt>
          <c:dLbls>
            <c:dLbl>
              <c:idx val="0"/>
              <c:spPr>
                <a:solidFill>
                  <a:sysClr val="window" lastClr="FFFFFF"/>
                </a:solidFill>
                <a:ln>
                  <a:solidFill>
                    <a:srgbClr val="4F81BD"/>
                  </a:solidFill>
                </a:ln>
                <a:effectLst/>
              </c:spPr>
              <c:txPr>
                <a:bodyPr rot="0" spcFirstLastPara="1" vertOverflow="clip" horzOverflow="clip" vert="horz" wrap="square" lIns="38100" tIns="19050" rIns="38100" bIns="19050" anchor="ctr" anchorCtr="1">
                  <a:spAutoFit/>
                </a:bodyPr>
                <a:lstStyle/>
                <a:p>
                  <a:pPr>
                    <a:defRPr sz="1000" b="1" i="0" u="none" strike="noStrike" kern="1200" baseline="0">
                      <a:solidFill>
                        <a:schemeClr val="accent1"/>
                      </a:solidFill>
                      <a:latin typeface="+mn-lt"/>
                      <a:ea typeface="+mn-ea"/>
                      <a:cs typeface="+mn-cs"/>
                    </a:defRPr>
                  </a:pPr>
                  <a:endParaRPr lang="fr-FR"/>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 xmlns:c16="http://schemas.microsoft.com/office/drawing/2014/chart" uri="{C3380CC4-5D6E-409C-BE32-E72D297353CC}">
                  <c16:uniqueId val="{00000001-DBBB-4A50-8CBD-82883A7EAC09}"/>
                </c:ext>
              </c:extLst>
            </c:dLbl>
            <c:dLbl>
              <c:idx val="1"/>
              <c:spPr>
                <a:solidFill>
                  <a:sysClr val="window" lastClr="FFFFFF"/>
                </a:solidFill>
                <a:ln>
                  <a:solidFill>
                    <a:srgbClr val="4F81BD"/>
                  </a:solidFill>
                </a:ln>
                <a:effectLst/>
              </c:spPr>
              <c:txPr>
                <a:bodyPr rot="0" spcFirstLastPara="1" vertOverflow="clip" horzOverflow="clip" vert="horz" wrap="square" lIns="38100" tIns="19050" rIns="38100" bIns="19050" anchor="ctr" anchorCtr="1">
                  <a:spAutoFit/>
                </a:bodyPr>
                <a:lstStyle/>
                <a:p>
                  <a:pPr>
                    <a:defRPr sz="1000" b="1" i="0" u="none" strike="noStrike" kern="1200" baseline="0">
                      <a:solidFill>
                        <a:schemeClr val="accent2"/>
                      </a:solidFill>
                      <a:latin typeface="+mn-lt"/>
                      <a:ea typeface="+mn-ea"/>
                      <a:cs typeface="+mn-cs"/>
                    </a:defRPr>
                  </a:pPr>
                  <a:endParaRPr lang="fr-FR"/>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 xmlns:c16="http://schemas.microsoft.com/office/drawing/2014/chart" uri="{C3380CC4-5D6E-409C-BE32-E72D297353CC}">
                  <c16:uniqueId val="{00000003-DBBB-4A50-8CBD-82883A7EAC09}"/>
                </c:ext>
              </c:extLst>
            </c:dLbl>
            <c:dLbl>
              <c:idx val="2"/>
              <c:spPr>
                <a:solidFill>
                  <a:sysClr val="window" lastClr="FFFFFF"/>
                </a:solidFill>
                <a:ln>
                  <a:solidFill>
                    <a:srgbClr val="4F81BD"/>
                  </a:solidFill>
                </a:ln>
                <a:effectLst/>
              </c:spPr>
              <c:txPr>
                <a:bodyPr rot="0" spcFirstLastPara="1" vertOverflow="clip" horzOverflow="clip" vert="horz" wrap="square" lIns="38100" tIns="19050" rIns="38100" bIns="19050" anchor="ctr" anchorCtr="1">
                  <a:spAutoFit/>
                </a:bodyPr>
                <a:lstStyle/>
                <a:p>
                  <a:pPr>
                    <a:defRPr sz="1000" b="1" i="0" u="none" strike="noStrike" kern="1200" baseline="0">
                      <a:solidFill>
                        <a:schemeClr val="accent3"/>
                      </a:solidFill>
                      <a:latin typeface="+mn-lt"/>
                      <a:ea typeface="+mn-ea"/>
                      <a:cs typeface="+mn-cs"/>
                    </a:defRPr>
                  </a:pPr>
                  <a:endParaRPr lang="fr-FR"/>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 xmlns:c16="http://schemas.microsoft.com/office/drawing/2014/chart" uri="{C3380CC4-5D6E-409C-BE32-E72D297353CC}">
                  <c16:uniqueId val="{00000005-DBBB-4A50-8CBD-82883A7EAC09}"/>
                </c:ext>
              </c:extLst>
            </c:dLbl>
            <c:dLbl>
              <c:idx val="3"/>
              <c:spPr>
                <a:solidFill>
                  <a:sysClr val="window" lastClr="FFFFFF"/>
                </a:solidFill>
                <a:ln>
                  <a:solidFill>
                    <a:srgbClr val="4F81BD"/>
                  </a:solidFill>
                </a:ln>
                <a:effectLst/>
              </c:spPr>
              <c:txPr>
                <a:bodyPr rot="0" spcFirstLastPara="1" vertOverflow="clip" horzOverflow="clip" vert="horz" wrap="square" lIns="38100" tIns="19050" rIns="38100" bIns="19050" anchor="ctr" anchorCtr="1">
                  <a:spAutoFit/>
                </a:bodyPr>
                <a:lstStyle/>
                <a:p>
                  <a:pPr>
                    <a:defRPr sz="1000" b="1" i="0" u="none" strike="noStrike" kern="1200" baseline="0">
                      <a:solidFill>
                        <a:schemeClr val="accent4"/>
                      </a:solidFill>
                      <a:latin typeface="+mn-lt"/>
                      <a:ea typeface="+mn-ea"/>
                      <a:cs typeface="+mn-cs"/>
                    </a:defRPr>
                  </a:pPr>
                  <a:endParaRPr lang="fr-FR"/>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 xmlns:c16="http://schemas.microsoft.com/office/drawing/2014/chart" uri="{C3380CC4-5D6E-409C-BE32-E72D297353CC}">
                  <c16:uniqueId val="{00000007-DBBB-4A50-8CBD-82883A7EAC09}"/>
                </c:ext>
              </c:extLst>
            </c:dLbl>
            <c:dLbl>
              <c:idx val="4"/>
              <c:spPr>
                <a:solidFill>
                  <a:sysClr val="window" lastClr="FFFFFF"/>
                </a:solidFill>
                <a:ln>
                  <a:solidFill>
                    <a:srgbClr val="4F81BD"/>
                  </a:solidFill>
                </a:ln>
                <a:effectLst/>
              </c:spPr>
              <c:txPr>
                <a:bodyPr rot="0" spcFirstLastPara="1" vertOverflow="clip" horzOverflow="clip" vert="horz" wrap="square" lIns="38100" tIns="19050" rIns="38100" bIns="19050" anchor="ctr" anchorCtr="1">
                  <a:spAutoFit/>
                </a:bodyPr>
                <a:lstStyle/>
                <a:p>
                  <a:pPr>
                    <a:defRPr sz="1000" b="1" i="0" u="none" strike="noStrike" kern="1200" baseline="0">
                      <a:solidFill>
                        <a:schemeClr val="accent5"/>
                      </a:solidFill>
                      <a:latin typeface="+mn-lt"/>
                      <a:ea typeface="+mn-ea"/>
                      <a:cs typeface="+mn-cs"/>
                    </a:defRPr>
                  </a:pPr>
                  <a:endParaRPr lang="fr-FR"/>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 xmlns:c16="http://schemas.microsoft.com/office/drawing/2014/chart" uri="{C3380CC4-5D6E-409C-BE32-E72D297353CC}">
                  <c16:uniqueId val="{00000009-DBBB-4A50-8CBD-82883A7EAC09}"/>
                </c:ext>
              </c:extLst>
            </c:dLbl>
            <c:dLbl>
              <c:idx val="5"/>
              <c:spPr>
                <a:solidFill>
                  <a:sysClr val="window" lastClr="FFFFFF"/>
                </a:solidFill>
                <a:ln>
                  <a:solidFill>
                    <a:srgbClr val="4F81BD"/>
                  </a:solidFill>
                </a:ln>
                <a:effectLst/>
              </c:spPr>
              <c:txPr>
                <a:bodyPr rot="0" spcFirstLastPara="1" vertOverflow="clip" horzOverflow="clip" vert="horz" wrap="square" lIns="38100" tIns="19050" rIns="38100" bIns="19050" anchor="ctr" anchorCtr="1">
                  <a:spAutoFit/>
                </a:bodyPr>
                <a:lstStyle/>
                <a:p>
                  <a:pPr>
                    <a:defRPr sz="1000" b="1" i="0" u="none" strike="noStrike" kern="1200" baseline="0">
                      <a:solidFill>
                        <a:schemeClr val="accent6"/>
                      </a:solidFill>
                      <a:latin typeface="+mn-lt"/>
                      <a:ea typeface="+mn-ea"/>
                      <a:cs typeface="+mn-cs"/>
                    </a:defRPr>
                  </a:pPr>
                  <a:endParaRPr lang="fr-FR"/>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 xmlns:c16="http://schemas.microsoft.com/office/drawing/2014/chart" uri="{C3380CC4-5D6E-409C-BE32-E72D297353CC}">
                  <c16:uniqueId val="{0000000B-DBBB-4A50-8CBD-82883A7EAC09}"/>
                </c:ext>
              </c:extLst>
            </c:dLbl>
            <c:dLbl>
              <c:idx val="6"/>
              <c:layout>
                <c:manualLayout>
                  <c:x val="-0.15647226173541964"/>
                  <c:y val="2.3931623931623933E-2"/>
                </c:manualLayout>
              </c:layout>
              <c:spPr>
                <a:solidFill>
                  <a:sysClr val="window" lastClr="FFFFFF"/>
                </a:solidFill>
                <a:ln>
                  <a:solidFill>
                    <a:srgbClr val="4F81BD"/>
                  </a:solidFill>
                </a:ln>
                <a:effectLst/>
              </c:spPr>
              <c:txPr>
                <a:bodyPr rot="0" spcFirstLastPara="1" vertOverflow="clip" horzOverflow="clip" vert="horz" wrap="square" lIns="38100" tIns="19050" rIns="38100" bIns="19050" anchor="ctr" anchorCtr="1">
                  <a:spAutoFit/>
                </a:bodyPr>
                <a:lstStyle/>
                <a:p>
                  <a:pPr>
                    <a:defRPr sz="1000" b="1" i="0" u="none" strike="noStrike" kern="1200" baseline="0">
                      <a:solidFill>
                        <a:schemeClr val="accent1">
                          <a:lumMod val="60000"/>
                        </a:schemeClr>
                      </a:solidFill>
                      <a:latin typeface="+mn-lt"/>
                      <a:ea typeface="+mn-ea"/>
                      <a:cs typeface="+mn-cs"/>
                    </a:defRPr>
                  </a:pPr>
                  <a:endParaRPr lang="fr-FR"/>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 xmlns:c16="http://schemas.microsoft.com/office/drawing/2014/chart" uri="{C3380CC4-5D6E-409C-BE32-E72D297353CC}">
                  <c16:uniqueId val="{0000000D-DBBB-4A50-8CBD-82883A7EAC09}"/>
                </c:ext>
              </c:extLst>
            </c:dLbl>
            <c:spPr>
              <a:solidFill>
                <a:sysClr val="window" lastClr="FFFFFF"/>
              </a:solidFill>
              <a:ln>
                <a:solidFill>
                  <a:srgbClr val="4F81BD"/>
                </a:solidFill>
              </a:ln>
              <a:effectLst/>
            </c:sp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Feuil4!$B$4:$B$10</c:f>
              <c:strCache>
                <c:ptCount val="7"/>
                <c:pt idx="0">
                  <c:v>Lot 1 : MOBILIER </c:v>
                </c:pt>
                <c:pt idx="1">
                  <c:v>Lot 2 : EQUIPEMENTS INFORMATIQUES </c:v>
                </c:pt>
                <c:pt idx="2">
                  <c:v>Lot 3 : AMENAGEMT  LABOS, MED, PHA, VET, CD</c:v>
                </c:pt>
                <c:pt idx="3">
                  <c:v>Lot 4 : SECURISATION LABOS</c:v>
                </c:pt>
                <c:pt idx="4">
                  <c:v>Lot 5 : EQUIP LABOS, MED, SMS, CD, CUM</c:v>
                </c:pt>
                <c:pt idx="5">
                  <c:v>Lot 6 : EQUIP LABOS FST, FABLAB</c:v>
                </c:pt>
                <c:pt idx="6">
                  <c:v>Lot 7 : DIVERS (GROUPES, FO, SOLAIRE, TRANSPORT &amp; DOUANES)</c:v>
                </c:pt>
              </c:strCache>
            </c:strRef>
          </c:cat>
          <c:val>
            <c:numRef>
              <c:f>Feuil4!$D$4:$D$10</c:f>
              <c:numCache>
                <c:formatCode>#,##0</c:formatCode>
                <c:ptCount val="7"/>
                <c:pt idx="0">
                  <c:v>72738453</c:v>
                </c:pt>
                <c:pt idx="1">
                  <c:v>195454381</c:v>
                </c:pt>
                <c:pt idx="2">
                  <c:v>200826779</c:v>
                </c:pt>
                <c:pt idx="3">
                  <c:v>58558581</c:v>
                </c:pt>
                <c:pt idx="4">
                  <c:v>168177082</c:v>
                </c:pt>
                <c:pt idx="5">
                  <c:v>269348253</c:v>
                </c:pt>
                <c:pt idx="6">
                  <c:v>184597526</c:v>
                </c:pt>
              </c:numCache>
            </c:numRef>
          </c:val>
          <c:extLst>
            <c:ext xmlns:c16="http://schemas.microsoft.com/office/drawing/2014/chart" uri="{C3380CC4-5D6E-409C-BE32-E72D297353CC}">
              <c16:uniqueId val="{0000000E-DBBB-4A50-8CBD-82883A7EAC09}"/>
            </c:ext>
          </c:extLst>
        </c:ser>
        <c:dLbls>
          <c:showLegendKey val="0"/>
          <c:showVal val="0"/>
          <c:showCatName val="0"/>
          <c:showSerName val="0"/>
          <c:showPercent val="0"/>
          <c:showBubbleSize val="0"/>
          <c:showLeaderLines val="0"/>
        </c:dLbls>
      </c:pie3D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12700" cap="flat" cmpd="sng" algn="ctr">
      <a:solidFill>
        <a:srgbClr val="7030A0"/>
      </a:solidFill>
      <a:round/>
    </a:ln>
    <a:effectLst/>
  </c:spPr>
  <c:txPr>
    <a:bodyPr/>
    <a:lstStyle/>
    <a:p>
      <a:pPr>
        <a:defRPr/>
      </a:pPr>
      <a:endParaRPr lang="fr-F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6"/>
    </mc:Choice>
    <mc:Fallback>
      <c:style val="6"/>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US"/>
              <a:t>SUIVI DE REMBOURSEMENT DU PRÊT AFD (2017 - 2025)</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fr-FR"/>
        </a:p>
      </c:txPr>
    </c:title>
    <c:autoTitleDeleted val="0"/>
    <c:view3D>
      <c:rotX val="15"/>
      <c:rotY val="20"/>
      <c:depthPercent val="100"/>
      <c:rAngAx val="0"/>
    </c:view3D>
    <c:floor>
      <c:thickness val="0"/>
      <c:spPr>
        <a:noFill/>
        <a:ln w="9525" cap="flat" cmpd="sng" algn="ctr">
          <a:solidFill>
            <a:schemeClr val="tx2">
              <a:lumMod val="40000"/>
              <a:lumOff val="60000"/>
            </a:schemeClr>
          </a:solidFill>
          <a:round/>
        </a:ln>
        <a:effectLst/>
        <a:sp3d contourW="9525">
          <a:contourClr>
            <a:schemeClr val="tx2">
              <a:lumMod val="40000"/>
              <a:lumOff val="60000"/>
            </a:schemeClr>
          </a:contourClr>
        </a:sp3d>
      </c:spPr>
    </c:floor>
    <c:sideWall>
      <c:thickness val="0"/>
      <c:spPr>
        <a:noFill/>
        <a:ln>
          <a:noFill/>
        </a:ln>
        <a:effectLst/>
        <a:sp3d/>
      </c:spPr>
    </c:sideWall>
    <c:backWall>
      <c:thickness val="0"/>
      <c:spPr>
        <a:noFill/>
        <a:ln>
          <a:noFill/>
        </a:ln>
        <a:effectLst/>
        <a:sp3d/>
      </c:spPr>
    </c:backWall>
    <c:plotArea>
      <c:layout/>
      <c:area3DChart>
        <c:grouping val="stacked"/>
        <c:varyColors val="0"/>
        <c:ser>
          <c:idx val="0"/>
          <c:order val="0"/>
          <c:tx>
            <c:strRef>
              <c:f>Feuil2!$B$3</c:f>
              <c:strCache>
                <c:ptCount val="1"/>
                <c:pt idx="0">
                  <c:v>MONTANT (FCFA)</c:v>
                </c:pt>
              </c:strCache>
            </c:strRef>
          </c:tx>
          <c:spPr>
            <a:solidFill>
              <a:srgbClr val="7030A0"/>
            </a:solidFill>
            <a:ln>
              <a:solidFill>
                <a:schemeClr val="accent2">
                  <a:lumMod val="50000"/>
                </a:schemeClr>
              </a:solidFill>
            </a:ln>
            <a:effectLst>
              <a:outerShdw blurRad="40000" dist="23000" dir="5400000" rotWithShape="0">
                <a:srgbClr val="000000">
                  <a:alpha val="35000"/>
                </a:srgbClr>
              </a:outerShdw>
            </a:effectLst>
            <a:sp3d>
              <a:contourClr>
                <a:schemeClr val="accent2">
                  <a:lumMod val="50000"/>
                </a:schemeClr>
              </a:contourClr>
            </a:sp3d>
          </c:spPr>
          <c:cat>
            <c:strRef>
              <c:f>Feuil2!$A$4:$A$12</c:f>
              <c:strCache>
                <c:ptCount val="9"/>
                <c:pt idx="0">
                  <c:v>ANNEE 2017</c:v>
                </c:pt>
                <c:pt idx="1">
                  <c:v>ANNEE 2018</c:v>
                </c:pt>
                <c:pt idx="2">
                  <c:v>ANNEE 2019</c:v>
                </c:pt>
                <c:pt idx="3">
                  <c:v>ANNEE 2020</c:v>
                </c:pt>
                <c:pt idx="4">
                  <c:v>ANNEE 2021</c:v>
                </c:pt>
                <c:pt idx="5">
                  <c:v>ANNEE 2022</c:v>
                </c:pt>
                <c:pt idx="6">
                  <c:v>ANNEE 2023</c:v>
                </c:pt>
                <c:pt idx="7">
                  <c:v>ANNEE 2024</c:v>
                </c:pt>
                <c:pt idx="8">
                  <c:v>ANNEE 2025</c:v>
                </c:pt>
              </c:strCache>
            </c:strRef>
          </c:cat>
          <c:val>
            <c:numRef>
              <c:f>Feuil2!$B$4:$B$12</c:f>
              <c:numCache>
                <c:formatCode>General</c:formatCode>
                <c:ptCount val="9"/>
                <c:pt idx="0">
                  <c:v>690795565</c:v>
                </c:pt>
                <c:pt idx="1">
                  <c:v>696915966</c:v>
                </c:pt>
                <c:pt idx="2">
                  <c:v>674442583</c:v>
                </c:pt>
                <c:pt idx="3">
                  <c:v>334898643</c:v>
                </c:pt>
                <c:pt idx="4">
                  <c:v>661372666</c:v>
                </c:pt>
                <c:pt idx="5" formatCode="0">
                  <c:v>65330568.740170002</c:v>
                </c:pt>
                <c:pt idx="6">
                  <c:v>28294022.99972</c:v>
                </c:pt>
                <c:pt idx="7">
                  <c:v>112309645</c:v>
                </c:pt>
                <c:pt idx="8">
                  <c:v>1051183096.83152</c:v>
                </c:pt>
              </c:numCache>
            </c:numRef>
          </c:val>
          <c:extLst>
            <c:ext xmlns:c16="http://schemas.microsoft.com/office/drawing/2014/chart" uri="{C3380CC4-5D6E-409C-BE32-E72D297353CC}">
              <c16:uniqueId val="{00000000-D622-47E9-A208-C0F93C39BBEC}"/>
            </c:ext>
          </c:extLst>
        </c:ser>
        <c:dLbls>
          <c:showLegendKey val="0"/>
          <c:showVal val="0"/>
          <c:showCatName val="0"/>
          <c:showSerName val="0"/>
          <c:showPercent val="0"/>
          <c:showBubbleSize val="0"/>
        </c:dLbls>
        <c:axId val="1391766687"/>
        <c:axId val="1391765727"/>
        <c:axId val="0"/>
      </c:area3DChart>
      <c:catAx>
        <c:axId val="1391766687"/>
        <c:scaling>
          <c:orientation val="minMax"/>
        </c:scaling>
        <c:delete val="0"/>
        <c:axPos val="b"/>
        <c:numFmt formatCode="General" sourceLinked="1"/>
        <c:majorTickMark val="out"/>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fr-FR"/>
          </a:p>
        </c:txPr>
        <c:crossAx val="1391765727"/>
        <c:crosses val="autoZero"/>
        <c:auto val="1"/>
        <c:lblAlgn val="ctr"/>
        <c:lblOffset val="100"/>
        <c:noMultiLvlLbl val="0"/>
      </c:catAx>
      <c:valAx>
        <c:axId val="1391765727"/>
        <c:scaling>
          <c:orientation val="minMax"/>
        </c:scaling>
        <c:delete val="0"/>
        <c:axPos val="l"/>
        <c:majorGridlines>
          <c:spPr>
            <a:ln w="9525" cap="flat" cmpd="sng" algn="ctr">
              <a:solidFill>
                <a:schemeClr val="tx2">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fr-FR"/>
          </a:p>
        </c:txPr>
        <c:crossAx val="1391766687"/>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12700" cap="flat" cmpd="sng" algn="ctr">
      <a:solidFill>
        <a:schemeClr val="accent2">
          <a:lumMod val="50000"/>
        </a:schemeClr>
      </a:solidFill>
      <a:round/>
    </a:ln>
    <a:effectLst/>
  </c:spPr>
  <c:txPr>
    <a:bodyPr/>
    <a:lstStyle/>
    <a:p>
      <a:pPr>
        <a:defRPr/>
      </a:pPr>
      <a:endParaRPr lang="fr-FR"/>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cap="all" baseline="0">
                <a:solidFill>
                  <a:schemeClr val="tx1">
                    <a:lumMod val="65000"/>
                    <a:lumOff val="35000"/>
                  </a:schemeClr>
                </a:solidFill>
                <a:latin typeface="+mn-lt"/>
                <a:ea typeface="+mn-ea"/>
                <a:cs typeface="+mn-cs"/>
              </a:defRPr>
            </a:pPr>
            <a:r>
              <a:rPr lang="fr-CM" sz="1200" b="1" i="0" u="none" strike="noStrike" cap="all" baseline="0">
                <a:effectLst/>
              </a:rPr>
              <a:t>SITUATION DU PRET </a:t>
            </a:r>
            <a:br>
              <a:rPr lang="fr-CM" sz="1200" b="1" i="0" u="none" strike="noStrike" cap="all" baseline="0">
                <a:effectLst/>
              </a:rPr>
            </a:br>
            <a:r>
              <a:rPr lang="fr-CM" sz="1200" b="1" i="0" u="none" strike="noStrike" cap="all" baseline="0">
                <a:effectLst/>
              </a:rPr>
              <a:t>(REMBOURSEMENT / SOLDE) </a:t>
            </a:r>
            <a:endParaRPr lang="fr-CM" sz="1200"/>
          </a:p>
        </c:rich>
      </c:tx>
      <c:layout>
        <c:manualLayout>
          <c:xMode val="edge"/>
          <c:yMode val="edge"/>
          <c:x val="0.30746522309711288"/>
          <c:y val="8.6805555555555559E-3"/>
        </c:manualLayout>
      </c:layout>
      <c:overlay val="0"/>
      <c:spPr>
        <a:noFill/>
        <a:ln w="12700">
          <a:solidFill>
            <a:schemeClr val="accent2">
              <a:lumMod val="50000"/>
            </a:schemeClr>
          </a:solidFill>
        </a:ln>
        <a:effectLst/>
      </c:spPr>
      <c:txPr>
        <a:bodyPr rot="0" spcFirstLastPara="1" vertOverflow="ellipsis" vert="horz" wrap="square" anchor="ctr" anchorCtr="1"/>
        <a:lstStyle/>
        <a:p>
          <a:pPr>
            <a:defRPr sz="1200" b="1" i="0" u="none" strike="noStrike" kern="1200" cap="all" baseline="0">
              <a:solidFill>
                <a:schemeClr val="tx1">
                  <a:lumMod val="65000"/>
                  <a:lumOff val="35000"/>
                </a:schemeClr>
              </a:solidFill>
              <a:latin typeface="+mn-lt"/>
              <a:ea typeface="+mn-ea"/>
              <a:cs typeface="+mn-cs"/>
            </a:defRPr>
          </a:pPr>
          <a:endParaRPr lang="fr-CM"/>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dPt>
            <c:idx val="0"/>
            <c:bubble3D val="0"/>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1-C6CE-4890-ADBF-A51FF8751496}"/>
              </c:ext>
            </c:extLst>
          </c:dPt>
          <c:dPt>
            <c:idx val="1"/>
            <c:bubble3D val="0"/>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3-C6CE-4890-ADBF-A51FF8751496}"/>
              </c:ext>
            </c:extLst>
          </c:dPt>
          <c:dPt>
            <c:idx val="2"/>
            <c:bubble3D val="0"/>
            <c:spPr>
              <a:solidFill>
                <a:schemeClr val="accent3"/>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5-C6CE-4890-ADBF-A51FF8751496}"/>
              </c:ext>
            </c:extLst>
          </c:dPt>
          <c:dPt>
            <c:idx val="3"/>
            <c:bubble3D val="0"/>
            <c:spPr>
              <a:solidFill>
                <a:schemeClr val="accent4"/>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7-C6CE-4890-ADBF-A51FF8751496}"/>
              </c:ext>
            </c:extLst>
          </c:dPt>
          <c:dLbls>
            <c:dLbl>
              <c:idx val="0"/>
              <c:layout>
                <c:manualLayout>
                  <c:x val="-1.1111111111111112E-2"/>
                  <c:y val="-0.27299236521216097"/>
                </c:manualLayout>
              </c:layout>
              <c:spPr>
                <a:solidFill>
                  <a:sysClr val="window" lastClr="FFFFFF"/>
                </a:solidFill>
                <a:ln>
                  <a:solidFill>
                    <a:srgbClr val="4F81BD"/>
                  </a:solidFill>
                </a:ln>
                <a:effectLst/>
              </c:spPr>
              <c:txPr>
                <a:bodyPr rot="0" spcFirstLastPara="1" vertOverflow="clip" horzOverflow="clip" vert="horz" wrap="square" lIns="38100" tIns="19050" rIns="38100" bIns="19050" anchor="ctr" anchorCtr="1">
                  <a:noAutofit/>
                </a:bodyPr>
                <a:lstStyle/>
                <a:p>
                  <a:pPr>
                    <a:defRPr sz="1000" b="1" i="0" u="none" strike="noStrike" kern="1200" baseline="0">
                      <a:solidFill>
                        <a:schemeClr val="accent1"/>
                      </a:solidFill>
                      <a:latin typeface="+mn-lt"/>
                      <a:ea typeface="+mn-ea"/>
                      <a:cs typeface="+mn-cs"/>
                    </a:defRPr>
                  </a:pPr>
                  <a:endParaRPr lang="fr-FR"/>
                </a:p>
              </c:txPr>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15:layout>
                    <c:manualLayout>
                      <c:w val="0.21076377952755909"/>
                      <c:h val="0.29435763888888883"/>
                    </c:manualLayout>
                  </c15:layout>
                </c:ext>
                <c:ext xmlns:c16="http://schemas.microsoft.com/office/drawing/2014/chart" uri="{C3380CC4-5D6E-409C-BE32-E72D297353CC}">
                  <c16:uniqueId val="{00000001-C6CE-4890-ADBF-A51FF8751496}"/>
                </c:ext>
              </c:extLst>
            </c:dLbl>
            <c:dLbl>
              <c:idx val="1"/>
              <c:layout>
                <c:manualLayout>
                  <c:x val="2.6388888888888889E-2"/>
                  <c:y val="-2.170309765966754E-3"/>
                </c:manualLayout>
              </c:layout>
              <c:tx>
                <c:rich>
                  <a:bodyPr rot="0" spcFirstLastPara="1" vertOverflow="clip" horzOverflow="clip" vert="horz" wrap="square" lIns="38100" tIns="19050" rIns="38100" bIns="19050" anchor="ctr" anchorCtr="1">
                    <a:noAutofit/>
                  </a:bodyPr>
                  <a:lstStyle/>
                  <a:p>
                    <a:pPr>
                      <a:defRPr sz="1000" b="1" i="0" u="none" strike="noStrike" kern="1200" baseline="0">
                        <a:solidFill>
                          <a:schemeClr val="accent1"/>
                        </a:solidFill>
                        <a:latin typeface="+mn-lt"/>
                        <a:ea typeface="+mn-ea"/>
                        <a:cs typeface="+mn-cs"/>
                      </a:defRPr>
                    </a:pPr>
                    <a:fld id="{2FB507E6-36BD-45A5-A3E9-E444C8E3FF4B}" type="CATEGORYNAME">
                      <a:rPr lang="en-US"/>
                      <a:pPr>
                        <a:defRPr>
                          <a:solidFill>
                            <a:schemeClr val="accent1"/>
                          </a:solidFill>
                        </a:defRPr>
                      </a:pPr>
                      <a:t>[NOM DE CATÉGORIE]</a:t>
                    </a:fld>
                    <a:r>
                      <a:rPr lang="en-US"/>
                      <a:t> </a:t>
                    </a:r>
                    <a:fld id="{A90C3B01-7435-497B-8C57-C1CA8C6090C9}" type="PERCENTAGE">
                      <a:rPr lang="en-US" baseline="0"/>
                      <a:pPr>
                        <a:defRPr>
                          <a:solidFill>
                            <a:schemeClr val="accent1"/>
                          </a:solidFill>
                        </a:defRPr>
                      </a:pPr>
                      <a:t>[POURCENTAGE]</a:t>
                    </a:fld>
                    <a:endParaRPr lang="en-US"/>
                  </a:p>
                </c:rich>
              </c:tx>
              <c:spPr>
                <a:solidFill>
                  <a:sysClr val="window" lastClr="FFFFFF"/>
                </a:solidFill>
                <a:ln>
                  <a:solidFill>
                    <a:srgbClr val="4F81BD"/>
                  </a:solidFill>
                </a:ln>
                <a:effectLst/>
              </c:spPr>
              <c:txPr>
                <a:bodyPr rot="0" spcFirstLastPara="1" vertOverflow="clip" horzOverflow="clip" vert="horz" wrap="square" lIns="38100" tIns="19050" rIns="38100" bIns="19050" anchor="ctr" anchorCtr="1">
                  <a:noAutofit/>
                </a:bodyPr>
                <a:lstStyle/>
                <a:p>
                  <a:pPr>
                    <a:defRPr sz="1000" b="1" i="0" u="none" strike="noStrike" kern="1200" baseline="0">
                      <a:solidFill>
                        <a:schemeClr val="accent1"/>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15:layout>
                    <c:manualLayout>
                      <c:w val="0.21379133858267715"/>
                      <c:h val="0.24153782534995621"/>
                    </c:manualLayout>
                  </c15:layout>
                  <c15:dlblFieldTable/>
                  <c15:showDataLabelsRange val="0"/>
                </c:ext>
                <c:ext xmlns:c16="http://schemas.microsoft.com/office/drawing/2014/chart" uri="{C3380CC4-5D6E-409C-BE32-E72D297353CC}">
                  <c16:uniqueId val="{00000003-C6CE-4890-ADBF-A51FF8751496}"/>
                </c:ext>
              </c:extLst>
            </c:dLbl>
            <c:dLbl>
              <c:idx val="2"/>
              <c:layout>
                <c:manualLayout>
                  <c:x val="-1.1111111111111115E-2"/>
                  <c:y val="-0.10850694444444436"/>
                </c:manualLayout>
              </c:layout>
              <c:spPr>
                <a:solidFill>
                  <a:sysClr val="window" lastClr="FFFFFF"/>
                </a:solidFill>
                <a:ln>
                  <a:solidFill>
                    <a:srgbClr val="4F81BD"/>
                  </a:solidFill>
                </a:ln>
                <a:effectLst/>
              </c:spPr>
              <c:txPr>
                <a:bodyPr rot="0" spcFirstLastPara="1" vertOverflow="clip" horzOverflow="clip" vert="horz" wrap="square" lIns="38100" tIns="19050" rIns="38100" bIns="19050" anchor="ctr" anchorCtr="1">
                  <a:spAutoFit/>
                </a:bodyPr>
                <a:lstStyle/>
                <a:p>
                  <a:pPr>
                    <a:defRPr sz="1000" b="1" i="0" u="none" strike="noStrike" kern="1200" baseline="0">
                      <a:solidFill>
                        <a:schemeClr val="accent3"/>
                      </a:solidFill>
                      <a:latin typeface="+mn-lt"/>
                      <a:ea typeface="+mn-ea"/>
                      <a:cs typeface="+mn-cs"/>
                    </a:defRPr>
                  </a:pPr>
                  <a:endParaRPr lang="fr-FR"/>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 xmlns:c16="http://schemas.microsoft.com/office/drawing/2014/chart" uri="{C3380CC4-5D6E-409C-BE32-E72D297353CC}">
                  <c16:uniqueId val="{00000005-C6CE-4890-ADBF-A51FF8751496}"/>
                </c:ext>
              </c:extLst>
            </c:dLbl>
            <c:dLbl>
              <c:idx val="3"/>
              <c:spPr>
                <a:solidFill>
                  <a:sysClr val="window" lastClr="FFFFFF"/>
                </a:solidFill>
                <a:ln>
                  <a:solidFill>
                    <a:srgbClr val="4F81BD"/>
                  </a:solidFill>
                </a:ln>
                <a:effectLst/>
              </c:spPr>
              <c:txPr>
                <a:bodyPr rot="0" spcFirstLastPara="1" vertOverflow="clip" horzOverflow="clip" vert="horz" wrap="square" lIns="38100" tIns="19050" rIns="38100" bIns="19050" anchor="ctr" anchorCtr="1">
                  <a:spAutoFit/>
                </a:bodyPr>
                <a:lstStyle/>
                <a:p>
                  <a:pPr>
                    <a:defRPr sz="1000" b="1" i="0" u="none" strike="noStrike" kern="1200" baseline="0">
                      <a:solidFill>
                        <a:schemeClr val="accent4"/>
                      </a:solidFill>
                      <a:latin typeface="+mn-lt"/>
                      <a:ea typeface="+mn-ea"/>
                      <a:cs typeface="+mn-cs"/>
                    </a:defRPr>
                  </a:pPr>
                  <a:endParaRPr lang="fr-FR"/>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 xmlns:c16="http://schemas.microsoft.com/office/drawing/2014/chart" uri="{C3380CC4-5D6E-409C-BE32-E72D297353CC}">
                  <c16:uniqueId val="{00000007-C6CE-4890-ADBF-A51FF8751496}"/>
                </c:ext>
              </c:extLst>
            </c:dLbl>
            <c:spPr>
              <a:solidFill>
                <a:sysClr val="window" lastClr="FFFFFF"/>
              </a:solidFill>
              <a:ln>
                <a:solidFill>
                  <a:srgbClr val="4F81BD"/>
                </a:solidFill>
              </a:ln>
              <a:effectLst/>
            </c:sp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Feuil3!$A$4:$A$7</c:f>
              <c:strCache>
                <c:ptCount val="4"/>
                <c:pt idx="0">
                  <c:v>REMBOURSE AVANT MORATOIRE (2017-2021)</c:v>
                </c:pt>
                <c:pt idx="1">
                  <c:v>REMBOURSE PENDANT MORATOIRE (2022-2024)</c:v>
                </c:pt>
                <c:pt idx="2">
                  <c:v>REMBOURSE APRES MORATOIRE (2025)</c:v>
                </c:pt>
                <c:pt idx="3">
                  <c:v>SOLDE PRÊT A REMBOURSER (2026-2027)</c:v>
                </c:pt>
              </c:strCache>
            </c:strRef>
          </c:cat>
          <c:val>
            <c:numRef>
              <c:f>Feuil3!$B$4:$B$7</c:f>
              <c:numCache>
                <c:formatCode>#,##0</c:formatCode>
                <c:ptCount val="4"/>
                <c:pt idx="0">
                  <c:v>3058425423</c:v>
                </c:pt>
                <c:pt idx="1">
                  <c:v>205934236.73989001</c:v>
                </c:pt>
                <c:pt idx="2">
                  <c:v>1051183096.83152</c:v>
                </c:pt>
                <c:pt idx="3">
                  <c:v>1339952481.8312302</c:v>
                </c:pt>
              </c:numCache>
            </c:numRef>
          </c:val>
          <c:extLst>
            <c:ext xmlns:c16="http://schemas.microsoft.com/office/drawing/2014/chart" uri="{C3380CC4-5D6E-409C-BE32-E72D297353CC}">
              <c16:uniqueId val="{00000008-C6CE-4890-ADBF-A51FF8751496}"/>
            </c:ext>
          </c:extLst>
        </c:ser>
        <c:dLbls>
          <c:dLblPos val="outEnd"/>
          <c:showLegendKey val="0"/>
          <c:showVal val="0"/>
          <c:showCatName val="1"/>
          <c:showSerName val="0"/>
          <c:showPercent val="0"/>
          <c:showBubbleSize val="0"/>
          <c:showLeaderLines val="0"/>
        </c:dLbls>
      </c:pie3D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12700" cap="flat" cmpd="sng" algn="ctr">
      <a:solidFill>
        <a:schemeClr val="accent2">
          <a:lumMod val="75000"/>
        </a:schemeClr>
      </a:solidFill>
      <a:round/>
    </a:ln>
    <a:effectLst/>
  </c:spPr>
  <c:txPr>
    <a:bodyPr/>
    <a:lstStyle/>
    <a:p>
      <a:pPr>
        <a:defRPr/>
      </a:pPr>
      <a:endParaRPr lang="fr-F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withinLinear" id="17">
  <a:schemeClr val="accent4"/>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81">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5"/>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spPr>
      <a:ln w="9525" cap="flat" cmpd="sng" algn="ctr">
        <a:solidFill>
          <a:schemeClr val="tx2">
            <a:lumMod val="40000"/>
            <a:lumOff val="60000"/>
          </a:schemeClr>
        </a:solidFill>
        <a:round/>
      </a:ln>
    </cs:spPr>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4.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FD8898-21E4-4E4B-AF8E-16D5CD3DBB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TotalTime>
  <Pages>14</Pages>
  <Words>3001</Words>
  <Characters>16507</Characters>
  <Application>Microsoft Office Word</Application>
  <DocSecurity>0</DocSecurity>
  <Lines>137</Lines>
  <Paragraphs>38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Guy GASSISSOU</dc:creator>
  <cp:keywords/>
  <dc:description>DocumentCreationInfo</dc:description>
  <cp:lastModifiedBy>HP</cp:lastModifiedBy>
  <cp:revision>5</cp:revision>
  <cp:lastPrinted>2025-11-18T18:36:00Z</cp:lastPrinted>
  <dcterms:created xsi:type="dcterms:W3CDTF">2025-11-18T14:27:00Z</dcterms:created>
  <dcterms:modified xsi:type="dcterms:W3CDTF">2025-11-18T18:53:00Z</dcterms:modified>
</cp:coreProperties>
</file>