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r>
        <w:rPr>
          <w:rFonts w:ascii="Calibri" w:cs="Calibri" w:eastAsia="Calibri" w:hAnsi="Calibri"/>
          <w:b/>
          <w:bCs/>
          <w:color w:val="7C5CFF"/>
          <w:spacing w:val="120"/>
          <w:sz w:val="18"/>
          <w:szCs w:val="18"/>
        </w:rPr>
        <w:t xml:space="preserve">REDESIGN AUDIT</w:t>
      </w:r>
    </w:p>
    <w:p>
      <w:pPr>
        <w:spacing w:after="40" w:before="0"/>
      </w:pPr>
      <w:r>
        <w:rPr>
          <w:rFonts w:ascii="Calibri" w:cs="Calibri" w:eastAsia="Calibri" w:hAnsi="Calibri"/>
          <w:b/>
          <w:bCs/>
          <w:color w:val="0D0D0D"/>
          <w:sz w:val="64"/>
          <w:szCs w:val="64"/>
        </w:rPr>
        <w:t xml:space="preserve">thewebstory.id</w:t>
      </w:r>
    </w:p>
    <w:p>
      <w:pPr>
        <w:spacing w:after="320" w:before="0"/>
      </w:pPr>
      <w:r>
        <w:rPr>
          <w:rFonts w:ascii="Calibri" w:cs="Calibri" w:eastAsia="Calibri" w:hAnsi="Calibri"/>
          <w:i/>
          <w:iCs/>
          <w:color w:val="444444"/>
          <w:sz w:val="24"/>
          <w:szCs w:val="24"/>
        </w:rPr>
        <w:t xml:space="preserve">A deep-dive on the current build, with prioritized recommendations to modernize the visual design for prospective clients.</w:t>
      </w:r>
    </w:p>
    <w:p>
      <w:pPr>
        <w:pBdr>
          <w:bottom w:val="single" w:color="7C5CFF" w:sz="6" w:space="8"/>
        </w:pBdr>
      </w:pPr>
      <w:r>
        <w:t xml:space="preserve"/>
      </w:r>
    </w:p>
    <w:p>
      <w:pPr>
        <w:spacing w:before="120"/>
      </w:pPr>
      <w:r>
        <w:rPr>
          <w:rFonts w:ascii="Calibri" w:cs="Calibri" w:eastAsia="Calibri" w:hAnsi="Calibri"/>
          <w:b/>
          <w:bCs/>
          <w:color w:val="6B6B6B"/>
          <w:spacing w:val="60"/>
          <w:sz w:val="18"/>
          <w:szCs w:val="18"/>
        </w:rPr>
        <w:t xml:space="preserve">Prepared for</w:t>
      </w:r>
    </w:p>
    <w:p>
      <w:r>
        <w:rPr>
          <w:rFonts w:ascii="Calibri" w:cs="Calibri" w:eastAsia="Calibri" w:hAnsi="Calibri"/>
          <w:sz w:val="22"/>
          <w:szCs w:val="22"/>
        </w:rPr>
        <w:t xml:space="preserve">rookiedev</w:t>
      </w:r>
    </w:p>
    <w:p>
      <w:pPr>
        <w:spacing w:before="120"/>
      </w:pPr>
      <w:r>
        <w:rPr>
          <w:rFonts w:ascii="Calibri" w:cs="Calibri" w:eastAsia="Calibri" w:hAnsi="Calibri"/>
          <w:b/>
          <w:bCs/>
          <w:color w:val="6B6B6B"/>
          <w:spacing w:val="60"/>
          <w:sz w:val="18"/>
          <w:szCs w:val="18"/>
        </w:rPr>
        <w:t xml:space="preserve">Source</w:t>
      </w:r>
    </w:p>
    <w:p>
      <w:r>
        <w:rPr>
          <w:rFonts w:ascii="Calibri" w:cs="Calibri" w:eastAsia="Calibri" w:hAnsi="Calibri"/>
          <w:sz w:val="22"/>
          <w:szCs w:val="22"/>
        </w:rPr>
        <w:t xml:space="preserve">C:\ProjectRepo\thewebstory-landing-page  (Next.js 16, Tailwind v4, GSAP, Lenis)</w:t>
      </w:r>
    </w:p>
    <w:p>
      <w:pPr>
        <w:spacing w:before="120"/>
      </w:pPr>
      <w:r>
        <w:rPr>
          <w:rFonts w:ascii="Calibri" w:cs="Calibri" w:eastAsia="Calibri" w:hAnsi="Calibri"/>
          <w:b/>
          <w:bCs/>
          <w:color w:val="6B6B6B"/>
          <w:spacing w:val="60"/>
          <w:sz w:val="18"/>
          <w:szCs w:val="18"/>
        </w:rPr>
        <w:t xml:space="preserve">Date</w:t>
      </w:r>
    </w:p>
    <w:p>
      <w:r>
        <w:rPr>
          <w:rFonts w:ascii="Calibri" w:cs="Calibri" w:eastAsia="Calibri" w:hAnsi="Calibri"/>
          <w:sz w:val="22"/>
          <w:szCs w:val="22"/>
        </w:rPr>
        <w:t xml:space="preserve">May 1, 2026</w:t>
      </w:r>
    </w:p>
    <w:p>
      <w:r>
        <w:br w:type="page"/>
      </w:r>
    </w:p>
    <w:p>
      <w:pPr>
        <w:pStyle w:val="Heading1"/>
        <w:spacing w:after="200" w:before="480"/>
      </w:pPr>
      <w:r>
        <w:rPr>
          <w:rFonts w:ascii="Calibri" w:cs="Calibri" w:eastAsia="Calibri" w:hAnsi="Calibri"/>
          <w:b/>
          <w:bCs/>
          <w:color w:val="0D0D0D"/>
          <w:sz w:val="36"/>
          <w:szCs w:val="36"/>
        </w:rPr>
        <w:t xml:space="preserve">1. Executive Summary</w:t>
      </w:r>
    </w:p>
    <w:p>
      <w:pPr>
        <w:spacing w:after="240" w:before="120" w:line="320"/>
      </w:pPr>
      <w:r>
        <w:rPr>
          <w:rFonts w:ascii="Calibri" w:cs="Calibri" w:eastAsia="Calibri" w:hAnsi="Calibri"/>
          <w:color w:val="333333"/>
          <w:sz w:val="24"/>
          <w:szCs w:val="24"/>
        </w:rPr>
        <w:t xml:space="preserve">thewebstory.id is not a tired website that needs reinvention. It is a thoughtful, ambitious early-stage studio site that has accumulated more design ideas than it has had time to edit. The bones are good — Aktiv Grotesk display type paired with a single accent (#7C5CFF), considered motion via GSAP and Lenis, locale-aware routing, and a content thesis ("stop renting, start owning") that is genuinely differentiated in the Indonesian SMB market. The opportunity is not to rebuild; it is to compress.</w:t>
      </w:r>
    </w:p>
    <w:p>
      <w:pPr>
        <w:spacing w:after="100" w:before="80" w:line="320"/>
      </w:pPr>
      <w:r>
        <w:rPr>
          <w:rFonts w:ascii="Calibri" w:cs="Calibri" w:eastAsia="Calibri" w:hAnsi="Calibri"/>
          <w:sz w:val="22"/>
          <w:szCs w:val="22"/>
        </w:rPr>
        <w:t xml:space="preserve">Across the home, work, project-detail, FAQ, and approach pages there are roughly seventeen distinct visual devices in active use: a marquee ticker, a side rail, a rotating-text headline, a DotField particle canvas, a Before/After slider, a stats marquee, a brand-strip marquee, a ScrollPath progress component, a FlowingMenu, a FloatingMenu duplicate of the Navbar, ghost background numerals, mono labels at five different micro-sizes, blurred radial glows, noise overlays, ScrollTrigger reveal cascades, SplitText word reveals, and motion accordions. Each one is competent on its own. Together they read as a moodboard rather than a brand.</w:t>
      </w:r>
    </w:p>
    <w:p>
      <w:pPr>
        <w:spacing w:after="100" w:before="80" w:line="320"/>
      </w:pPr>
      <w:r>
        <w:rPr>
          <w:rFonts w:ascii="Calibri" w:cs="Calibri" w:eastAsia="Calibri" w:hAnsi="Calibri"/>
          <w:sz w:val="22"/>
          <w:szCs w:val="22"/>
        </w:rPr>
        <w:t xml:space="preserve">A prospective client who lands on the page does not have a clear "why hire this studio over the next one" moment within the first 8 seconds. The hero is asking them to absorb a marquee ticker, a rotating text reveal, a side label, two CTAs in unconventional iconography, an interactive Before/After demonstration, four service pills, and a stats marquee — all before the first scroll. The buying signal that should be loudest — "we have shipped sites that converted for brands like yours, here is the proof" — is buried twelve scrolls down.</w:t>
      </w:r>
    </w:p>
    <w:p>
      <w:pPr>
        <w:spacing w:after="80" w:before="80"/>
      </w:pPr>
      <w:r>
        <w:rPr>
          <w:rFonts w:ascii="Calibri" w:cs="Calibri" w:eastAsia="Calibri" w:hAnsi="Calibri"/>
          <w:b/>
          <w:bCs/>
          <w:color w:val="7C5CFF"/>
          <w:spacing w:val="80"/>
          <w:sz w:val="16"/>
          <w:szCs w:val="16"/>
        </w:rPr>
        <w:t xml:space="preserve">THE THREE CHANGES THAT WILL MOVE THE NEEDLE MOST</w:t>
      </w:r>
    </w:p>
    <w:p>
      <w:pPr>
        <w:pStyle w:val="ListParagraph"/>
        <w:numPr>
          <w:ilvl w:val="0"/>
          <w:numId w:val="2"/>
        </w:numPr>
        <w:spacing w:after="80" w:before="60" w:line="300"/>
      </w:pPr>
      <w:r>
        <w:rPr>
          <w:rFonts w:ascii="Calibri" w:cs="Calibri" w:eastAsia="Calibri" w:hAnsi="Calibri"/>
          <w:sz w:val="22"/>
          <w:szCs w:val="22"/>
        </w:rPr>
        <w:t xml:space="preserve">Rewrite the hero as one statement, one image, two CTAs. Move the rotating-text, ticker, side rail, DotField, Before/After slider, pills, and stats marquee into a separate section so the hero does only one job: make a confident promise and route to the right action.</w:t>
      </w:r>
    </w:p>
    <w:p>
      <w:pPr>
        <w:pStyle w:val="ListParagraph"/>
        <w:numPr>
          <w:ilvl w:val="0"/>
          <w:numId w:val="2"/>
        </w:numPr>
        <w:spacing w:after="80" w:before="60" w:line="300"/>
      </w:pPr>
      <w:r>
        <w:rPr>
          <w:rFonts w:ascii="Calibri" w:cs="Calibri" w:eastAsia="Calibri" w:hAnsi="Calibri"/>
          <w:sz w:val="22"/>
          <w:szCs w:val="22"/>
        </w:rPr>
        <w:t xml:space="preserve">Reframe case-study results as client-business outcomes, not delivery facts. "3 weeks to launch" and "5+ product pages" describe how you worked, not what changed for the client. Replace with conversion lift, traffic owned, GMV captured, or DM volume reduced — even if estimated.</w:t>
      </w:r>
    </w:p>
    <w:p>
      <w:pPr>
        <w:pStyle w:val="ListParagraph"/>
        <w:numPr>
          <w:ilvl w:val="0"/>
          <w:numId w:val="2"/>
        </w:numPr>
        <w:spacing w:after="80" w:before="60" w:line="300"/>
      </w:pPr>
      <w:r>
        <w:rPr>
          <w:rFonts w:ascii="Calibri" w:cs="Calibri" w:eastAsia="Calibri" w:hAnsi="Calibri"/>
          <w:sz w:val="22"/>
          <w:szCs w:val="22"/>
        </w:rPr>
        <w:t xml:space="preserve">Lock the brand voice. The content brief in page-content.md ("Engineering the digital stage", "Your brand deserves its own stage") and the live dictionary copy ("Your website should do more.") are speaking to two different buyers. Pick one, then rewrite the other to match.</w:t>
      </w:r>
    </w:p>
    <w:p>
      <w:pPr>
        <w:spacing w:after="100" w:before="80" w:line="320"/>
      </w:pPr>
      <w:r>
        <w:rPr>
          <w:rFonts w:ascii="Calibri" w:cs="Calibri" w:eastAsia="Calibri" w:hAnsi="Calibri"/>
          <w:sz w:val="22"/>
          <w:szCs w:val="22"/>
        </w:rPr>
        <w:t xml:space="preserve">The remainder of this document goes deep on each finding with specific file paths, line-of-thinking explanations, and concrete recommendations. The phased roadmap at the end sequences the work so you can stop at any phase and still have a stronger site than today.</w:t>
      </w:r>
    </w:p>
    <w:p>
      <w:pPr>
        <w:pBdr>
          <w:bottom w:val="single" w:color="7C5CFF" w:sz="6" w:space="1"/>
        </w:pBdr>
        <w:spacing w:after="240" w:before="240"/>
      </w:pPr>
      <w:r>
        <w:t xml:space="preserve"/>
      </w:r>
    </w:p>
    <w:p>
      <w:pPr>
        <w:pStyle w:val="Heading1"/>
        <w:spacing w:after="200" w:before="480"/>
      </w:pPr>
      <w:r>
        <w:rPr>
          <w:rFonts w:ascii="Calibri" w:cs="Calibri" w:eastAsia="Calibri" w:hAnsi="Calibri"/>
          <w:b/>
          <w:bCs/>
          <w:color w:val="0D0D0D"/>
          <w:sz w:val="36"/>
          <w:szCs w:val="36"/>
        </w:rPr>
        <w:t xml:space="preserve">2. What is already working</w:t>
      </w:r>
    </w:p>
    <w:p>
      <w:pPr>
        <w:spacing w:after="100" w:before="80" w:line="320"/>
      </w:pPr>
      <w:r>
        <w:rPr>
          <w:rFonts w:ascii="Calibri" w:cs="Calibri" w:eastAsia="Calibri" w:hAnsi="Calibri"/>
          <w:sz w:val="22"/>
          <w:szCs w:val="22"/>
        </w:rPr>
        <w:t xml:space="preserve">Before getting to the criticism, the following decisions are genuinely strong and should survive the redesign:</w:t>
      </w:r>
    </w:p>
    <w:p>
      <w:pPr>
        <w:pStyle w:val="ListParagraph"/>
        <w:numPr>
          <w:ilvl w:val="0"/>
          <w:numId w:val="3"/>
        </w:numPr>
        <w:spacing w:after="60" w:before="40" w:line="300"/>
      </w:pPr>
      <w:r>
        <w:rPr>
          <w:rFonts w:ascii="Calibri" w:cs="Calibri" w:eastAsia="Calibri" w:hAnsi="Calibri"/>
          <w:sz w:val="22"/>
          <w:szCs w:val="22"/>
        </w:rPr>
        <w:t xml:space="preserve">Strategic positioning. The "stop renting, start owning" thesis (StatementSection) is a clear, compelling, locally-relevant pitch for Indonesian sellers fatigued by marketplace economics. Few competitors articulate this so directly.</w:t>
      </w:r>
    </w:p>
    <w:p>
      <w:pPr>
        <w:pStyle w:val="ListParagraph"/>
        <w:numPr>
          <w:ilvl w:val="0"/>
          <w:numId w:val="3"/>
        </w:numPr>
        <w:spacing w:after="60" w:before="40" w:line="300"/>
      </w:pPr>
      <w:r>
        <w:rPr>
          <w:rFonts w:ascii="Calibri" w:cs="Calibri" w:eastAsia="Calibri" w:hAnsi="Calibri"/>
          <w:sz w:val="22"/>
          <w:szCs w:val="22"/>
        </w:rPr>
        <w:t xml:space="preserve">Locale routing as a first-class concern. /en and /id segmented at the route level via middleware.ts, with a typed Dictionary and per-route metadata, is more robust than most agency sites attempt.</w:t>
      </w:r>
    </w:p>
    <w:p>
      <w:pPr>
        <w:pStyle w:val="ListParagraph"/>
        <w:numPr>
          <w:ilvl w:val="0"/>
          <w:numId w:val="3"/>
        </w:numPr>
        <w:spacing w:after="60" w:before="40" w:line="300"/>
      </w:pPr>
      <w:r>
        <w:rPr>
          <w:rFonts w:ascii="Calibri" w:cs="Calibri" w:eastAsia="Calibri" w:hAnsi="Calibri"/>
          <w:sz w:val="22"/>
          <w:szCs w:val="22"/>
        </w:rPr>
        <w:t xml:space="preserve">Type pairing. Aktiv Grotesk (mapped via Plus Jakarta Sans) for display + Inter for UI is a defensible, modern combination that reads well across Latin and Indonesian text.</w:t>
      </w:r>
    </w:p>
    <w:p>
      <w:pPr>
        <w:pStyle w:val="ListParagraph"/>
        <w:numPr>
          <w:ilvl w:val="0"/>
          <w:numId w:val="3"/>
        </w:numPr>
        <w:spacing w:after="60" w:before="40" w:line="300"/>
      </w:pPr>
      <w:r>
        <w:rPr>
          <w:rFonts w:ascii="Calibri" w:cs="Calibri" w:eastAsia="Calibri" w:hAnsi="Calibri"/>
          <w:sz w:val="22"/>
          <w:szCs w:val="22"/>
        </w:rPr>
        <w:t xml:space="preserve">Accent restraint. Using a single chromatic accent (#7C5CFF "stabilo") on cream/sand keeps the palette disciplined. The discipline just needs to extend to where the accent appears.</w:t>
      </w:r>
    </w:p>
    <w:p>
      <w:pPr>
        <w:pStyle w:val="ListParagraph"/>
        <w:numPr>
          <w:ilvl w:val="0"/>
          <w:numId w:val="3"/>
        </w:numPr>
        <w:spacing w:after="60" w:before="40" w:line="300"/>
      </w:pPr>
      <w:r>
        <w:rPr>
          <w:rFonts w:ascii="Calibri" w:cs="Calibri" w:eastAsia="Calibri" w:hAnsi="Calibri"/>
          <w:sz w:val="22"/>
          <w:szCs w:val="22"/>
        </w:rPr>
        <w:t xml:space="preserve">Motion craft on individual components. The Before/After slider, the StrategySteps numeric counter, and the rotating headline are each polished pieces of work.</w:t>
      </w:r>
    </w:p>
    <w:p>
      <w:pPr>
        <w:pStyle w:val="ListParagraph"/>
        <w:numPr>
          <w:ilvl w:val="0"/>
          <w:numId w:val="3"/>
        </w:numPr>
        <w:spacing w:after="60" w:before="40" w:line="300"/>
      </w:pPr>
      <w:r>
        <w:rPr>
          <w:rFonts w:ascii="Calibri" w:cs="Calibri" w:eastAsia="Calibri" w:hAnsi="Calibri"/>
          <w:sz w:val="22"/>
          <w:szCs w:val="22"/>
        </w:rPr>
        <w:t xml:space="preserve">Code architecture. Components are decomposed sensibly (home/, work/, work/grid/, work/project/, faq/, approach/), data is separated from presentation (projects.ts, servicesData.ts, statementData.ts), and metadata generation is per-locale.</w:t>
      </w:r>
    </w:p>
    <w:p>
      <w:pPr>
        <w:pStyle w:val="ListParagraph"/>
        <w:numPr>
          <w:ilvl w:val="0"/>
          <w:numId w:val="3"/>
        </w:numPr>
        <w:spacing w:after="60" w:before="40" w:line="300"/>
      </w:pPr>
      <w:r>
        <w:rPr>
          <w:rFonts w:ascii="Calibri" w:cs="Calibri" w:eastAsia="Calibri" w:hAnsi="Calibri"/>
          <w:sz w:val="22"/>
          <w:szCs w:val="22"/>
        </w:rPr>
        <w:t xml:space="preserve">FAQ keyword highlighting. The HighlightedText regex marker in FAQAccordion is a smart, lightweight way to draw the eye to substantive answers without rebuilding the answer in JSX.</w:t>
      </w:r>
    </w:p>
    <w:p>
      <w:pPr>
        <w:pBdr>
          <w:bottom w:val="single" w:color="7C5CFF" w:sz="6" w:space="1"/>
        </w:pBdr>
        <w:spacing w:after="240" w:before="240"/>
      </w:pPr>
      <w:r>
        <w:t xml:space="preserve"/>
      </w:r>
    </w:p>
    <w:p>
      <w:pPr>
        <w:pStyle w:val="Heading1"/>
        <w:spacing w:after="200" w:before="480"/>
      </w:pPr>
      <w:r>
        <w:rPr>
          <w:rFonts w:ascii="Calibri" w:cs="Calibri" w:eastAsia="Calibri" w:hAnsi="Calibri"/>
          <w:b/>
          <w:bCs/>
          <w:color w:val="0D0D0D"/>
          <w:sz w:val="36"/>
          <w:szCs w:val="36"/>
        </w:rPr>
        <w:t xml:space="preserve">3. Brand voice &amp; strategy tension</w:t>
      </w:r>
    </w:p>
    <w:p>
      <w:pPr>
        <w:pStyle w:val="Heading2"/>
        <w:spacing w:after="140" w:before="320"/>
      </w:pPr>
      <w:r>
        <w:rPr>
          <w:rFonts w:ascii="Calibri" w:cs="Calibri" w:eastAsia="Calibri" w:hAnsi="Calibri"/>
          <w:b/>
          <w:bCs/>
          <w:color w:val="0D0D0D"/>
          <w:sz w:val="28"/>
          <w:szCs w:val="28"/>
        </w:rPr>
        <w:t xml:space="preserve">3.1 Two brands speaking at the same time</w:t>
      </w:r>
    </w:p>
    <w:p>
      <w:pPr>
        <w:spacing w:after="100" w:before="80" w:line="320"/>
      </w:pPr>
      <w:r>
        <w:rPr>
          <w:rFonts w:ascii="Calibri" w:cs="Calibri" w:eastAsia="Calibri" w:hAnsi="Calibri"/>
          <w:sz w:val="22"/>
          <w:szCs w:val="22"/>
        </w:rPr>
        <w:t xml:space="preserve">The repo contains two parallel sources of truth for the brand voice. They contradict each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0D0D0D" w:val="clear"/>
            <w:tcMar>
              <w:top w:type="dxa" w:w="100"/>
              <w:left w:type="dxa" w:w="140"/>
              <w:bottom w:type="dxa" w:w="100"/>
              <w:right w:type="dxa" w:w="140"/>
            </w:tcMar>
          </w:tcPr>
          <w:p>
            <w:r>
              <w:rPr>
                <w:rFonts w:ascii="Calibri" w:cs="Calibri" w:eastAsia="Calibri" w:hAnsi="Calibri"/>
                <w:b/>
                <w:bCs/>
                <w:color w:val="FFFFFF"/>
                <w:sz w:val="20"/>
                <w:szCs w:val="20"/>
              </w:rPr>
              <w:t xml:space="preserve">Source</w:t>
            </w:r>
          </w:p>
        </w:tc>
        <w:tc>
          <w:tcPr>
            <w:tcW w:type="dxa" w:w="7160"/>
            <w:tcBorders>
              <w:top w:val="single" w:color="CCCCCC" w:sz="4"/>
              <w:left w:val="single" w:color="CCCCCC" w:sz="4"/>
              <w:bottom w:val="single" w:color="CCCCCC" w:sz="4"/>
              <w:right w:val="single" w:color="CCCCCC" w:sz="4"/>
            </w:tcBorders>
            <w:shd w:fill="0D0D0D" w:val="clear"/>
            <w:tcMar>
              <w:top w:type="dxa" w:w="100"/>
              <w:left w:type="dxa" w:w="140"/>
              <w:bottom w:type="dxa" w:w="100"/>
              <w:right w:type="dxa" w:w="140"/>
            </w:tcMar>
          </w:tcPr>
          <w:p>
            <w:r>
              <w:rPr>
                <w:rFonts w:ascii="Calibri" w:cs="Calibri" w:eastAsia="Calibri" w:hAnsi="Calibri"/>
                <w:b/>
                <w:bCs/>
                <w:color w:val="FFFFFF"/>
                <w:sz w:val="20"/>
                <w:szCs w:val="20"/>
              </w:rPr>
              <w:t xml:space="preserve">Voice / promise</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page-content.md  (Apr 19, 2026)</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"Engineering the digital stage." Cinematic, editorial, identity-led. Hero subhead talks about high-fidelity motion, conversion-centric UX, and "the art of digital storytelling." Closing CTA: "Your brand deserves its own stage."</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dictionaries/en.ts  (current)</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"Your website should do more." Pragmatic, conversion-led, performance-led. Hero subhead talks about high-converting websites that turn traffic into customers. Closing CTA: "Ready to turn more visitors into customers?"</w:t>
            </w:r>
          </w:p>
        </w:tc>
      </w:tr>
    </w:tbl>
    <w:p>
      <w:pPr>
        <w:spacing w:after="80" w:before="80"/>
      </w:pPr>
      <w:r>
        <w:t xml:space="preserve"/>
      </w:r>
    </w:p>
    <w:p>
      <w:pPr>
        <w:spacing w:after="100" w:before="80" w:line="320"/>
      </w:pPr>
      <w:r>
        <w:rPr>
          <w:rFonts w:ascii="Calibri" w:cs="Calibri" w:eastAsia="Calibri" w:hAnsi="Calibri"/>
          <w:sz w:val="22"/>
          <w:szCs w:val="22"/>
        </w:rPr>
        <w:t xml:space="preserve">Both are reasonable positions for a boutique web studio in Tangerang. They appeal to different buyers, though. The first attracts founders who want craft and identity (lifestyle brands, hospitality, architecture, fashion); the second attracts owner-operators who want measurable conversion (commerce, services, B2B). The current site bounces between them within a single scroll: a hero whose primary CTA reads "Build Your Websites" sits atop a section called "Stop renting, start owning" — that pivot is jarring.</w:t>
      </w:r>
    </w:p>
    <w:p>
      <w:pPr>
        <w:spacing w:after="100" w:before="80" w:line="320"/>
      </w:pPr>
      <w:r>
        <w:rPr>
          <w:rFonts w:ascii="Calibri" w:cs="Calibri" w:eastAsia="Calibri" w:hAnsi="Calibri"/>
          <w:sz w:val="22"/>
          <w:szCs w:val="22"/>
        </w:rPr>
        <w:t xml:space="preserve">Pick the buyer first, then the voice falls out of it. If the buyer is the conversion-led owner-operator, the editorial vocabulary in StatementSection ("the art of digital storytelling," italic light "Yours" closing line) needs to come down a notch. If the buyer is the craft-led founder, the hero needs to stop talking like a SaaS landing page.</w:t>
      </w:r>
    </w:p>
    <w:p>
      <w:pPr>
        <w:pStyle w:val="Heading2"/>
        <w:spacing w:after="140" w:before="320"/>
      </w:pPr>
      <w:r>
        <w:rPr>
          <w:rFonts w:ascii="Calibri" w:cs="Calibri" w:eastAsia="Calibri" w:hAnsi="Calibri"/>
          <w:b/>
          <w:bCs/>
          <w:color w:val="0D0D0D"/>
          <w:sz w:val="28"/>
          <w:szCs w:val="28"/>
        </w:rPr>
        <w:t xml:space="preserve">3.2 Trust signals are working against you</w:t>
      </w:r>
    </w:p>
    <w:p>
      <w:pPr>
        <w:pStyle w:val="ListParagraph"/>
        <w:numPr>
          <w:ilvl w:val="0"/>
          <w:numId w:val="3"/>
        </w:numPr>
        <w:spacing w:after="60" w:before="40" w:line="300"/>
      </w:pPr>
      <w:r>
        <w:rPr>
          <w:rFonts w:ascii="Calibri" w:cs="Calibri" w:eastAsia="Calibri" w:hAnsi="Calibri"/>
          <w:sz w:val="22"/>
          <w:szCs w:val="22"/>
        </w:rPr>
        <w:t xml:space="preserve">"Est. 2026" appears in HeroSection meta, but the Aman Nusa case study is dated 2024. A prospective client doing due diligence will read this as either careless or implausible. Either reconcile to one founding date or reframe the older work as "personal portfolio, pre-studio."</w:t>
      </w:r>
    </w:p>
    <w:p>
      <w:pPr>
        <w:pStyle w:val="ListParagraph"/>
        <w:numPr>
          <w:ilvl w:val="0"/>
          <w:numId w:val="3"/>
        </w:numPr>
        <w:spacing w:after="60" w:before="40" w:line="300"/>
      </w:pPr>
      <w:r>
        <w:rPr>
          <w:rFonts w:ascii="Calibri" w:cs="Calibri" w:eastAsia="Calibri" w:hAnsi="Calibri"/>
          <w:sz w:val="22"/>
          <w:szCs w:val="22"/>
        </w:rPr>
        <w:t xml:space="preserve">Three of five live case-study URLs sit on a personal subdomain (yabestheo.dev). For a studio brand, this leaks the founder's personal infrastructure into the buying conversation. Either move to thewebstory.id/case/[slug] hosted demos, or label them clearly as "concept builds" with a separate "client work" tier.</w:t>
      </w:r>
    </w:p>
    <w:p>
      <w:pPr>
        <w:pStyle w:val="ListParagraph"/>
        <w:numPr>
          <w:ilvl w:val="0"/>
          <w:numId w:val="3"/>
        </w:numPr>
        <w:spacing w:after="60" w:before="40" w:line="300"/>
      </w:pPr>
      <w:r>
        <w:rPr>
          <w:rFonts w:ascii="Calibri" w:cs="Calibri" w:eastAsia="Calibri" w:hAnsi="Calibri"/>
          <w:sz w:val="22"/>
          <w:szCs w:val="22"/>
        </w:rPr>
        <w:t xml:space="preserve">The brand strip in StatementSection ("Reliable Integrations") shows GoPay, Dana, OVO, Shopee, BCA, Mandiri, BNI, QRIS, Visa, Mastercard. These are payment processors, not clients. Mixed with the "Trust" eyebrow, a fast reader will misread them as logos of past customers. Either rename the section to "Payments we integrate" or replace with actual client logos.</w:t>
      </w:r>
    </w:p>
    <w:p>
      <w:pPr>
        <w:pStyle w:val="ListParagraph"/>
        <w:numPr>
          <w:ilvl w:val="0"/>
          <w:numId w:val="3"/>
        </w:numPr>
        <w:spacing w:after="60" w:before="40" w:line="300"/>
      </w:pPr>
      <w:r>
        <w:rPr>
          <w:rFonts w:ascii="Calibri" w:cs="Calibri" w:eastAsia="Calibri" w:hAnsi="Calibri"/>
          <w:sz w:val="22"/>
          <w:szCs w:val="22"/>
        </w:rPr>
        <w:t xml:space="preserve">Two of five projects have testimonials. Three do not. Empty testimonials at this point in the customer journey read as silence; a half-filled section communicates more weakness than no section at all.</w:t>
      </w:r>
    </w:p>
    <w:p>
      <w:pPr>
        <w:pStyle w:val="Heading2"/>
        <w:spacing w:after="140" w:before="320"/>
      </w:pPr>
      <w:r>
        <w:rPr>
          <w:rFonts w:ascii="Calibri" w:cs="Calibri" w:eastAsia="Calibri" w:hAnsi="Calibri"/>
          <w:b/>
          <w:bCs/>
          <w:color w:val="0D0D0D"/>
          <w:sz w:val="28"/>
          <w:szCs w:val="28"/>
        </w:rPr>
        <w:t xml:space="preserve">3.3 Recommendations for brand &amp; voice</w:t>
      </w:r>
    </w:p>
    <w:p>
      <w:pPr>
        <w:pStyle w:val="ListParagraph"/>
        <w:numPr>
          <w:ilvl w:val="0"/>
          <w:numId w:val="2"/>
        </w:numPr>
        <w:spacing w:after="80" w:before="60" w:line="300"/>
      </w:pPr>
      <w:r>
        <w:rPr>
          <w:rFonts w:ascii="Calibri" w:cs="Calibri" w:eastAsia="Calibri" w:hAnsi="Calibri"/>
          <w:sz w:val="22"/>
          <w:szCs w:val="22"/>
        </w:rPr>
        <w:t xml:space="preserve">Hold a one-hour brand-voice lock-in. Pick the conversion-led or craft-led buyer. Write the new hero, statement, works, and contact copy in that voice. Translate to ID afterward.</w:t>
      </w:r>
    </w:p>
    <w:p>
      <w:pPr>
        <w:pStyle w:val="ListParagraph"/>
        <w:numPr>
          <w:ilvl w:val="0"/>
          <w:numId w:val="2"/>
        </w:numPr>
        <w:spacing w:after="80" w:before="60" w:line="300"/>
      </w:pPr>
      <w:r>
        <w:rPr>
          <w:rFonts w:ascii="Calibri" w:cs="Calibri" w:eastAsia="Calibri" w:hAnsi="Calibri"/>
          <w:sz w:val="22"/>
          <w:szCs w:val="22"/>
        </w:rPr>
        <w:t xml:space="preserve">Replace the integrations marquee with real client logos (or the founders' brand marks if the work is personal-portfolio). If those don't exist yet, remove the section entirely until they do — silence beats false signal.</w:t>
      </w:r>
    </w:p>
    <w:p>
      <w:pPr>
        <w:pStyle w:val="ListParagraph"/>
        <w:numPr>
          <w:ilvl w:val="0"/>
          <w:numId w:val="2"/>
        </w:numPr>
        <w:spacing w:after="80" w:before="60" w:line="300"/>
      </w:pPr>
      <w:r>
        <w:rPr>
          <w:rFonts w:ascii="Calibri" w:cs="Calibri" w:eastAsia="Calibri" w:hAnsi="Calibri"/>
          <w:sz w:val="22"/>
          <w:szCs w:val="22"/>
        </w:rPr>
        <w:t xml:space="preserve">Decide a clear founding story. "Studio est. 2026, founded by [name] who previously shipped [X] for [Y]" is better than "Est. 2026" with no narrative. Add a one-paragraph studio bio either to a real /about page (you have the components, just no route) or as a sidebar block in the Approach page.</w:t>
      </w:r>
    </w:p>
    <w:p>
      <w:pPr>
        <w:pStyle w:val="ListParagraph"/>
        <w:numPr>
          <w:ilvl w:val="0"/>
          <w:numId w:val="2"/>
        </w:numPr>
        <w:spacing w:after="80" w:before="60" w:line="300"/>
      </w:pPr>
      <w:r>
        <w:rPr>
          <w:rFonts w:ascii="Calibri" w:cs="Calibri" w:eastAsia="Calibri" w:hAnsi="Calibri"/>
          <w:sz w:val="22"/>
          <w:szCs w:val="22"/>
        </w:rPr>
        <w:t xml:space="preserve">Move case-study URLs to thewebstory.id/work/[slug]/preview embedded iframes (or Loom-style video walkthroughs) so the personal subdomain disappears from the buying conversation.</w:t>
      </w:r>
    </w:p>
    <w:p>
      <w:pPr>
        <w:pBdr>
          <w:bottom w:val="single" w:color="7C5CFF" w:sz="6" w:space="1"/>
        </w:pBdr>
        <w:spacing w:after="240" w:before="240"/>
      </w:pPr>
      <w:r>
        <w:t xml:space="preserve"/>
      </w:r>
    </w:p>
    <w:p>
      <w:pPr>
        <w:pStyle w:val="Heading1"/>
        <w:spacing w:after="200" w:before="480"/>
      </w:pPr>
      <w:r>
        <w:rPr>
          <w:rFonts w:ascii="Calibri" w:cs="Calibri" w:eastAsia="Calibri" w:hAnsi="Calibri"/>
          <w:b/>
          <w:bCs/>
          <w:color w:val="0D0D0D"/>
          <w:sz w:val="36"/>
          <w:szCs w:val="36"/>
        </w:rPr>
        <w:t xml:space="preserve">4. Information architecture &amp; user journey</w:t>
      </w:r>
    </w:p>
    <w:p>
      <w:pPr>
        <w:pStyle w:val="Heading2"/>
        <w:spacing w:after="140" w:before="320"/>
      </w:pPr>
      <w:r>
        <w:rPr>
          <w:rFonts w:ascii="Calibri" w:cs="Calibri" w:eastAsia="Calibri" w:hAnsi="Calibri"/>
          <w:b/>
          <w:bCs/>
          <w:color w:val="0D0D0D"/>
          <w:sz w:val="28"/>
          <w:szCs w:val="28"/>
        </w:rPr>
        <w:t xml:space="preserve">4.1 The current map</w:t>
      </w:r>
    </w:p>
    <w:p>
      <w:pPr>
        <w:spacing w:after="100" w:before="80" w:line="320"/>
      </w:pPr>
      <w:r>
        <w:rPr>
          <w:rFonts w:ascii="Calibri" w:cs="Calibri" w:eastAsia="Calibri" w:hAnsi="Calibri"/>
          <w:sz w:val="22"/>
          <w:szCs w:val="22"/>
        </w:rPr>
        <w:t xml:space="preserve">There are five live routes plus an unbuilt /about, with all services living as anchors on the homepage rather than as their own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2860"/>
      </w:tblGrid>
      <w:tr>
        <w:trPr>
          <w:tblHeader/>
        </w:trPr>
        <w:tc>
          <w:tcPr>
            <w:tcW w:type="dxa" w:w="1500"/>
            <w:tcBorders>
              <w:top w:val="single" w:color="CCCCCC" w:sz="4"/>
              <w:left w:val="single" w:color="CCCCCC" w:sz="4"/>
              <w:bottom w:val="single" w:color="CCCCCC" w:sz="4"/>
              <w:right w:val="single" w:color="CCCCCC" w:sz="4"/>
            </w:tcBorders>
            <w:shd w:fill="0D0D0D" w:val="clear"/>
            <w:tcMar>
              <w:top w:type="dxa" w:w="100"/>
              <w:left w:type="dxa" w:w="140"/>
              <w:bottom w:type="dxa" w:w="100"/>
              <w:right w:type="dxa" w:w="140"/>
            </w:tcMar>
          </w:tcPr>
          <w:p>
            <w:r>
              <w:rPr>
                <w:rFonts w:ascii="Calibri" w:cs="Calibri" w:eastAsia="Calibri" w:hAnsi="Calibri"/>
                <w:b/>
                <w:bCs/>
                <w:color w:val="FFFFFF"/>
                <w:sz w:val="20"/>
                <w:szCs w:val="20"/>
              </w:rPr>
              <w:t xml:space="preserve">Route</w:t>
            </w:r>
          </w:p>
        </w:tc>
        <w:tc>
          <w:tcPr>
            <w:tcW w:type="dxa" w:w="5000"/>
            <w:tcBorders>
              <w:top w:val="single" w:color="CCCCCC" w:sz="4"/>
              <w:left w:val="single" w:color="CCCCCC" w:sz="4"/>
              <w:bottom w:val="single" w:color="CCCCCC" w:sz="4"/>
              <w:right w:val="single" w:color="CCCCCC" w:sz="4"/>
            </w:tcBorders>
            <w:shd w:fill="0D0D0D" w:val="clear"/>
            <w:tcMar>
              <w:top w:type="dxa" w:w="100"/>
              <w:left w:type="dxa" w:w="140"/>
              <w:bottom w:type="dxa" w:w="100"/>
              <w:right w:type="dxa" w:w="140"/>
            </w:tcMar>
          </w:tcPr>
          <w:p>
            <w:r>
              <w:rPr>
                <w:rFonts w:ascii="Calibri" w:cs="Calibri" w:eastAsia="Calibri" w:hAnsi="Calibri"/>
                <w:b/>
                <w:bCs/>
                <w:color w:val="FFFFFF"/>
                <w:sz w:val="20"/>
                <w:szCs w:val="20"/>
              </w:rPr>
              <w:t xml:space="preserve">Purpose</w:t>
            </w:r>
          </w:p>
        </w:tc>
        <w:tc>
          <w:tcPr>
            <w:tcW w:type="dxa" w:w="2860"/>
            <w:tcBorders>
              <w:top w:val="single" w:color="CCCCCC" w:sz="4"/>
              <w:left w:val="single" w:color="CCCCCC" w:sz="4"/>
              <w:bottom w:val="single" w:color="CCCCCC" w:sz="4"/>
              <w:right w:val="single" w:color="CCCCCC" w:sz="4"/>
            </w:tcBorders>
            <w:shd w:fill="0D0D0D" w:val="clear"/>
            <w:tcMar>
              <w:top w:type="dxa" w:w="100"/>
              <w:left w:type="dxa" w:w="140"/>
              <w:bottom w:type="dxa" w:w="100"/>
              <w:right w:type="dxa" w:w="140"/>
            </w:tcMar>
          </w:tcPr>
          <w:p>
            <w:r>
              <w:rPr>
                <w:rFonts w:ascii="Calibri" w:cs="Calibri" w:eastAsia="Calibri" w:hAnsi="Calibri"/>
                <w:b/>
                <w:bCs/>
                <w:color w:val="FFFFFF"/>
                <w:sz w:val="20"/>
                <w:szCs w:val="20"/>
              </w:rPr>
              <w:t xml:space="preserve">Status</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/[lang]</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Home — hero, statement, works/services, contact form</w:t>
            </w:r>
          </w:p>
        </w:tc>
        <w:tc>
          <w:tcPr>
            <w:tcW w:type="dxa" w:w="2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Live, overloaded</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/[lang]/work</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Project index (featured + all)</w:t>
            </w:r>
          </w:p>
        </w:tc>
        <w:tc>
          <w:tcPr>
            <w:tcW w:type="dxa" w:w="2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Live</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/[lang]/work/[slug]</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Case study detail</w:t>
            </w:r>
          </w:p>
        </w:tc>
        <w:tc>
          <w:tcPr>
            <w:tcW w:type="dxa" w:w="2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Live, 5 projects</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/[lang]/approach</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Process + principles</w:t>
            </w:r>
          </w:p>
        </w:tc>
        <w:tc>
          <w:tcPr>
            <w:tcW w:type="dxa" w:w="2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Live</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/[lang]/faq</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FAQ accordion</w:t>
            </w:r>
          </w:p>
        </w:tc>
        <w:tc>
          <w:tcPr>
            <w:tcW w:type="dxa" w:w="2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Live, 5 items</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/[lang]/about</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Studio story / team</w:t>
            </w:r>
          </w:p>
        </w:tc>
        <w:tc>
          <w:tcPr>
            <w:tcW w:type="dxa" w:w="2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Components exist, route does not</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/[lang]/services/[slug]</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Per-service deep dive</w:t>
            </w:r>
          </w:p>
        </w:tc>
        <w:tc>
          <w:tcPr>
            <w:tcW w:type="dxa" w:w="2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Does not exist</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/[lang]/contact</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Standalone contact</w:t>
            </w:r>
          </w:p>
        </w:tc>
        <w:tc>
          <w:tcPr>
            <w:tcW w:type="dxa" w:w="2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Lives as #cta-section anchor</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/[lang]/pricing</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Starter rates</w:t>
            </w:r>
          </w:p>
        </w:tc>
        <w:tc>
          <w:tcPr>
            <w:tcW w:type="dxa" w:w="2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Does not exist</w:t>
            </w:r>
          </w:p>
        </w:tc>
      </w:tr>
    </w:tbl>
    <w:p>
      <w:pPr>
        <w:spacing w:after="80" w:before="80"/>
      </w:pPr>
      <w:r>
        <w:t xml:space="preserve"/>
      </w:r>
    </w:p>
    <w:p>
      <w:pPr>
        <w:pStyle w:val="Heading2"/>
        <w:spacing w:after="140" w:before="320"/>
      </w:pPr>
      <w:r>
        <w:rPr>
          <w:rFonts w:ascii="Calibri" w:cs="Calibri" w:eastAsia="Calibri" w:hAnsi="Calibri"/>
          <w:b/>
          <w:bCs/>
          <w:color w:val="0D0D0D"/>
          <w:sz w:val="28"/>
          <w:szCs w:val="28"/>
        </w:rPr>
        <w:t xml:space="preserve">4.2 Navigation duplication</w:t>
      </w:r>
    </w:p>
    <w:p>
      <w:pPr>
        <w:spacing w:after="100" w:before="80" w:line="320"/>
      </w:pPr>
      <w:r>
        <w:rPr>
          <w:rFonts w:ascii="Calibri" w:cs="Calibri" w:eastAsia="Calibri" w:hAnsi="Calibri"/>
          <w:sz w:val="22"/>
          <w:szCs w:val="22"/>
        </w:rPr>
        <w:t xml:space="preserve">The site ships two navigation systems running concurrently. Navbar is fixed at top with Work, Approach, Services, FAQ. FloatingMenu is a separate purple pill that fades in once the user scrolls past the StatementSection, with Work, Services, FAQ, Contact. Both are always available after a short scroll. The user does not gain anything from having two; they spend cognition deciding which to use.</w:t>
      </w:r>
    </w:p>
    <w:p>
      <w:pPr>
        <w:spacing w:after="100" w:before="80" w:line="320"/>
      </w:pPr>
      <w:r>
        <w:rPr>
          <w:rFonts w:ascii="Calibri" w:cs="Calibri" w:eastAsia="Calibri" w:hAnsi="Calibri"/>
          <w:sz w:val="22"/>
          <w:szCs w:val="22"/>
        </w:rPr>
        <w:t xml:space="preserve">Either retire the FloatingMenu and let the Navbar do all the work, or replace the Navbar with a smaller, condensed pill that becomes the FloatingMenu after scroll. Two simultaneous nav surfaces is a luxury the site has not earned.</w:t>
      </w:r>
    </w:p>
    <w:p>
      <w:pPr>
        <w:pStyle w:val="Heading2"/>
        <w:spacing w:after="140" w:before="320"/>
      </w:pPr>
      <w:r>
        <w:rPr>
          <w:rFonts w:ascii="Calibri" w:cs="Calibri" w:eastAsia="Calibri" w:hAnsi="Calibri"/>
          <w:b/>
          <w:bCs/>
          <w:color w:val="0D0D0D"/>
          <w:sz w:val="28"/>
          <w:szCs w:val="28"/>
        </w:rPr>
        <w:t xml:space="preserve">4.3 CTA hierarchy is inverted on the hero</w:t>
      </w:r>
    </w:p>
    <w:p>
      <w:pPr>
        <w:pBdr>
          <w:left w:val="single" w:color="7C5CFF" w:sz="12" w:space="12"/>
        </w:pBdr>
        <w:spacing w:after="200" w:before="120" w:line="340"/>
        <w:ind w:left="360"/>
      </w:pPr>
      <w:r>
        <w:rPr>
          <w:rFonts w:ascii="Calibri" w:cs="Calibri" w:eastAsia="Calibri" w:hAnsi="Calibri"/>
          <w:i/>
          <w:iCs/>
          <w:color w:val="444444"/>
          <w:sz w:val="22"/>
          <w:szCs w:val="22"/>
        </w:rPr>
        <w:t xml:space="preserve">Primary CTA: "Build Your Websites" → /work    Secondary CTA: "See How It Works" → #cta-section</w:t>
      </w:r>
    </w:p>
    <w:p>
      <w:pPr>
        <w:spacing w:after="100" w:before="80" w:line="320"/>
      </w:pPr>
      <w:r>
        <w:rPr>
          <w:rFonts w:ascii="Calibri" w:cs="Calibri" w:eastAsia="Calibri" w:hAnsi="Calibri"/>
          <w:sz w:val="22"/>
          <w:szCs w:val="22"/>
        </w:rPr>
        <w:t xml:space="preserve">On a studio homepage, the primary CTA is conventionally the conversion action ("Start a project," "Get a quote," "Book a call") and the secondary is the proof-seeking action ("See our work"). Today's hero does the reverse: the visually emphasized "Build Your Websites" routes to a portfolio page rather than to inquiry, and the actual conversion link is downgraded to a soft "See How It Works." A buyer ready to act has to scroll, find the contact form, and self-recover the path to action.</w:t>
      </w:r>
    </w:p>
    <w:p>
      <w:pPr>
        <w:spacing w:after="100" w:before="80" w:line="320"/>
      </w:pPr>
      <w:r>
        <w:rPr>
          <w:rFonts w:ascii="Calibri" w:cs="Calibri" w:eastAsia="Calibri" w:hAnsi="Calibri"/>
          <w:sz w:val="22"/>
          <w:szCs w:val="22"/>
        </w:rPr>
        <w:t xml:space="preserve">Recommendation: swap them. Primary becomes "Start a project" → #cta-section; secondary becomes "See our work" → /work. This is a five-minute change with disproportionate effect.</w:t>
      </w:r>
    </w:p>
    <w:p>
      <w:pPr>
        <w:pStyle w:val="Heading2"/>
        <w:spacing w:after="140" w:before="320"/>
      </w:pPr>
      <w:r>
        <w:rPr>
          <w:rFonts w:ascii="Calibri" w:cs="Calibri" w:eastAsia="Calibri" w:hAnsi="Calibri"/>
          <w:b/>
          <w:bCs/>
          <w:color w:val="0D0D0D"/>
          <w:sz w:val="28"/>
          <w:szCs w:val="28"/>
        </w:rPr>
        <w:t xml:space="preserve">4.4 Services live as anchor links, not routes</w:t>
      </w:r>
    </w:p>
    <w:p>
      <w:pPr>
        <w:spacing w:after="100" w:before="80" w:line="320"/>
      </w:pPr>
      <w:r>
        <w:rPr>
          <w:rFonts w:ascii="Calibri" w:cs="Calibri" w:eastAsia="Calibri" w:hAnsi="Calibri"/>
          <w:sz w:val="22"/>
          <w:szCs w:val="22"/>
        </w:rPr>
        <w:t xml:space="preserve">All six service offerings (Company Profile, Landing Page, Catalogue, Online Store, Portfolio, Payment Integration) compress into the WorksSection accordion on the homepage. There is no /services/online-store SEO landing page, no per-service case-study filter, no per-service price band. For a buyer searching "jasa pembuatan website ecommerce Tangerang," the homepage would have to rank generically — there is no service-specific URL to optimize.</w:t>
      </w:r>
    </w:p>
    <w:p>
      <w:pPr>
        <w:spacing w:after="100" w:before="80" w:line="320"/>
      </w:pPr>
      <w:r>
        <w:rPr>
          <w:rFonts w:ascii="Calibri" w:cs="Calibri" w:eastAsia="Calibri" w:hAnsi="Calibri"/>
          <w:sz w:val="22"/>
          <w:szCs w:val="22"/>
        </w:rPr>
        <w:t xml:space="preserve">Recommendation: extract each service into /services/[slug] with the existing servicesData.ts as the data source. Each route gets a hero, a "what it includes" deliverables list, related case studies (filterable by service tag), starting price, and the same CTASection. This unlocks SEO and gives the sales conversation a URL to send to leads.</w:t>
      </w:r>
    </w:p>
    <w:p>
      <w:pPr>
        <w:pStyle w:val="Heading2"/>
        <w:spacing w:after="140" w:before="320"/>
      </w:pPr>
      <w:r>
        <w:rPr>
          <w:rFonts w:ascii="Calibri" w:cs="Calibri" w:eastAsia="Calibri" w:hAnsi="Calibri"/>
          <w:b/>
          <w:bCs/>
          <w:color w:val="0D0D0D"/>
          <w:sz w:val="28"/>
          <w:szCs w:val="28"/>
        </w:rPr>
        <w:t xml:space="preserve">4.5 Contact has no canonical URL</w:t>
      </w:r>
    </w:p>
    <w:p>
      <w:pPr>
        <w:spacing w:after="100" w:before="80" w:line="320"/>
      </w:pPr>
      <w:r>
        <w:rPr>
          <w:rFonts w:ascii="Calibri" w:cs="Calibri" w:eastAsia="Calibri" w:hAnsi="Calibri"/>
          <w:sz w:val="22"/>
          <w:szCs w:val="22"/>
        </w:rPr>
        <w:t xml:space="preserve">Sharing the contact form requires sending a homepage anchor (/#cta-section). This is fragile (anchors break if the section ID changes) and unfriendly for the lead who arrives by email link, scrolls to the form, and has nothing else around it. A standalone /contact page that hosts the same form, plus the address line, plus a small "what happens after you send" reassurance block, takes one hour to build and removes friction.</w:t>
      </w:r>
    </w:p>
    <w:p>
      <w:pPr>
        <w:pBdr>
          <w:bottom w:val="single" w:color="7C5CFF" w:sz="6" w:space="1"/>
        </w:pBdr>
        <w:spacing w:after="240" w:before="240"/>
      </w:pPr>
      <w:r>
        <w:t xml:space="preserve"/>
      </w:r>
    </w:p>
    <w:p>
      <w:pPr>
        <w:pStyle w:val="Heading1"/>
        <w:spacing w:after="200" w:before="480"/>
      </w:pPr>
      <w:r>
        <w:rPr>
          <w:rFonts w:ascii="Calibri" w:cs="Calibri" w:eastAsia="Calibri" w:hAnsi="Calibri"/>
          <w:b/>
          <w:bCs/>
          <w:color w:val="0D0D0D"/>
          <w:sz w:val="36"/>
          <w:szCs w:val="36"/>
        </w:rPr>
        <w:t xml:space="preserve">5. Visual design — the modernization opportunity</w:t>
      </w:r>
    </w:p>
    <w:p>
      <w:pPr>
        <w:spacing w:after="240" w:before="120" w:line="320"/>
      </w:pPr>
      <w:r>
        <w:rPr>
          <w:rFonts w:ascii="Calibri" w:cs="Calibri" w:eastAsia="Calibri" w:hAnsi="Calibri"/>
          <w:color w:val="333333"/>
          <w:sz w:val="24"/>
          <w:szCs w:val="24"/>
        </w:rPr>
        <w:t xml:space="preserve">This is the section that addresses the user's primary goal. The site is not visually outdated; it is visually overcrowded. The recommendations below are about subtraction more than about replacement.</w:t>
      </w:r>
    </w:p>
    <w:p>
      <w:pPr>
        <w:pStyle w:val="Heading2"/>
        <w:spacing w:after="140" w:before="320"/>
      </w:pPr>
      <w:r>
        <w:rPr>
          <w:rFonts w:ascii="Calibri" w:cs="Calibri" w:eastAsia="Calibri" w:hAnsi="Calibri"/>
          <w:b/>
          <w:bCs/>
          <w:color w:val="0D0D0D"/>
          <w:sz w:val="28"/>
          <w:szCs w:val="28"/>
        </w:rPr>
        <w:t xml:space="preserve">5.1 The hero does too many things</w:t>
      </w:r>
    </w:p>
    <w:p>
      <w:pPr>
        <w:spacing w:after="100" w:before="80" w:line="320"/>
      </w:pPr>
      <w:r>
        <w:rPr>
          <w:rFonts w:ascii="Calibri" w:cs="Calibri" w:eastAsia="Calibri" w:hAnsi="Calibri"/>
          <w:sz w:val="22"/>
          <w:szCs w:val="22"/>
        </w:rPr>
        <w:t xml:space="preserve">Above the first fold the homepage hero stages eight discrete attention objects:</w:t>
      </w:r>
    </w:p>
    <w:p>
      <w:pPr>
        <w:pStyle w:val="ListParagraph"/>
        <w:numPr>
          <w:ilvl w:val="0"/>
          <w:numId w:val="2"/>
        </w:numPr>
        <w:spacing w:after="80" w:before="60" w:line="300"/>
      </w:pPr>
      <w:r>
        <w:rPr>
          <w:rFonts w:ascii="Calibri" w:cs="Calibri" w:eastAsia="Calibri" w:hAnsi="Calibri"/>
          <w:sz w:val="22"/>
          <w:szCs w:val="22"/>
        </w:rPr>
        <w:t xml:space="preserve">A black ticker at the top with marquee animation.</w:t>
      </w:r>
    </w:p>
    <w:p>
      <w:pPr>
        <w:pStyle w:val="ListParagraph"/>
        <w:numPr>
          <w:ilvl w:val="0"/>
          <w:numId w:val="2"/>
        </w:numPr>
        <w:spacing w:after="80" w:before="60" w:line="300"/>
      </w:pPr>
      <w:r>
        <w:rPr>
          <w:rFonts w:ascii="Calibri" w:cs="Calibri" w:eastAsia="Calibri" w:hAnsi="Calibri"/>
          <w:sz w:val="22"/>
          <w:szCs w:val="22"/>
        </w:rPr>
        <w:t xml:space="preserve">A vertical side rail showing "01 / 06" and "Studio."</w:t>
      </w:r>
    </w:p>
    <w:p>
      <w:pPr>
        <w:pStyle w:val="ListParagraph"/>
        <w:numPr>
          <w:ilvl w:val="0"/>
          <w:numId w:val="2"/>
        </w:numPr>
        <w:spacing w:after="80" w:before="60" w:line="300"/>
      </w:pPr>
      <w:r>
        <w:rPr>
          <w:rFonts w:ascii="Calibri" w:cs="Calibri" w:eastAsia="Calibri" w:hAnsi="Calibri"/>
          <w:sz w:val="22"/>
          <w:szCs w:val="22"/>
        </w:rPr>
        <w:t xml:space="preserve">An overline ("Platform Design &amp; Development — Tangerang, Indonesia").</w:t>
      </w:r>
    </w:p>
    <w:p>
      <w:pPr>
        <w:pStyle w:val="ListParagraph"/>
        <w:numPr>
          <w:ilvl w:val="0"/>
          <w:numId w:val="2"/>
        </w:numPr>
        <w:spacing w:after="80" w:before="60" w:line="300"/>
      </w:pPr>
      <w:r>
        <w:rPr>
          <w:rFonts w:ascii="Calibri" w:cs="Calibri" w:eastAsia="Calibri" w:hAnsi="Calibri"/>
          <w:sz w:val="22"/>
          <w:szCs w:val="22"/>
        </w:rPr>
        <w:t xml:space="preserve">A two-line headline with an inline rotating-text component cycling through four verbs (sell / convert / capture / book).</w:t>
      </w:r>
    </w:p>
    <w:p>
      <w:pPr>
        <w:pStyle w:val="ListParagraph"/>
        <w:numPr>
          <w:ilvl w:val="0"/>
          <w:numId w:val="2"/>
        </w:numPr>
        <w:spacing w:after="80" w:before="60" w:line="300"/>
      </w:pPr>
      <w:r>
        <w:rPr>
          <w:rFonts w:ascii="Calibri" w:cs="Calibri" w:eastAsia="Calibri" w:hAnsi="Calibri"/>
          <w:sz w:val="22"/>
          <w:szCs w:val="22"/>
        </w:rPr>
        <w:t xml:space="preserve">A body paragraph.</w:t>
      </w:r>
    </w:p>
    <w:p>
      <w:pPr>
        <w:pStyle w:val="ListParagraph"/>
        <w:numPr>
          <w:ilvl w:val="0"/>
          <w:numId w:val="2"/>
        </w:numPr>
        <w:spacing w:after="80" w:before="60" w:line="300"/>
      </w:pPr>
      <w:r>
        <w:rPr>
          <w:rFonts w:ascii="Calibri" w:cs="Calibri" w:eastAsia="Calibri" w:hAnsi="Calibri"/>
          <w:sz w:val="22"/>
          <w:szCs w:val="22"/>
        </w:rPr>
        <w:t xml:space="preserve">Two CTAs with custom rotating arrow icons and an animated underline that grows on hover.</w:t>
      </w:r>
    </w:p>
    <w:p>
      <w:pPr>
        <w:pStyle w:val="ListParagraph"/>
        <w:numPr>
          <w:ilvl w:val="0"/>
          <w:numId w:val="2"/>
        </w:numPr>
        <w:spacing w:after="80" w:before="60" w:line="300"/>
      </w:pPr>
      <w:r>
        <w:rPr>
          <w:rFonts w:ascii="Calibri" w:cs="Calibri" w:eastAsia="Calibri" w:hAnsi="Calibri"/>
          <w:sz w:val="22"/>
          <w:szCs w:val="22"/>
        </w:rPr>
        <w:t xml:space="preserve">On the right side, a DotField particle canvas behind a Before/After slider with three layered hint animations (cursor float, cursor click, slide).</w:t>
      </w:r>
    </w:p>
    <w:p>
      <w:pPr>
        <w:pStyle w:val="ListParagraph"/>
        <w:numPr>
          <w:ilvl w:val="0"/>
          <w:numId w:val="2"/>
        </w:numPr>
        <w:spacing w:after="80" w:before="60" w:line="300"/>
      </w:pPr>
      <w:r>
        <w:rPr>
          <w:rFonts w:ascii="Calibri" w:cs="Calibri" w:eastAsia="Calibri" w:hAnsi="Calibri"/>
          <w:sz w:val="22"/>
          <w:szCs w:val="22"/>
        </w:rPr>
        <w:t xml:space="preserve">Below the fold, a stats marquee, a meta strip with a quote, and a bottom-fade transition to the next section.</w:t>
      </w:r>
    </w:p>
    <w:p>
      <w:pPr>
        <w:spacing w:after="100" w:before="80" w:line="320"/>
      </w:pPr>
      <w:r>
        <w:rPr>
          <w:rFonts w:ascii="Calibri" w:cs="Calibri" w:eastAsia="Calibri" w:hAnsi="Calibri"/>
          <w:sz w:val="22"/>
          <w:szCs w:val="22"/>
        </w:rPr>
        <w:t xml:space="preserve">Any one of these is a competent design device. Stacked, they create a hero that asks the visitor to parse seventeen interface elements before they form an opinion. The rotating text, in particular, is doing a job ("the headline can dynamically reflect different verticals") that conflicts with clarity ("the visitor needs to read the headline once, fully, in 2 seconds"). Rotating text works on identity sites where the brand is the product (Linear, Vercel, Framer); it confuses sales-led sites where the buyer is here to make a decision.</w:t>
      </w:r>
    </w:p>
    <w:p>
      <w:pPr>
        <w:spacing w:after="100" w:before="80" w:line="320"/>
      </w:pPr>
      <w:r>
        <w:rPr>
          <w:rFonts w:ascii="Calibri" w:cs="Calibri" w:eastAsia="Calibri" w:hAnsi="Calibri"/>
          <w:sz w:val="22"/>
          <w:szCs w:val="22"/>
        </w:rPr>
        <w:t xml:space="preserve">The Before/After slider is the most compelling object on the page — it shows transformation, which is the single most powerful narrative device a web studio can deploy. It deserves its own dedicated section, not a co-starring role next to a headline cycling through four verbs.</w:t>
      </w:r>
    </w:p>
    <w:p>
      <w:pPr>
        <w:spacing w:after="80" w:before="80"/>
      </w:pPr>
      <w:r>
        <w:rPr>
          <w:rFonts w:ascii="Calibri" w:cs="Calibri" w:eastAsia="Calibri" w:hAnsi="Calibri"/>
          <w:b/>
          <w:bCs/>
          <w:color w:val="7C5CFF"/>
          <w:spacing w:val="80"/>
          <w:sz w:val="16"/>
          <w:szCs w:val="16"/>
        </w:rPr>
        <w:t xml:space="preserve">RECOMMENDED HERO RECOMPOSITION</w:t>
      </w:r>
    </w:p>
    <w:p>
      <w:pPr>
        <w:spacing w:after="100" w:before="80" w:line="320"/>
      </w:pPr>
      <w:r>
        <w:rPr>
          <w:rFonts w:ascii="Calibri" w:cs="Calibri" w:eastAsia="Calibri" w:hAnsi="Calibri"/>
          <w:sz w:val="22"/>
          <w:szCs w:val="22"/>
        </w:rPr>
        <w:t xml:space="preserve">Reduce the hero to four elements: an overline (location + studio), a single static headline, a single body line, two CTAs (primary = inquiry, secondary = work). Move the Before/After slider into its own full-width section directly below the hero, headed "From this. To this. In two weeks." Move the ticker to the very top of the layout as a thin global utility band, not a hero element. Retire the rotating text. Move the stats marquee to a dedicated trust band before the StatementSection. Keep the side rail only if it is consistent across every page; otherwise retire it.</w:t>
      </w:r>
    </w:p>
    <w:p>
      <w:pPr>
        <w:pStyle w:val="Heading2"/>
        <w:spacing w:after="140" w:before="320"/>
      </w:pPr>
      <w:r>
        <w:rPr>
          <w:rFonts w:ascii="Calibri" w:cs="Calibri" w:eastAsia="Calibri" w:hAnsi="Calibri"/>
          <w:b/>
          <w:bCs/>
          <w:color w:val="0D0D0D"/>
          <w:sz w:val="28"/>
          <w:szCs w:val="28"/>
        </w:rPr>
        <w:t xml:space="preserve">5.2 The mono-label vocabulary is exhausted</w:t>
      </w:r>
    </w:p>
    <w:p>
      <w:pPr>
        <w:spacing w:after="100" w:before="80" w:line="320"/>
      </w:pPr>
      <w:r>
        <w:rPr>
          <w:rFonts w:ascii="Calibri" w:cs="Calibri" w:eastAsia="Calibri" w:hAnsi="Calibri"/>
          <w:sz w:val="22"/>
          <w:szCs w:val="22"/>
        </w:rPr>
        <w:t xml:space="preserve">Across the codebase, font-mono / Geist Mono labels at sizes ranging from 0.4375rem (≈7px) to 0.625rem (≈10px) with letter-spacing of 0.14em–0.3em appear on:</w:t>
      </w:r>
    </w:p>
    <w:p>
      <w:pPr>
        <w:pStyle w:val="ListParagraph"/>
        <w:numPr>
          <w:ilvl w:val="0"/>
          <w:numId w:val="3"/>
        </w:numPr>
        <w:spacing w:after="60" w:before="40" w:line="300"/>
      </w:pPr>
      <w:r>
        <w:rPr>
          <w:rFonts w:ascii="Calibri" w:cs="Calibri" w:eastAsia="Calibri" w:hAnsi="Calibri"/>
          <w:sz w:val="22"/>
          <w:szCs w:val="22"/>
        </w:rPr>
        <w:t xml:space="preserve">Section overlines on every section</w:t>
      </w:r>
    </w:p>
    <w:p>
      <w:pPr>
        <w:pStyle w:val="ListParagraph"/>
        <w:numPr>
          <w:ilvl w:val="0"/>
          <w:numId w:val="3"/>
        </w:numPr>
        <w:spacing w:after="60" w:before="40" w:line="300"/>
      </w:pPr>
      <w:r>
        <w:rPr>
          <w:rFonts w:ascii="Calibri" w:cs="Calibri" w:eastAsia="Calibri" w:hAnsi="Calibri"/>
          <w:sz w:val="22"/>
          <w:szCs w:val="22"/>
        </w:rPr>
        <w:t xml:space="preserve">Step numbers (01 / 06, 02 / 03, /01)</w:t>
      </w:r>
    </w:p>
    <w:p>
      <w:pPr>
        <w:pStyle w:val="ListParagraph"/>
        <w:numPr>
          <w:ilvl w:val="0"/>
          <w:numId w:val="3"/>
        </w:numPr>
        <w:spacing w:after="60" w:before="40" w:line="300"/>
      </w:pPr>
      <w:r>
        <w:rPr>
          <w:rFonts w:ascii="Calibri" w:cs="Calibri" w:eastAsia="Calibri" w:hAnsi="Calibri"/>
          <w:sz w:val="22"/>
          <w:szCs w:val="22"/>
        </w:rPr>
        <w:t xml:space="preserve">Category labels in service rows and project rows</w:t>
      </w:r>
    </w:p>
    <w:p>
      <w:pPr>
        <w:pStyle w:val="ListParagraph"/>
        <w:numPr>
          <w:ilvl w:val="0"/>
          <w:numId w:val="3"/>
        </w:numPr>
        <w:spacing w:after="60" w:before="40" w:line="300"/>
      </w:pPr>
      <w:r>
        <w:rPr>
          <w:rFonts w:ascii="Calibri" w:cs="Calibri" w:eastAsia="Calibri" w:hAnsi="Calibri"/>
          <w:sz w:val="22"/>
          <w:szCs w:val="22"/>
        </w:rPr>
        <w:t xml:space="preserve">Timeline labels</w:t>
      </w:r>
    </w:p>
    <w:p>
      <w:pPr>
        <w:pStyle w:val="ListParagraph"/>
        <w:numPr>
          <w:ilvl w:val="0"/>
          <w:numId w:val="3"/>
        </w:numPr>
        <w:spacing w:after="60" w:before="40" w:line="300"/>
      </w:pPr>
      <w:r>
        <w:rPr>
          <w:rFonts w:ascii="Calibri" w:cs="Calibri" w:eastAsia="Calibri" w:hAnsi="Calibri"/>
          <w:sz w:val="22"/>
          <w:szCs w:val="22"/>
        </w:rPr>
        <w:t xml:space="preserve">Pills in the hero</w:t>
      </w:r>
    </w:p>
    <w:p>
      <w:pPr>
        <w:pStyle w:val="ListParagraph"/>
        <w:numPr>
          <w:ilvl w:val="0"/>
          <w:numId w:val="3"/>
        </w:numPr>
        <w:spacing w:after="60" w:before="40" w:line="300"/>
      </w:pPr>
      <w:r>
        <w:rPr>
          <w:rFonts w:ascii="Calibri" w:cs="Calibri" w:eastAsia="Calibri" w:hAnsi="Calibri"/>
          <w:sz w:val="22"/>
          <w:szCs w:val="22"/>
        </w:rPr>
        <w:t xml:space="preserve">Stats marquee labels</w:t>
      </w:r>
    </w:p>
    <w:p>
      <w:pPr>
        <w:pStyle w:val="ListParagraph"/>
        <w:numPr>
          <w:ilvl w:val="0"/>
          <w:numId w:val="3"/>
        </w:numPr>
        <w:spacing w:after="60" w:before="40" w:line="300"/>
      </w:pPr>
      <w:r>
        <w:rPr>
          <w:rFonts w:ascii="Calibri" w:cs="Calibri" w:eastAsia="Calibri" w:hAnsi="Calibri"/>
          <w:sz w:val="22"/>
          <w:szCs w:val="22"/>
        </w:rPr>
        <w:t xml:space="preserve">Footer location stamp</w:t>
      </w:r>
    </w:p>
    <w:p>
      <w:pPr>
        <w:pStyle w:val="ListParagraph"/>
        <w:numPr>
          <w:ilvl w:val="0"/>
          <w:numId w:val="3"/>
        </w:numPr>
        <w:spacing w:after="60" w:before="40" w:line="300"/>
      </w:pPr>
      <w:r>
        <w:rPr>
          <w:rFonts w:ascii="Calibri" w:cs="Calibri" w:eastAsia="Calibri" w:hAnsi="Calibri"/>
          <w:sz w:val="22"/>
          <w:szCs w:val="22"/>
        </w:rPr>
        <w:t xml:space="preserve">FAQ counts ("5 Questions")</w:t>
      </w:r>
    </w:p>
    <w:p>
      <w:pPr>
        <w:pStyle w:val="ListParagraph"/>
        <w:numPr>
          <w:ilvl w:val="0"/>
          <w:numId w:val="3"/>
        </w:numPr>
        <w:spacing w:after="60" w:before="40" w:line="300"/>
      </w:pPr>
      <w:r>
        <w:rPr>
          <w:rFonts w:ascii="Calibri" w:cs="Calibri" w:eastAsia="Calibri" w:hAnsi="Calibri"/>
          <w:sz w:val="22"/>
          <w:szCs w:val="22"/>
        </w:rPr>
        <w:t xml:space="preserve">Form field labels</w:t>
      </w:r>
    </w:p>
    <w:p>
      <w:pPr>
        <w:pStyle w:val="ListParagraph"/>
        <w:numPr>
          <w:ilvl w:val="0"/>
          <w:numId w:val="3"/>
        </w:numPr>
        <w:spacing w:after="60" w:before="40" w:line="300"/>
      </w:pPr>
      <w:r>
        <w:rPr>
          <w:rFonts w:ascii="Calibri" w:cs="Calibri" w:eastAsia="Calibri" w:hAnsi="Calibri"/>
          <w:sz w:val="22"/>
          <w:szCs w:val="22"/>
        </w:rPr>
        <w:t xml:space="preserve">Cookie/copyright lines</w:t>
      </w:r>
    </w:p>
    <w:p>
      <w:pPr>
        <w:pStyle w:val="ListParagraph"/>
        <w:numPr>
          <w:ilvl w:val="0"/>
          <w:numId w:val="3"/>
        </w:numPr>
        <w:spacing w:after="60" w:before="40" w:line="300"/>
      </w:pPr>
      <w:r>
        <w:rPr>
          <w:rFonts w:ascii="Calibri" w:cs="Calibri" w:eastAsia="Calibri" w:hAnsi="Calibri"/>
          <w:sz w:val="22"/>
          <w:szCs w:val="22"/>
        </w:rPr>
        <w:t xml:space="preserve">"Drag the slider" hint</w:t>
      </w:r>
    </w:p>
    <w:p>
      <w:pPr>
        <w:pStyle w:val="ListParagraph"/>
        <w:numPr>
          <w:ilvl w:val="0"/>
          <w:numId w:val="3"/>
        </w:numPr>
        <w:spacing w:after="60" w:before="40" w:line="300"/>
      </w:pPr>
      <w:r>
        <w:rPr>
          <w:rFonts w:ascii="Calibri" w:cs="Calibri" w:eastAsia="Calibri" w:hAnsi="Calibri"/>
          <w:sz w:val="22"/>
          <w:szCs w:val="22"/>
        </w:rPr>
        <w:t xml:space="preserve">Tech stack chips</w:t>
      </w:r>
    </w:p>
    <w:p>
      <w:pPr>
        <w:pStyle w:val="ListParagraph"/>
        <w:numPr>
          <w:ilvl w:val="0"/>
          <w:numId w:val="3"/>
        </w:numPr>
        <w:spacing w:after="60" w:before="40" w:line="300"/>
      </w:pPr>
      <w:r>
        <w:rPr>
          <w:rFonts w:ascii="Calibri" w:cs="Calibri" w:eastAsia="Calibri" w:hAnsi="Calibri"/>
          <w:sz w:val="22"/>
          <w:szCs w:val="22"/>
        </w:rPr>
        <w:t xml:space="preserve">Approach phase labels</w:t>
      </w:r>
    </w:p>
    <w:p>
      <w:pPr>
        <w:spacing w:after="100" w:before="80" w:line="320"/>
      </w:pPr>
      <w:r>
        <w:rPr>
          <w:rFonts w:ascii="Calibri" w:cs="Calibri" w:eastAsia="Calibri" w:hAnsi="Calibri"/>
          <w:sz w:val="22"/>
          <w:szCs w:val="22"/>
        </w:rPr>
        <w:t xml:space="preserve">When everything is mono-uppercase-tracked, nothing is. The labels that actually carry user intent (form fields, primary nav) flatten into the same visual register as the labels that exist purely as decoration ("01 / 06," "/Studio"). At 7px on a cream background with 60% opacity, a meaningful fraction of these fail readability and accessibility entirely.</w:t>
      </w:r>
    </w:p>
    <w:p>
      <w:pPr>
        <w:spacing w:after="80" w:before="80"/>
      </w:pPr>
      <w:r>
        <w:rPr>
          <w:rFonts w:ascii="Calibri" w:cs="Calibri" w:eastAsia="Calibri" w:hAnsi="Calibri"/>
          <w:b/>
          <w:bCs/>
          <w:color w:val="7C5CFF"/>
          <w:spacing w:val="80"/>
          <w:sz w:val="16"/>
          <w:szCs w:val="16"/>
        </w:rPr>
        <w:t xml:space="preserve">RECOMMENDATION</w:t>
      </w:r>
    </w:p>
    <w:p>
      <w:pPr>
        <w:spacing w:after="100" w:before="80" w:line="320"/>
      </w:pPr>
      <w:r>
        <w:rPr>
          <w:rFonts w:ascii="Calibri" w:cs="Calibri" w:eastAsia="Calibri" w:hAnsi="Calibri"/>
          <w:sz w:val="22"/>
          <w:szCs w:val="22"/>
        </w:rPr>
        <w:t xml:space="preserve">Establish three label tiers and obey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2860"/>
      </w:tblGrid>
      <w:tr>
        <w:trPr>
          <w:tblHeader/>
        </w:trPr>
        <w:tc>
          <w:tcPr>
            <w:tcW w:type="dxa" w:w="1500"/>
            <w:tcBorders>
              <w:top w:val="single" w:color="CCCCCC" w:sz="4"/>
              <w:left w:val="single" w:color="CCCCCC" w:sz="4"/>
              <w:bottom w:val="single" w:color="CCCCCC" w:sz="4"/>
              <w:right w:val="single" w:color="CCCCCC" w:sz="4"/>
            </w:tcBorders>
            <w:shd w:fill="0D0D0D" w:val="clear"/>
            <w:tcMar>
              <w:top w:type="dxa" w:w="100"/>
              <w:left w:type="dxa" w:w="140"/>
              <w:bottom w:type="dxa" w:w="100"/>
              <w:right w:type="dxa" w:w="140"/>
            </w:tcMar>
          </w:tcPr>
          <w:p>
            <w:r>
              <w:rPr>
                <w:rFonts w:ascii="Calibri" w:cs="Calibri" w:eastAsia="Calibri" w:hAnsi="Calibri"/>
                <w:b/>
                <w:bCs/>
                <w:color w:val="FFFFFF"/>
                <w:sz w:val="20"/>
                <w:szCs w:val="20"/>
              </w:rPr>
              <w:t xml:space="preserve">Tier</w:t>
            </w:r>
          </w:p>
        </w:tc>
        <w:tc>
          <w:tcPr>
            <w:tcW w:type="dxa" w:w="5000"/>
            <w:tcBorders>
              <w:top w:val="single" w:color="CCCCCC" w:sz="4"/>
              <w:left w:val="single" w:color="CCCCCC" w:sz="4"/>
              <w:bottom w:val="single" w:color="CCCCCC" w:sz="4"/>
              <w:right w:val="single" w:color="CCCCCC" w:sz="4"/>
            </w:tcBorders>
            <w:shd w:fill="0D0D0D" w:val="clear"/>
            <w:tcMar>
              <w:top w:type="dxa" w:w="100"/>
              <w:left w:type="dxa" w:w="140"/>
              <w:bottom w:type="dxa" w:w="100"/>
              <w:right w:type="dxa" w:w="140"/>
            </w:tcMar>
          </w:tcPr>
          <w:p>
            <w:r>
              <w:rPr>
                <w:rFonts w:ascii="Calibri" w:cs="Calibri" w:eastAsia="Calibri" w:hAnsi="Calibri"/>
                <w:b/>
                <w:bCs/>
                <w:color w:val="FFFFFF"/>
                <w:sz w:val="20"/>
                <w:szCs w:val="20"/>
              </w:rPr>
              <w:t xml:space="preserve">Use</w:t>
            </w:r>
          </w:p>
        </w:tc>
        <w:tc>
          <w:tcPr>
            <w:tcW w:type="dxa" w:w="2860"/>
            <w:tcBorders>
              <w:top w:val="single" w:color="CCCCCC" w:sz="4"/>
              <w:left w:val="single" w:color="CCCCCC" w:sz="4"/>
              <w:bottom w:val="single" w:color="CCCCCC" w:sz="4"/>
              <w:right w:val="single" w:color="CCCCCC" w:sz="4"/>
            </w:tcBorders>
            <w:shd w:fill="0D0D0D" w:val="clear"/>
            <w:tcMar>
              <w:top w:type="dxa" w:w="100"/>
              <w:left w:type="dxa" w:w="140"/>
              <w:bottom w:type="dxa" w:w="100"/>
              <w:right w:type="dxa" w:w="140"/>
            </w:tcMar>
          </w:tcPr>
          <w:p>
            <w:r>
              <w:rPr>
                <w:rFonts w:ascii="Calibri" w:cs="Calibri" w:eastAsia="Calibri" w:hAnsi="Calibri"/>
                <w:b/>
                <w:bCs/>
                <w:color w:val="FFFFFF"/>
                <w:sz w:val="20"/>
                <w:szCs w:val="20"/>
              </w:rPr>
              <w:t xml:space="preserve">Spec</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Functional</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Form fields, nav, button labels</w:t>
            </w:r>
          </w:p>
        </w:tc>
        <w:tc>
          <w:tcPr>
            <w:tcW w:type="dxa" w:w="2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Inter 11–12px, semibold, normal case, no extra tracking</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Section overline</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One per section, eyebrow before heading</w:t>
            </w:r>
          </w:p>
        </w:tc>
        <w:tc>
          <w:tcPr>
            <w:tcW w:type="dxa" w:w="2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Mono 11px, uppercase, tracking 0.18em, color = accent OR muted-warm (not both)</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Decorative meta</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Numerals, page indices, timestamps</w:t>
            </w:r>
          </w:p>
        </w:tc>
        <w:tc>
          <w:tcPr>
            <w:tcW w:type="dxa" w:w="2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Mono 10px, uppercase, tracking 0.18em, opacity 50%</w:t>
            </w:r>
          </w:p>
        </w:tc>
      </w:tr>
    </w:tbl>
    <w:p>
      <w:pPr>
        <w:spacing w:after="100" w:before="80" w:line="320"/>
      </w:pPr>
      <w:r>
        <w:rPr>
          <w:rFonts w:ascii="Calibri" w:cs="Calibri" w:eastAsia="Calibri" w:hAnsi="Calibri"/>
          <w:sz w:val="22"/>
          <w:szCs w:val="22"/>
        </w:rPr>
        <w:t xml:space="preserve">Then audit every component against the tiers and demote anything that does not match. Realistically you will retire 40–50% of the mono labels currently shipping. The page will breathe.</w:t>
      </w:r>
    </w:p>
    <w:p>
      <w:pPr>
        <w:pStyle w:val="Heading2"/>
        <w:spacing w:after="140" w:before="320"/>
      </w:pPr>
      <w:r>
        <w:rPr>
          <w:rFonts w:ascii="Calibri" w:cs="Calibri" w:eastAsia="Calibri" w:hAnsi="Calibri"/>
          <w:b/>
          <w:bCs/>
          <w:color w:val="0D0D0D"/>
          <w:sz w:val="28"/>
          <w:szCs w:val="28"/>
        </w:rPr>
        <w:t xml:space="preserve">5.3 The accent color is overworked</w:t>
      </w:r>
    </w:p>
    <w:p>
      <w:pPr>
        <w:spacing w:after="100" w:before="80" w:line="320"/>
      </w:pPr>
      <w:r>
        <w:rPr>
          <w:rFonts w:ascii="Calibri" w:cs="Calibri" w:eastAsia="Calibri" w:hAnsi="Calibri"/>
          <w:sz w:val="22"/>
          <w:szCs w:val="22"/>
        </w:rPr>
        <w:t xml:space="preserve">#7C5CFF appears as: brand mark color, eyebrow color, link hover, focus ring, button hover background, KPI emphasis, "Key" badge, FAQ accent rail, Strategy step accent, FAQ keyword highlight, scroll progress path, FloatingMenu pill background, theme-toggle hover glow, hint divider, brand-marquee hover border, projectIndexRow hover stroke, statement closing word ("Yours"), and the radial glow halos on three sections. There is no secondary accent. Every element fighting for attention uses the same purple.</w:t>
      </w:r>
    </w:p>
    <w:p>
      <w:pPr>
        <w:spacing w:after="100" w:before="80" w:line="320"/>
      </w:pPr>
      <w:r>
        <w:rPr>
          <w:rFonts w:ascii="Calibri" w:cs="Calibri" w:eastAsia="Calibri" w:hAnsi="Calibri"/>
          <w:sz w:val="22"/>
          <w:szCs w:val="22"/>
        </w:rPr>
        <w:t xml:space="preserve">A modern studio site needs a small accent system, not a single accent. Add one or two adjacent hues — a softer lavender (#B8A6FF) for low-emphasis decoration like glow halos and step rails, and a stronger near-white-on-stabilo for the actual CTAs and conversion paths. Reserve the saturated #7C5CFF for the conversion-critical surfaces only (primary CTA, "Start a project" link). Demote everything else to the softer derivative.</w:t>
      </w:r>
    </w:p>
    <w:p>
      <w:pPr>
        <w:pStyle w:val="Heading2"/>
        <w:spacing w:after="140" w:before="320"/>
      </w:pPr>
      <w:r>
        <w:rPr>
          <w:rFonts w:ascii="Calibri" w:cs="Calibri" w:eastAsia="Calibri" w:hAnsi="Calibri"/>
          <w:b/>
          <w:bCs/>
          <w:color w:val="0D0D0D"/>
          <w:sz w:val="28"/>
          <w:szCs w:val="28"/>
        </w:rPr>
        <w:t xml:space="preserve">5.4 Type scale is fluid in unpredictable ways</w:t>
      </w:r>
    </w:p>
    <w:p>
      <w:pPr>
        <w:spacing w:after="100" w:before="80" w:line="320"/>
      </w:pPr>
      <w:r>
        <w:rPr>
          <w:rFonts w:ascii="Calibri" w:cs="Calibri" w:eastAsia="Calibri" w:hAnsi="Calibri"/>
          <w:sz w:val="22"/>
          <w:szCs w:val="22"/>
        </w:rPr>
        <w:t xml:space="preserve">Three layers of fluid sizing compete:</w:t>
      </w:r>
    </w:p>
    <w:p>
      <w:pPr>
        <w:pStyle w:val="ListParagraph"/>
        <w:numPr>
          <w:ilvl w:val="0"/>
          <w:numId w:val="3"/>
        </w:numPr>
        <w:spacing w:after="60" w:before="40" w:line="300"/>
      </w:pPr>
      <w:r>
        <w:rPr>
          <w:rFonts w:ascii="Calibri" w:cs="Calibri" w:eastAsia="Calibri" w:hAnsi="Calibri"/>
          <w:sz w:val="22"/>
          <w:szCs w:val="22"/>
        </w:rPr>
        <w:t xml:space="preserve">Document base: html { font-size: clamp(14px, 0.56vw + 11.9px, 20px) } — base font size scales 14→20px with viewport.</w:t>
      </w:r>
    </w:p>
    <w:p>
      <w:pPr>
        <w:pStyle w:val="ListParagraph"/>
        <w:numPr>
          <w:ilvl w:val="0"/>
          <w:numId w:val="3"/>
        </w:numPr>
        <w:spacing w:after="60" w:before="40" w:line="300"/>
      </w:pPr>
      <w:r>
        <w:rPr>
          <w:rFonts w:ascii="Calibri" w:cs="Calibri" w:eastAsia="Calibri" w:hAnsi="Calibri"/>
          <w:sz w:val="22"/>
          <w:szCs w:val="22"/>
        </w:rPr>
        <w:t xml:space="preserve">Per-heading clamps: e.g., text-[clamp(2.625rem,4vw+1rem,4rem)] on the WorksSection heading, text-[clamp(3.25rem,6vw+1rem,6.75rem)] on the Work hero.</w:t>
      </w:r>
    </w:p>
    <w:p>
      <w:pPr>
        <w:pStyle w:val="ListParagraph"/>
        <w:numPr>
          <w:ilvl w:val="0"/>
          <w:numId w:val="3"/>
        </w:numPr>
        <w:spacing w:after="60" w:before="40" w:line="300"/>
      </w:pPr>
      <w:r>
        <w:rPr>
          <w:rFonts w:ascii="Calibri" w:cs="Calibri" w:eastAsia="Calibri" w:hAnsi="Calibri"/>
          <w:sz w:val="22"/>
          <w:szCs w:val="22"/>
        </w:rPr>
        <w:t xml:space="preserve">Per-body clamps: e.g., text-[clamp(0.875rem,1vw+0.4rem,1rem)] on the Statement description.</w:t>
      </w:r>
    </w:p>
    <w:p>
      <w:pPr>
        <w:spacing w:after="100" w:before="80" w:line="320"/>
      </w:pPr>
      <w:r>
        <w:rPr>
          <w:rFonts w:ascii="Calibri" w:cs="Calibri" w:eastAsia="Calibri" w:hAnsi="Calibri"/>
          <w:sz w:val="22"/>
          <w:szCs w:val="22"/>
        </w:rPr>
        <w:t xml:space="preserve">When the document base, the heading, and the body all clamp independently with different curves, the relationships between sizes change continuously across viewport widths. At 1100px, the heading-to-body ratio might be 4.2:1; at 1280px it is 4.8:1; at 1440px it is 5.1:1. There is no fixed type scale to design against.</w:t>
      </w:r>
    </w:p>
    <w:p>
      <w:pPr>
        <w:spacing w:after="100" w:before="80" w:line="320"/>
      </w:pPr>
      <w:r>
        <w:rPr>
          <w:rFonts w:ascii="Calibri" w:cs="Calibri" w:eastAsia="Calibri" w:hAnsi="Calibri"/>
          <w:sz w:val="22"/>
          <w:szCs w:val="22"/>
        </w:rPr>
        <w:t xml:space="preserve">Recommendation: pick a single fluid base (the html clamp is fine), then size everything as static rem multipliers off it. Define five sizes — display / h1 / h2 / body / small — once in @theme tokens, then use them consistently. The relationships between sizes stay constant; only their absolute size changes with viewport. This is how Vercel, Linear, and Stripe size their type, and it is the smallest invisible change that makes a site feel "expensive."</w:t>
      </w:r>
    </w:p>
    <w:p>
      <w:pPr>
        <w:pStyle w:val="Heading2"/>
        <w:spacing w:after="140" w:before="320"/>
      </w:pPr>
      <w:r>
        <w:rPr>
          <w:rFonts w:ascii="Calibri" w:cs="Calibri" w:eastAsia="Calibri" w:hAnsi="Calibri"/>
          <w:b/>
          <w:bCs/>
          <w:color w:val="0D0D0D"/>
          <w:sz w:val="28"/>
          <w:szCs w:val="28"/>
        </w:rPr>
        <w:t xml:space="preserve">5.5 Visual motif inflation</w:t>
      </w:r>
    </w:p>
    <w:p>
      <w:pPr>
        <w:spacing w:after="100" w:before="80" w:line="320"/>
      </w:pPr>
      <w:r>
        <w:rPr>
          <w:rFonts w:ascii="Calibri" w:cs="Calibri" w:eastAsia="Calibri" w:hAnsi="Calibri"/>
          <w:sz w:val="22"/>
          <w:szCs w:val="22"/>
        </w:rPr>
        <w:t xml:space="preserve">The site uses, simultaneously, the following distinct visual motifs:</w:t>
      </w:r>
    </w:p>
    <w:p>
      <w:pPr>
        <w:pStyle w:val="ListParagraph"/>
        <w:numPr>
          <w:ilvl w:val="0"/>
          <w:numId w:val="3"/>
        </w:numPr>
        <w:spacing w:after="60" w:before="40" w:line="300"/>
      </w:pPr>
      <w:r>
        <w:rPr>
          <w:rFonts w:ascii="Calibri" w:cs="Calibri" w:eastAsia="Calibri" w:hAnsi="Calibri"/>
          <w:sz w:val="22"/>
          <w:szCs w:val="22"/>
        </w:rPr>
        <w:t xml:space="preserve">DotField particle canvas in the hero</w:t>
      </w:r>
    </w:p>
    <w:p>
      <w:pPr>
        <w:pStyle w:val="ListParagraph"/>
        <w:numPr>
          <w:ilvl w:val="0"/>
          <w:numId w:val="3"/>
        </w:numPr>
        <w:spacing w:after="60" w:before="40" w:line="300"/>
      </w:pPr>
      <w:r>
        <w:rPr>
          <w:rFonts w:ascii="Calibri" w:cs="Calibri" w:eastAsia="Calibri" w:hAnsi="Calibri"/>
          <w:sz w:val="22"/>
          <w:szCs w:val="22"/>
        </w:rPr>
        <w:t xml:space="preserve">Two independent marquee animations (different keyframes, "ticker" 22s and "marquee" 20s)</w:t>
      </w:r>
    </w:p>
    <w:p>
      <w:pPr>
        <w:pStyle w:val="ListParagraph"/>
        <w:numPr>
          <w:ilvl w:val="0"/>
          <w:numId w:val="3"/>
        </w:numPr>
        <w:spacing w:after="60" w:before="40" w:line="300"/>
      </w:pPr>
      <w:r>
        <w:rPr>
          <w:rFonts w:ascii="Calibri" w:cs="Calibri" w:eastAsia="Calibri" w:hAnsi="Calibri"/>
          <w:sz w:val="22"/>
          <w:szCs w:val="22"/>
        </w:rPr>
        <w:t xml:space="preserve">ScrollPath SVG progress component</w:t>
      </w:r>
    </w:p>
    <w:p>
      <w:pPr>
        <w:pStyle w:val="ListParagraph"/>
        <w:numPr>
          <w:ilvl w:val="0"/>
          <w:numId w:val="3"/>
        </w:numPr>
        <w:spacing w:after="60" w:before="40" w:line="300"/>
      </w:pPr>
      <w:r>
        <w:rPr>
          <w:rFonts w:ascii="Calibri" w:cs="Calibri" w:eastAsia="Calibri" w:hAnsi="Calibri"/>
          <w:sz w:val="22"/>
          <w:szCs w:val="22"/>
        </w:rPr>
        <w:t xml:space="preserve">FlowingMenu (defined, currently unused but imported by MenuContent.tsx demo)</w:t>
      </w:r>
    </w:p>
    <w:p>
      <w:pPr>
        <w:pStyle w:val="ListParagraph"/>
        <w:numPr>
          <w:ilvl w:val="0"/>
          <w:numId w:val="3"/>
        </w:numPr>
        <w:spacing w:after="60" w:before="40" w:line="300"/>
      </w:pPr>
      <w:r>
        <w:rPr>
          <w:rFonts w:ascii="Calibri" w:cs="Calibri" w:eastAsia="Calibri" w:hAnsi="Calibri"/>
          <w:sz w:val="22"/>
          <w:szCs w:val="22"/>
        </w:rPr>
        <w:t xml:space="preserve">Ghost background numerals at clamp(80px,12vw,140px) on every service row and featured card</w:t>
      </w:r>
    </w:p>
    <w:p>
      <w:pPr>
        <w:pStyle w:val="ListParagraph"/>
        <w:numPr>
          <w:ilvl w:val="0"/>
          <w:numId w:val="3"/>
        </w:numPr>
        <w:spacing w:after="60" w:before="40" w:line="300"/>
      </w:pPr>
      <w:r>
        <w:rPr>
          <w:rFonts w:ascii="Calibri" w:cs="Calibri" w:eastAsia="Calibri" w:hAnsi="Calibri"/>
          <w:sz w:val="22"/>
          <w:szCs w:val="22"/>
        </w:rPr>
        <w:t xml:space="preserve">Blurred radial glows (3 sections + FAQ + Approach Principles)</w:t>
      </w:r>
    </w:p>
    <w:p>
      <w:pPr>
        <w:pStyle w:val="ListParagraph"/>
        <w:numPr>
          <w:ilvl w:val="0"/>
          <w:numId w:val="3"/>
        </w:numPr>
        <w:spacing w:after="60" w:before="40" w:line="300"/>
      </w:pPr>
      <w:r>
        <w:rPr>
          <w:rFonts w:ascii="Calibri" w:cs="Calibri" w:eastAsia="Calibri" w:hAnsi="Calibri"/>
          <w:sz w:val="22"/>
          <w:szCs w:val="22"/>
        </w:rPr>
        <w:t xml:space="preserve">Noise overlay SVG on the WorksSection background</w:t>
      </w:r>
    </w:p>
    <w:p>
      <w:pPr>
        <w:pStyle w:val="ListParagraph"/>
        <w:numPr>
          <w:ilvl w:val="0"/>
          <w:numId w:val="3"/>
        </w:numPr>
        <w:spacing w:after="60" w:before="40" w:line="300"/>
      </w:pPr>
      <w:r>
        <w:rPr>
          <w:rFonts w:ascii="Calibri" w:cs="Calibri" w:eastAsia="Calibri" w:hAnsi="Calibri"/>
          <w:sz w:val="22"/>
          <w:szCs w:val="22"/>
        </w:rPr>
        <w:t xml:space="preserve">GSAP SplitText word/character reveals on every page hero</w:t>
      </w:r>
    </w:p>
    <w:p>
      <w:pPr>
        <w:pStyle w:val="ListParagraph"/>
        <w:numPr>
          <w:ilvl w:val="0"/>
          <w:numId w:val="3"/>
        </w:numPr>
        <w:spacing w:after="60" w:before="40" w:line="300"/>
      </w:pPr>
      <w:r>
        <w:rPr>
          <w:rFonts w:ascii="Calibri" w:cs="Calibri" w:eastAsia="Calibri" w:hAnsi="Calibri"/>
          <w:sz w:val="22"/>
          <w:szCs w:val="22"/>
        </w:rPr>
        <w:t xml:space="preserve">GSAP ScrollTrigger reveal cascades on every internal section</w:t>
      </w:r>
    </w:p>
    <w:p>
      <w:pPr>
        <w:pStyle w:val="ListParagraph"/>
        <w:numPr>
          <w:ilvl w:val="0"/>
          <w:numId w:val="3"/>
        </w:numPr>
        <w:spacing w:after="60" w:before="40" w:line="300"/>
      </w:pPr>
      <w:r>
        <w:rPr>
          <w:rFonts w:ascii="Calibri" w:cs="Calibri" w:eastAsia="Calibri" w:hAnsi="Calibri"/>
          <w:sz w:val="22"/>
          <w:szCs w:val="22"/>
        </w:rPr>
        <w:t xml:space="preserve">Lenis smooth scroll on every desktop page</w:t>
      </w:r>
    </w:p>
    <w:p>
      <w:pPr>
        <w:pStyle w:val="ListParagraph"/>
        <w:numPr>
          <w:ilvl w:val="0"/>
          <w:numId w:val="3"/>
        </w:numPr>
        <w:spacing w:after="60" w:before="40" w:line="300"/>
      </w:pPr>
      <w:r>
        <w:rPr>
          <w:rFonts w:ascii="Calibri" w:cs="Calibri" w:eastAsia="Calibri" w:hAnsi="Calibri"/>
          <w:sz w:val="22"/>
          <w:szCs w:val="22"/>
        </w:rPr>
        <w:t xml:space="preserve">Three concentric dashed-stroke circles in the WorksSection background</w:t>
      </w:r>
    </w:p>
    <w:p>
      <w:pPr>
        <w:pStyle w:val="ListParagraph"/>
        <w:numPr>
          <w:ilvl w:val="0"/>
          <w:numId w:val="3"/>
        </w:numPr>
        <w:spacing w:after="60" w:before="40" w:line="300"/>
      </w:pPr>
      <w:r>
        <w:rPr>
          <w:rFonts w:ascii="Calibri" w:cs="Calibri" w:eastAsia="Calibri" w:hAnsi="Calibri"/>
          <w:sz w:val="22"/>
          <w:szCs w:val="22"/>
        </w:rPr>
        <w:t xml:space="preserve">Custom cursor floating + click-pulse hint on the Before/After slider</w:t>
      </w:r>
    </w:p>
    <w:p>
      <w:pPr>
        <w:spacing w:after="100" w:before="80" w:line="320"/>
      </w:pPr>
      <w:r>
        <w:rPr>
          <w:rFonts w:ascii="Calibri" w:cs="Calibri" w:eastAsia="Calibri" w:hAnsi="Calibri"/>
          <w:sz w:val="22"/>
          <w:szCs w:val="22"/>
        </w:rPr>
        <w:t xml:space="preserve">Each motif is a single decision. Twelve decisions stacked together stop reading as decisions and start reading as effects-for-effects-sake. A buyer evaluating "is this studio disciplined enough to be trusted with my brand?" will, charitably, conclude "they sure know how to do motion"; uncharitably, "they cannot stop adding things."</w:t>
      </w:r>
    </w:p>
    <w:p>
      <w:pPr>
        <w:spacing w:after="80" w:before="80"/>
      </w:pPr>
      <w:r>
        <w:rPr>
          <w:rFonts w:ascii="Calibri" w:cs="Calibri" w:eastAsia="Calibri" w:hAnsi="Calibri"/>
          <w:b/>
          <w:bCs/>
          <w:color w:val="7C5CFF"/>
          <w:spacing w:val="80"/>
          <w:sz w:val="16"/>
          <w:szCs w:val="16"/>
        </w:rPr>
        <w:t xml:space="preserve">RECOMMENDATION: PICK TWO SIGNATURE MOTION DEVICES, RETIRE THE REST</w:t>
      </w:r>
    </w:p>
    <w:p>
      <w:pPr>
        <w:spacing w:after="100" w:before="80" w:line="320"/>
      </w:pPr>
      <w:r>
        <w:rPr>
          <w:rFonts w:ascii="Calibri" w:cs="Calibri" w:eastAsia="Calibri" w:hAnsi="Calibri"/>
          <w:sz w:val="22"/>
          <w:szCs w:val="22"/>
        </w:rPr>
        <w:t xml:space="preserve">Choose two — say, the Before/After slider (the strongest narrative device on the site) and a single SplitText word reveal that runs only on the home and work hero. Retire the DotField, the second marquee, the ScrollPath, the FlowingMenu, the ghost numerals, the noise overlay, the dashed circles, and the cursor hint. The motifs you keep should appear on every page in the same place. Predictable motion is luxury motion.</w:t>
      </w:r>
    </w:p>
    <w:p>
      <w:pPr>
        <w:pStyle w:val="Heading2"/>
        <w:spacing w:after="140" w:before="320"/>
      </w:pPr>
      <w:r>
        <w:rPr>
          <w:rFonts w:ascii="Calibri" w:cs="Calibri" w:eastAsia="Calibri" w:hAnsi="Calibri"/>
          <w:b/>
          <w:bCs/>
          <w:color w:val="0D0D0D"/>
          <w:sz w:val="28"/>
          <w:szCs w:val="28"/>
        </w:rPr>
        <w:t xml:space="preserve">5.6 Light mode is an afterthought</w:t>
      </w:r>
    </w:p>
    <w:p>
      <w:pPr>
        <w:spacing w:after="100" w:before="80" w:line="320"/>
      </w:pPr>
      <w:r>
        <w:rPr>
          <w:rFonts w:ascii="Calibri" w:cs="Calibri" w:eastAsia="Calibri" w:hAnsi="Calibri"/>
          <w:sz w:val="22"/>
          <w:szCs w:val="22"/>
        </w:rPr>
        <w:t xml:space="preserve">The default theme is dark (defaultTheme="dark" in layout.tsx). Several light-mode treatments break or under-deliver:</w:t>
      </w:r>
    </w:p>
    <w:p>
      <w:pPr>
        <w:pStyle w:val="ListParagraph"/>
        <w:numPr>
          <w:ilvl w:val="0"/>
          <w:numId w:val="3"/>
        </w:numPr>
        <w:spacing w:after="60" w:before="40" w:line="300"/>
      </w:pPr>
      <w:r>
        <w:rPr>
          <w:rFonts w:ascii="Calibri" w:cs="Calibri" w:eastAsia="Calibri" w:hAnsi="Calibri"/>
          <w:sz w:val="22"/>
          <w:szCs w:val="22"/>
        </w:rPr>
        <w:t xml:space="preserve">ProjectIndexRow uses text-ink group-hover:text-white. In light mode, hovering a project row makes the text invisible (white on a near-white sand background).</w:t>
      </w:r>
    </w:p>
    <w:p>
      <w:pPr>
        <w:pStyle w:val="ListParagraph"/>
        <w:numPr>
          <w:ilvl w:val="0"/>
          <w:numId w:val="3"/>
        </w:numPr>
        <w:spacing w:after="60" w:before="40" w:line="300"/>
      </w:pPr>
      <w:r>
        <w:rPr>
          <w:rFonts w:ascii="Calibri" w:cs="Calibri" w:eastAsia="Calibri" w:hAnsi="Calibri"/>
          <w:sz w:val="22"/>
          <w:szCs w:val="22"/>
        </w:rPr>
        <w:t xml:space="preserve">FeaturedProjectCard uses text-ink → group-hover:text-white inside an absolutely-positioned dark gradient overlay. Order of operations works on dark mode, but on light it depends on the gradient z-index.</w:t>
      </w:r>
    </w:p>
    <w:p>
      <w:pPr>
        <w:pStyle w:val="ListParagraph"/>
        <w:numPr>
          <w:ilvl w:val="0"/>
          <w:numId w:val="3"/>
        </w:numPr>
        <w:spacing w:after="60" w:before="40" w:line="300"/>
      </w:pPr>
      <w:r>
        <w:rPr>
          <w:rFonts w:ascii="Calibri" w:cs="Calibri" w:eastAsia="Calibri" w:hAnsi="Calibri"/>
          <w:sz w:val="22"/>
          <w:szCs w:val="22"/>
        </w:rPr>
        <w:t xml:space="preserve">Stats marquee text-ink/60 on bg-off (#F6F3EE cream): contrast ratio is approximately 5.4:1, which passes AA for body but fails for the small-caps mono at ≈10px which AA evaluates as small text needing 4.5:1.</w:t>
      </w:r>
    </w:p>
    <w:p>
      <w:pPr>
        <w:pStyle w:val="ListParagraph"/>
        <w:numPr>
          <w:ilvl w:val="0"/>
          <w:numId w:val="3"/>
        </w:numPr>
        <w:spacing w:after="60" w:before="40" w:line="300"/>
      </w:pPr>
      <w:r>
        <w:rPr>
          <w:rFonts w:ascii="Calibri" w:cs="Calibri" w:eastAsia="Calibri" w:hAnsi="Calibri"/>
          <w:sz w:val="22"/>
          <w:szCs w:val="22"/>
        </w:rPr>
        <w:t xml:space="preserve">In several places, dark:bg-zinc-950 is hard-coded alongside dark:bg-white/5 — meaning two different "dark surfaces" are defined: the off-token system (background = #0D0D0D) and a Tailwind zinc literal. Switching tokens later means hunting for both.</w:t>
      </w:r>
    </w:p>
    <w:p>
      <w:pPr>
        <w:spacing w:after="100" w:before="80" w:line="320"/>
      </w:pPr>
      <w:r>
        <w:rPr>
          <w:rFonts w:ascii="Calibri" w:cs="Calibri" w:eastAsia="Calibri" w:hAnsi="Calibri"/>
          <w:sz w:val="22"/>
          <w:szCs w:val="22"/>
        </w:rPr>
        <w:t xml:space="preserve">Recommendation: pick whether the site is dark-default or light-default and make the other a true mirror. The current implementation reads as "designed in dark, ported to light" — and prospective clients in Indonesia overwhelmingly browse in light mode (mobile, daylight, low-end displays).</w:t>
      </w:r>
    </w:p>
    <w:p>
      <w:pPr>
        <w:pBdr>
          <w:bottom w:val="single" w:color="7C5CFF" w:sz="6" w:space="1"/>
        </w:pBdr>
        <w:spacing w:after="240" w:before="240"/>
      </w:pPr>
      <w:r>
        <w:t xml:space="preserve"/>
      </w:r>
    </w:p>
    <w:p>
      <w:pPr>
        <w:pStyle w:val="Heading1"/>
        <w:spacing w:after="200" w:before="480"/>
      </w:pPr>
      <w:r>
        <w:rPr>
          <w:rFonts w:ascii="Calibri" w:cs="Calibri" w:eastAsia="Calibri" w:hAnsi="Calibri"/>
          <w:b/>
          <w:bCs/>
          <w:color w:val="0D0D0D"/>
          <w:sz w:val="36"/>
          <w:szCs w:val="36"/>
        </w:rPr>
        <w:t xml:space="preserve">6. Content &amp; copy</w:t>
      </w:r>
    </w:p>
    <w:p>
      <w:pPr>
        <w:pStyle w:val="Heading2"/>
        <w:spacing w:after="140" w:before="320"/>
      </w:pPr>
      <w:r>
        <w:rPr>
          <w:rFonts w:ascii="Calibri" w:cs="Calibri" w:eastAsia="Calibri" w:hAnsi="Calibri"/>
          <w:b/>
          <w:bCs/>
          <w:color w:val="0D0D0D"/>
          <w:sz w:val="28"/>
          <w:szCs w:val="28"/>
        </w:rPr>
        <w:t xml:space="preserve">6.1 Case-study results are vanity, not value</w:t>
      </w:r>
    </w:p>
    <w:p>
      <w:pPr>
        <w:spacing w:after="100" w:before="80" w:line="320"/>
      </w:pPr>
      <w:r>
        <w:rPr>
          <w:rFonts w:ascii="Calibri" w:cs="Calibri" w:eastAsia="Calibri" w:hAnsi="Calibri"/>
          <w:sz w:val="22"/>
          <w:szCs w:val="22"/>
        </w:rPr>
        <w:t xml:space="preserve">Across all five case studies the "Results" panels report:</w:t>
      </w:r>
    </w:p>
    <w:p>
      <w:pPr>
        <w:pStyle w:val="ListParagraph"/>
        <w:numPr>
          <w:ilvl w:val="0"/>
          <w:numId w:val="3"/>
        </w:numPr>
        <w:spacing w:after="60" w:before="40" w:line="300"/>
      </w:pPr>
      <w:r>
        <w:rPr>
          <w:rFonts w:ascii="Calibri" w:cs="Calibri" w:eastAsia="Calibri" w:hAnsi="Calibri"/>
          <w:sz w:val="22"/>
          <w:szCs w:val="22"/>
        </w:rPr>
        <w:t xml:space="preserve">Célune: 3 weeks to launch / 5+ product pages / 1 seamless checkout</w:t>
      </w:r>
    </w:p>
    <w:p>
      <w:pPr>
        <w:pStyle w:val="ListParagraph"/>
        <w:numPr>
          <w:ilvl w:val="0"/>
          <w:numId w:val="3"/>
        </w:numPr>
        <w:spacing w:after="60" w:before="40" w:line="300"/>
      </w:pPr>
      <w:r>
        <w:rPr>
          <w:rFonts w:ascii="Calibri" w:cs="Calibri" w:eastAsia="Calibri" w:hAnsi="Calibri"/>
          <w:sz w:val="22"/>
          <w:szCs w:val="22"/>
        </w:rPr>
        <w:t xml:space="preserve">Formique: 6+ scroll sequences / 1 seamless experience / 2 weeks to build</w:t>
      </w:r>
    </w:p>
    <w:p>
      <w:pPr>
        <w:pStyle w:val="ListParagraph"/>
        <w:numPr>
          <w:ilvl w:val="0"/>
          <w:numId w:val="3"/>
        </w:numPr>
        <w:spacing w:after="60" w:before="40" w:line="300"/>
      </w:pPr>
      <w:r>
        <w:rPr>
          <w:rFonts w:ascii="Calibri" w:cs="Calibri" w:eastAsia="Calibri" w:hAnsi="Calibri"/>
          <w:sz w:val="22"/>
          <w:szCs w:val="22"/>
        </w:rPr>
        <w:t xml:space="preserve">Aman Nusa: 12+ years of heritage / 450+ hidden locations / 100% private charters</w:t>
      </w:r>
    </w:p>
    <w:p>
      <w:pPr>
        <w:pStyle w:val="ListParagraph"/>
        <w:numPr>
          <w:ilvl w:val="0"/>
          <w:numId w:val="3"/>
        </w:numPr>
        <w:spacing w:after="60" w:before="40" w:line="300"/>
      </w:pPr>
      <w:r>
        <w:rPr>
          <w:rFonts w:ascii="Calibri" w:cs="Calibri" w:eastAsia="Calibri" w:hAnsi="Calibri"/>
          <w:sz w:val="22"/>
          <w:szCs w:val="22"/>
        </w:rPr>
        <w:t xml:space="preserve">Zentry: SOTD reference / 60fps / 100 performance score</w:t>
      </w:r>
    </w:p>
    <w:p>
      <w:pPr>
        <w:pStyle w:val="ListParagraph"/>
        <w:numPr>
          <w:ilvl w:val="0"/>
          <w:numId w:val="3"/>
        </w:numPr>
        <w:spacing w:after="60" w:before="40" w:line="300"/>
      </w:pPr>
      <w:r>
        <w:rPr>
          <w:rFonts w:ascii="Calibri" w:cs="Calibri" w:eastAsia="Calibri" w:hAnsi="Calibri"/>
          <w:sz w:val="22"/>
          <w:szCs w:val="22"/>
        </w:rPr>
        <w:t xml:space="preserve">Kinetic Monolith: 60fps / 0.1s latency / 100 performance score</w:t>
      </w:r>
    </w:p>
    <w:p>
      <w:pPr>
        <w:spacing w:after="100" w:before="80" w:line="320"/>
      </w:pPr>
      <w:r>
        <w:rPr>
          <w:rFonts w:ascii="Calibri" w:cs="Calibri" w:eastAsia="Calibri" w:hAnsi="Calibri"/>
          <w:sz w:val="22"/>
          <w:szCs w:val="22"/>
        </w:rPr>
        <w:t xml:space="preserve">A prospective client reading this asks themselves "what changed for the client?" — and the answer the page gives is "the site got built and was fast." For a studio whose strategic thesis is conversion ("we design high-converting websites"), zero of the five results panels report a conversion outcome. The Célune case study, which has the strongest narrative hook ("from social selling to a store that converts while you sleep"), has no metric on conversions, no metric on revenue captured, no metric on DM volume reduced.</w:t>
      </w:r>
    </w:p>
    <w:p>
      <w:pPr>
        <w:spacing w:after="80" w:before="80"/>
      </w:pPr>
      <w:r>
        <w:rPr>
          <w:rFonts w:ascii="Calibri" w:cs="Calibri" w:eastAsia="Calibri" w:hAnsi="Calibri"/>
          <w:b/>
          <w:bCs/>
          <w:color w:val="7C5CFF"/>
          <w:spacing w:val="80"/>
          <w:sz w:val="16"/>
          <w:szCs w:val="16"/>
        </w:rPr>
        <w:t xml:space="preserve">RECOMMENDATION</w:t>
      </w:r>
    </w:p>
    <w:p>
      <w:pPr>
        <w:spacing w:after="100" w:before="80" w:line="320"/>
      </w:pPr>
      <w:r>
        <w:rPr>
          <w:rFonts w:ascii="Calibri" w:cs="Calibri" w:eastAsia="Calibri" w:hAnsi="Calibri"/>
          <w:sz w:val="22"/>
          <w:szCs w:val="22"/>
        </w:rPr>
        <w:t xml:space="preserve">For each case study, replace at least one of the three result tiles with a client-side outcome. If the data is not available in numbers, use ranges or directional language ("checkout drop-off cut in half," "WA inquiries down ~60% as direct orders took over"). For speculative or portfolio projects (Zentry, Kinetic Monolith), label them clearly as "concept builds" and report craft outcomes (Awwwards-style nominations, reference-standard performance) without dressing them as client results.</w:t>
      </w:r>
    </w:p>
    <w:p>
      <w:pPr>
        <w:pStyle w:val="Heading2"/>
        <w:spacing w:after="140" w:before="320"/>
      </w:pPr>
      <w:r>
        <w:rPr>
          <w:rFonts w:ascii="Calibri" w:cs="Calibri" w:eastAsia="Calibri" w:hAnsi="Calibri"/>
          <w:b/>
          <w:bCs/>
          <w:color w:val="0D0D0D"/>
          <w:sz w:val="28"/>
          <w:szCs w:val="28"/>
        </w:rPr>
        <w:t xml:space="preserve">6.2 Copy hot spots that need a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0D0D0D" w:val="clear"/>
            <w:tcMar>
              <w:top w:type="dxa" w:w="100"/>
              <w:left w:type="dxa" w:w="140"/>
              <w:bottom w:type="dxa" w:w="100"/>
              <w:right w:type="dxa" w:w="140"/>
            </w:tcMar>
          </w:tcPr>
          <w:p>
            <w:r>
              <w:rPr>
                <w:rFonts w:ascii="Calibri" w:cs="Calibri" w:eastAsia="Calibri" w:hAnsi="Calibri"/>
                <w:b/>
                <w:bCs/>
                <w:color w:val="FFFFFF"/>
                <w:sz w:val="20"/>
                <w:szCs w:val="20"/>
              </w:rPr>
              <w:t xml:space="preserve">Surface</w:t>
            </w:r>
          </w:p>
        </w:tc>
        <w:tc>
          <w:tcPr>
            <w:tcW w:type="dxa" w:w="7160"/>
            <w:tcBorders>
              <w:top w:val="single" w:color="CCCCCC" w:sz="4"/>
              <w:left w:val="single" w:color="CCCCCC" w:sz="4"/>
              <w:bottom w:val="single" w:color="CCCCCC" w:sz="4"/>
              <w:right w:val="single" w:color="CCCCCC" w:sz="4"/>
            </w:tcBorders>
            <w:shd w:fill="0D0D0D" w:val="clear"/>
            <w:tcMar>
              <w:top w:type="dxa" w:w="100"/>
              <w:left w:type="dxa" w:w="140"/>
              <w:bottom w:type="dxa" w:w="100"/>
              <w:right w:type="dxa" w:w="140"/>
            </w:tcMar>
          </w:tcPr>
          <w:p>
            <w:r>
              <w:rPr>
                <w:rFonts w:ascii="Calibri" w:cs="Calibri" w:eastAsia="Calibri" w:hAnsi="Calibri"/>
                <w:b/>
                <w:bCs/>
                <w:color w:val="FFFFFF"/>
                <w:sz w:val="20"/>
                <w:szCs w:val="20"/>
              </w:rPr>
              <w:t xml:space="preserve">Issue &amp; recommendation</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Hero subheadline (EN)</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"We design high-converting websites that maximize every visitor—so more of your traffic turns into customers, clients, and real business outcomes." 27 words, three abstractions ("maximize every visitor," "real business outcomes"). Cut to ≤14 words: e.g., "We design websites that turn more of your traffic into paying customers."</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Hero rotating verbs</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"sell. / convert. / capture. / book." — "capture" and "convert" are abstractions; "sell" and "book" are concrete. If you keep the rotation, all four words should be of the same conceptual register.</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StatementSection metric</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"0% → 20%" counter is implied to be "average increase in conversion rate." Without a footnote on which clients, over what period, this reads as marketing fiction. Either source the number or replace with a non-numeric framing.</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"Reliable Integrations"</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Currently displays payment-provider logos labelled as "Trust" — buyer-misreadable as past clients. Rename or repurpose.</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CTA form button</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"Send via WhatsApp" / "Email instead" — the current design treats email as the secondary path. For prospective clients in formal industries (architecture, hospitality, B2B), email is the primary channel. Equalize them or surface email first for those segments.</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"meta_suffix" lines</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"Capture — Convert — Grow" / "System Over Static" — these are aspirational aphorisms with no narrative payoff. Either link them to specific service outcomes or retire.</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ID translation parity</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Sample issue: hero EN reads "Your website should do more." ID dictionary line for the same surface needs verification — current Indonesian dictionary should be reviewed by a native speaker for tone match (not translation match). Translation-quality is fine; tonal fit between EN-formal and ID-casual is the gap.</w:t>
            </w:r>
          </w:p>
        </w:tc>
      </w:tr>
    </w:tbl>
    <w:p>
      <w:pPr>
        <w:pBdr>
          <w:bottom w:val="single" w:color="7C5CFF" w:sz="6" w:space="1"/>
        </w:pBdr>
        <w:spacing w:after="240" w:before="240"/>
      </w:pPr>
      <w:r>
        <w:t xml:space="preserve"/>
      </w:r>
    </w:p>
    <w:p>
      <w:pPr>
        <w:pStyle w:val="Heading1"/>
        <w:spacing w:after="200" w:before="480"/>
      </w:pPr>
      <w:r>
        <w:rPr>
          <w:rFonts w:ascii="Calibri" w:cs="Calibri" w:eastAsia="Calibri" w:hAnsi="Calibri"/>
          <w:b/>
          <w:bCs/>
          <w:color w:val="0D0D0D"/>
          <w:sz w:val="36"/>
          <w:szCs w:val="36"/>
        </w:rPr>
        <w:t xml:space="preserve">7. Conversion path &amp; trust signals</w:t>
      </w:r>
    </w:p>
    <w:p>
      <w:pPr>
        <w:pStyle w:val="Heading2"/>
        <w:spacing w:after="140" w:before="320"/>
      </w:pPr>
      <w:r>
        <w:rPr>
          <w:rFonts w:ascii="Calibri" w:cs="Calibri" w:eastAsia="Calibri" w:hAnsi="Calibri"/>
          <w:b/>
          <w:bCs/>
          <w:color w:val="0D0D0D"/>
          <w:sz w:val="28"/>
          <w:szCs w:val="28"/>
        </w:rPr>
        <w:t xml:space="preserve">7.1 The contact form does not capture leads</w:t>
      </w:r>
    </w:p>
    <w:p>
      <w:pPr>
        <w:spacing w:after="100" w:before="80" w:line="320"/>
      </w:pPr>
      <w:r>
        <w:rPr>
          <w:rFonts w:ascii="Calibri" w:cs="Calibri" w:eastAsia="Calibri" w:hAnsi="Calibri"/>
          <w:sz w:val="22"/>
          <w:szCs w:val="22"/>
        </w:rPr>
        <w:t xml:space="preserve">CTASection.tsx renders four fields (name, contact, type, message) but the submit action opens WhatsApp with a prefilled message. Two consequences for the studio:</w:t>
      </w:r>
    </w:p>
    <w:p>
      <w:pPr>
        <w:pStyle w:val="ListParagraph"/>
        <w:numPr>
          <w:ilvl w:val="0"/>
          <w:numId w:val="3"/>
        </w:numPr>
        <w:spacing w:after="60" w:before="40" w:line="300"/>
      </w:pPr>
      <w:r>
        <w:rPr>
          <w:rFonts w:ascii="Calibri" w:cs="Calibri" w:eastAsia="Calibri" w:hAnsi="Calibri"/>
          <w:sz w:val="22"/>
          <w:szCs w:val="22"/>
        </w:rPr>
        <w:t xml:space="preserve">No durable lead record. If the prospect bails after opening WhatsApp without sending, you have no record they ever started. No CRM. No retargeting. No follow-up window.</w:t>
      </w:r>
    </w:p>
    <w:p>
      <w:pPr>
        <w:pStyle w:val="ListParagraph"/>
        <w:numPr>
          <w:ilvl w:val="0"/>
          <w:numId w:val="3"/>
        </w:numPr>
        <w:spacing w:after="60" w:before="40" w:line="300"/>
      </w:pPr>
      <w:r>
        <w:rPr>
          <w:rFonts w:ascii="Calibri" w:cs="Calibri" w:eastAsia="Calibri" w:hAnsi="Calibri"/>
          <w:sz w:val="22"/>
          <w:szCs w:val="22"/>
        </w:rPr>
        <w:t xml:space="preserve">No email-only path for buyers in segments where WhatsApp is not the norm. Architecture, B2B, regulated industries, and overseas buyers expect email-first.</w:t>
      </w:r>
    </w:p>
    <w:p>
      <w:pPr>
        <w:spacing w:after="100" w:before="80" w:line="320"/>
      </w:pPr>
      <w:r>
        <w:rPr>
          <w:rFonts w:ascii="Calibri" w:cs="Calibri" w:eastAsia="Calibri" w:hAnsi="Calibri"/>
          <w:sz w:val="22"/>
          <w:szCs w:val="22"/>
        </w:rPr>
        <w:t xml:space="preserve">Recommendation: write the form to a real endpoint (Resend, Postmark, or a Vercel KV + edge function), email the studio, send the lead an autoresponder with "what happens next" + the WhatsApp link, and keep the WA hand-off as a parallel option, not the only one. The lead capture itself is a 2-hour change; the durable funnel value is months of compounding leads.</w:t>
      </w:r>
    </w:p>
    <w:p>
      <w:pPr>
        <w:pStyle w:val="Heading2"/>
        <w:spacing w:after="140" w:before="320"/>
      </w:pPr>
      <w:r>
        <w:rPr>
          <w:rFonts w:ascii="Calibri" w:cs="Calibri" w:eastAsia="Calibri" w:hAnsi="Calibri"/>
          <w:b/>
          <w:bCs/>
          <w:color w:val="0D0D0D"/>
          <w:sz w:val="28"/>
          <w:szCs w:val="28"/>
        </w:rPr>
        <w:t xml:space="preserve">7.2 Pricing transparency is missing</w:t>
      </w:r>
    </w:p>
    <w:p>
      <w:pPr>
        <w:spacing w:after="100" w:before="80" w:line="320"/>
      </w:pPr>
      <w:r>
        <w:rPr>
          <w:rFonts w:ascii="Calibri" w:cs="Calibri" w:eastAsia="Calibri" w:hAnsi="Calibri"/>
          <w:sz w:val="22"/>
          <w:szCs w:val="22"/>
        </w:rPr>
        <w:t xml:space="preserve">Indonesian SMB clients evaluating a boutique web studio expect — at minimum — a starting price band per service ("mulai dari Rp 8jt untuk landing page, Rp 25jt untuk e-commerce") even if the final quote is bespoke. The current site shows timelines (1–2 wks, 4–8 wks) but no prices, anywhere. This forces every inquiry into a 1:1 conversation before either side knows they are aligned on budget. For high-traffic top-of-funnel, this kills pre-qualified leads.</w:t>
      </w:r>
    </w:p>
    <w:p>
      <w:pPr>
        <w:spacing w:after="100" w:before="80" w:line="320"/>
      </w:pPr>
      <w:r>
        <w:rPr>
          <w:rFonts w:ascii="Calibri" w:cs="Calibri" w:eastAsia="Calibri" w:hAnsi="Calibri"/>
          <w:sz w:val="22"/>
          <w:szCs w:val="22"/>
        </w:rPr>
        <w:t xml:space="preserve">Recommendation: add a price band per service in servicesData.ts ("from Rp X jt"). On the per-service routes (when those exist) include a "what affects the price" disclosure (number of pages, integrations, motion fidelity, language count). You will lose some price-shopping inquiries; you will gain qualified leads who self-filter before contacting you.</w:t>
      </w:r>
    </w:p>
    <w:p>
      <w:pPr>
        <w:pStyle w:val="Heading2"/>
        <w:spacing w:after="140" w:before="320"/>
      </w:pPr>
      <w:r>
        <w:rPr>
          <w:rFonts w:ascii="Calibri" w:cs="Calibri" w:eastAsia="Calibri" w:hAnsi="Calibri"/>
          <w:b/>
          <w:bCs/>
          <w:color w:val="0D0D0D"/>
          <w:sz w:val="28"/>
          <w:szCs w:val="28"/>
        </w:rPr>
        <w:t xml:space="preserve">7.3 No clear "what happens after I send the form"</w:t>
      </w:r>
    </w:p>
    <w:p>
      <w:pPr>
        <w:spacing w:after="100" w:before="80" w:line="320"/>
      </w:pPr>
      <w:r>
        <w:rPr>
          <w:rFonts w:ascii="Calibri" w:cs="Calibri" w:eastAsia="Calibri" w:hAnsi="Calibri"/>
          <w:sz w:val="22"/>
          <w:szCs w:val="22"/>
        </w:rPr>
        <w:t xml:space="preserve">After submitting the form, the user sees "Message sent. We have received your brief and will reply within 24 hours." This is fine. What it does not say:</w:t>
      </w:r>
    </w:p>
    <w:p>
      <w:pPr>
        <w:pStyle w:val="ListParagraph"/>
        <w:numPr>
          <w:ilvl w:val="0"/>
          <w:numId w:val="3"/>
        </w:numPr>
        <w:spacing w:after="60" w:before="40" w:line="300"/>
      </w:pPr>
      <w:r>
        <w:rPr>
          <w:rFonts w:ascii="Calibri" w:cs="Calibri" w:eastAsia="Calibri" w:hAnsi="Calibri"/>
          <w:sz w:val="22"/>
          <w:szCs w:val="22"/>
        </w:rPr>
        <w:t xml:space="preserve">How the studio runs a discovery call (15 mins on Zoom? 30 mins WA voice? In-person Tangerang/Jakarta?)</w:t>
      </w:r>
    </w:p>
    <w:p>
      <w:pPr>
        <w:pStyle w:val="ListParagraph"/>
        <w:numPr>
          <w:ilvl w:val="0"/>
          <w:numId w:val="3"/>
        </w:numPr>
        <w:spacing w:after="60" w:before="40" w:line="300"/>
      </w:pPr>
      <w:r>
        <w:rPr>
          <w:rFonts w:ascii="Calibri" w:cs="Calibri" w:eastAsia="Calibri" w:hAnsi="Calibri"/>
          <w:sz w:val="22"/>
          <w:szCs w:val="22"/>
        </w:rPr>
        <w:t xml:space="preserve">What the studio needs from them next (brand assets, examples of sites they like, target deadline)</w:t>
      </w:r>
    </w:p>
    <w:p>
      <w:pPr>
        <w:pStyle w:val="ListParagraph"/>
        <w:numPr>
          <w:ilvl w:val="0"/>
          <w:numId w:val="3"/>
        </w:numPr>
        <w:spacing w:after="60" w:before="40" w:line="300"/>
      </w:pPr>
      <w:r>
        <w:rPr>
          <w:rFonts w:ascii="Calibri" w:cs="Calibri" w:eastAsia="Calibri" w:hAnsi="Calibri"/>
          <w:sz w:val="22"/>
          <w:szCs w:val="22"/>
        </w:rPr>
        <w:t xml:space="preserve">What payment terms look like (50/50 deposit, milestone-based, full upfront for sub-Rp10jt projects)</w:t>
      </w:r>
    </w:p>
    <w:p>
      <w:pPr>
        <w:pStyle w:val="ListParagraph"/>
        <w:numPr>
          <w:ilvl w:val="0"/>
          <w:numId w:val="3"/>
        </w:numPr>
        <w:spacing w:after="60" w:before="40" w:line="300"/>
      </w:pPr>
      <w:r>
        <w:rPr>
          <w:rFonts w:ascii="Calibri" w:cs="Calibri" w:eastAsia="Calibri" w:hAnsi="Calibri"/>
          <w:sz w:val="22"/>
          <w:szCs w:val="22"/>
        </w:rPr>
        <w:t xml:space="preserve">Whether the discovery is free</w:t>
      </w:r>
    </w:p>
    <w:p>
      <w:pPr>
        <w:spacing w:after="100" w:before="80" w:line="320"/>
      </w:pPr>
      <w:r>
        <w:rPr>
          <w:rFonts w:ascii="Calibri" w:cs="Calibri" w:eastAsia="Calibri" w:hAnsi="Calibri"/>
          <w:sz w:val="22"/>
          <w:szCs w:val="22"/>
        </w:rPr>
        <w:t xml:space="preserve">A "what happens next" three-step micro-process placed near the form (or on the post-submit screen) does the same de-risking job that pricing transparency does, on the conversion side. Two weeks of small lead-scoring conversations turn into one filtered, well-prepared discovery call.</w:t>
      </w:r>
    </w:p>
    <w:p>
      <w:pPr>
        <w:pBdr>
          <w:bottom w:val="single" w:color="7C5CFF" w:sz="6" w:space="1"/>
        </w:pBdr>
        <w:spacing w:after="240" w:before="240"/>
      </w:pPr>
      <w:r>
        <w:t xml:space="preserve"/>
      </w:r>
    </w:p>
    <w:p>
      <w:pPr>
        <w:pStyle w:val="Heading1"/>
        <w:spacing w:after="200" w:before="480"/>
      </w:pPr>
      <w:r>
        <w:rPr>
          <w:rFonts w:ascii="Calibri" w:cs="Calibri" w:eastAsia="Calibri" w:hAnsi="Calibri"/>
          <w:b/>
          <w:bCs/>
          <w:color w:val="0D0D0D"/>
          <w:sz w:val="36"/>
          <w:szCs w:val="36"/>
        </w:rPr>
        <w:t xml:space="preserve">8. Accessibility</w:t>
      </w:r>
    </w:p>
    <w:p>
      <w:pPr>
        <w:spacing w:after="100" w:before="80" w:line="320"/>
      </w:pPr>
      <w:r>
        <w:rPr>
          <w:rFonts w:ascii="Calibri" w:cs="Calibri" w:eastAsia="Calibri" w:hAnsi="Calibri"/>
          <w:sz w:val="22"/>
          <w:szCs w:val="22"/>
        </w:rPr>
        <w:t xml:space="preserve">A studio selling premium web design in 2026 should be holding its own site to WCAG 2.1 AA at minimum. Current state has measurable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0D0D0D" w:val="clear"/>
            <w:tcMar>
              <w:top w:type="dxa" w:w="100"/>
              <w:left w:type="dxa" w:w="140"/>
              <w:bottom w:type="dxa" w:w="100"/>
              <w:right w:type="dxa" w:w="140"/>
            </w:tcMar>
          </w:tcPr>
          <w:p>
            <w:r>
              <w:rPr>
                <w:rFonts w:ascii="Calibri" w:cs="Calibri" w:eastAsia="Calibri" w:hAnsi="Calibri"/>
                <w:b/>
                <w:bCs/>
                <w:color w:val="FFFFFF"/>
                <w:sz w:val="20"/>
                <w:szCs w:val="20"/>
              </w:rPr>
              <w:t xml:space="preserve">Issue</w:t>
            </w:r>
          </w:p>
        </w:tc>
        <w:tc>
          <w:tcPr>
            <w:tcW w:type="dxa" w:w="7160"/>
            <w:tcBorders>
              <w:top w:val="single" w:color="CCCCCC" w:sz="4"/>
              <w:left w:val="single" w:color="CCCCCC" w:sz="4"/>
              <w:bottom w:val="single" w:color="CCCCCC" w:sz="4"/>
              <w:right w:val="single" w:color="CCCCCC" w:sz="4"/>
            </w:tcBorders>
            <w:shd w:fill="0D0D0D" w:val="clear"/>
            <w:tcMar>
              <w:top w:type="dxa" w:w="100"/>
              <w:left w:type="dxa" w:w="140"/>
              <w:bottom w:type="dxa" w:w="100"/>
              <w:right w:type="dxa" w:w="140"/>
            </w:tcMar>
          </w:tcPr>
          <w:p>
            <w:r>
              <w:rPr>
                <w:rFonts w:ascii="Calibri" w:cs="Calibri" w:eastAsia="Calibri" w:hAnsi="Calibri"/>
                <w:b/>
                <w:bCs/>
                <w:color w:val="FFFFFF"/>
                <w:sz w:val="20"/>
                <w:szCs w:val="20"/>
              </w:rPr>
              <w:t xml:space="preserve">Detail &amp; severity</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Color contrast — text-ink/30, /40 on bg-off</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In light mode, text colored as #0D0D0D at 30% opacity on #F6F3EE renders ≈4:1. AA Normal requires 4.5:1. Used in places like CTASection labels ("font-mono text-[0.5rem] text-ink/35"). Fails AA for body text.</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Color contrast — muted-warm</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#6B6B6B on cream is ~4.7:1. Passes AA Normal but fails AA Large for the small-tracking 7–10px mono labels that count as "small text" by AA rules.</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Hover-only invisible text</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ProjectIndexRow text-ink → group-hover:text-white in light mode collapses contrast on hover. Should hover to a darker accent, not white.</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Focus-visible styles</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No global :focus-visible style is defined in globals.css. Keyboard users cannot easily see which element has focus. Outline:none inferred from outline-ring/50 on * — but ring is never visualized for non-input elements.</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prefers-reduced-motion</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Not respected anywhere. GSAP timelines run identically for all users. Recommend wrapping the hero/work/approach hero animations in a media query check and reducing to opacity fades only.</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Hydration / device flash</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useDevice + isMobile state defaults to false on SSR, then re-evaluates on client mount. On mobile devices, the desktop hero renders for one paint cycle before the mobile branch takes over. Visible flicker for some users.</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Skip-to-content link</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No skip link in the layout. Keyboard users on every page must tab through the Navbar before reaching content.</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Image alt text</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Most &lt;img&gt; tags use alt="" or alt="logo"/"icon". Logo decorative is fine, but the Before/After "Before" / "After" alts are insufficient — they should describe what is being shown ("low-fidelity wireframe of e-commerce site" / "polished launched version").</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Decorative ARIA</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aria-hidden="true" on dot-grid backgrounds is correct. Good. But the "FAQ scroll-line" indicator has no role and is not aria-hidden — screen readers will announce nothing meaningful.</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Form errors</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CTASection has no validation. Empty submit fails silently. Error states / aria-live regions are absent.</w:t>
            </w:r>
          </w:p>
        </w:tc>
      </w:tr>
    </w:tbl>
    <w:p>
      <w:pPr>
        <w:spacing w:after="80" w:before="80"/>
      </w:pPr>
      <w:r>
        <w:t xml:space="preserve"/>
      </w:r>
    </w:p>
    <w:p>
      <w:pPr>
        <w:pStyle w:val="Heading2"/>
        <w:spacing w:after="140" w:before="320"/>
      </w:pPr>
      <w:r>
        <w:rPr>
          <w:rFonts w:ascii="Calibri" w:cs="Calibri" w:eastAsia="Calibri" w:hAnsi="Calibri"/>
          <w:b/>
          <w:bCs/>
          <w:color w:val="0D0D0D"/>
          <w:sz w:val="28"/>
          <w:szCs w:val="28"/>
        </w:rPr>
        <w:t xml:space="preserve">Recommendation</w:t>
      </w:r>
    </w:p>
    <w:p>
      <w:pPr>
        <w:spacing w:after="100" w:before="80" w:line="320"/>
      </w:pPr>
      <w:r>
        <w:rPr>
          <w:rFonts w:ascii="Calibri" w:cs="Calibri" w:eastAsia="Calibri" w:hAnsi="Calibri"/>
          <w:sz w:val="22"/>
          <w:szCs w:val="22"/>
        </w:rPr>
        <w:t xml:space="preserve">Add three things in this order: a global :focus-visible outline (a 2px stabilo ring with 2px offset), a prefers-reduced-motion guard around the GSAP timelines (return early to a simple opacity fade), and a skip-to-content link as the first focusable element in app/[lang]/layout.tsx. Then audit the small mono labels and replace text-ink/30 / /35 with text-ink/60 (#0D0D0D at 60% opacity = ~6.4:1, comfortably AA).</w:t>
      </w:r>
    </w:p>
    <w:p>
      <w:pPr>
        <w:pBdr>
          <w:bottom w:val="single" w:color="7C5CFF" w:sz="6" w:space="1"/>
        </w:pBdr>
        <w:spacing w:after="240" w:before="240"/>
      </w:pPr>
      <w:r>
        <w:t xml:space="preserve"/>
      </w:r>
    </w:p>
    <w:p>
      <w:pPr>
        <w:pStyle w:val="Heading1"/>
        <w:spacing w:after="200" w:before="480"/>
      </w:pPr>
      <w:r>
        <w:rPr>
          <w:rFonts w:ascii="Calibri" w:cs="Calibri" w:eastAsia="Calibri" w:hAnsi="Calibri"/>
          <w:b/>
          <w:bCs/>
          <w:color w:val="0D0D0D"/>
          <w:sz w:val="36"/>
          <w:szCs w:val="36"/>
        </w:rPr>
        <w:t xml:space="preserve">9. Performance</w:t>
      </w:r>
    </w:p>
    <w:p>
      <w:pPr>
        <w:pStyle w:val="Heading2"/>
        <w:spacing w:after="140" w:before="320"/>
      </w:pPr>
      <w:r>
        <w:rPr>
          <w:rFonts w:ascii="Calibri" w:cs="Calibri" w:eastAsia="Calibri" w:hAnsi="Calibri"/>
          <w:b/>
          <w:bCs/>
          <w:color w:val="0D0D0D"/>
          <w:sz w:val="28"/>
          <w:szCs w:val="28"/>
        </w:rPr>
        <w:t xml:space="preserve">9.1 Asset bloat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0D0D0D" w:val="clear"/>
            <w:tcMar>
              <w:top w:type="dxa" w:w="100"/>
              <w:left w:type="dxa" w:w="140"/>
              <w:bottom w:type="dxa" w:w="100"/>
              <w:right w:type="dxa" w:w="140"/>
            </w:tcMar>
          </w:tcPr>
          <w:p>
            <w:r>
              <w:rPr>
                <w:rFonts w:ascii="Calibri" w:cs="Calibri" w:eastAsia="Calibri" w:hAnsi="Calibri"/>
                <w:b/>
                <w:bCs/>
                <w:color w:val="FFFFFF"/>
                <w:sz w:val="20"/>
                <w:szCs w:val="20"/>
              </w:rPr>
              <w:t xml:space="preserve">Asset</w:t>
            </w:r>
          </w:p>
        </w:tc>
        <w:tc>
          <w:tcPr>
            <w:tcW w:type="dxa" w:w="7160"/>
            <w:tcBorders>
              <w:top w:val="single" w:color="CCCCCC" w:sz="4"/>
              <w:left w:val="single" w:color="CCCCCC" w:sz="4"/>
              <w:bottom w:val="single" w:color="CCCCCC" w:sz="4"/>
              <w:right w:val="single" w:color="CCCCCC" w:sz="4"/>
            </w:tcBorders>
            <w:shd w:fill="0D0D0D" w:val="clear"/>
            <w:tcMar>
              <w:top w:type="dxa" w:w="100"/>
              <w:left w:type="dxa" w:w="140"/>
              <w:bottom w:type="dxa" w:w="100"/>
              <w:right w:type="dxa" w:w="140"/>
            </w:tcMar>
          </w:tcPr>
          <w:p>
            <w:r>
              <w:rPr>
                <w:rFonts w:ascii="Calibri" w:cs="Calibri" w:eastAsia="Calibri" w:hAnsi="Calibri"/>
                <w:b/>
                <w:bCs/>
                <w:color w:val="FFFFFF"/>
                <w:sz w:val="20"/>
                <w:szCs w:val="20"/>
              </w:rPr>
              <w:t xml:space="preserve">Concern</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16 weights of Aktiv Grotesk (TTF) in /public/fonts</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Total ≈3MB. The CSS variable --font-aktiv-grotesk maps to var(--font-plus-jakarta), which is the Google-served Plus Jakarta Sans. The Aktiv Grotesk TTFs are not referenced anywhere in CSS. They are dead weight on the deploy.</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10 case-study videos in /public/videos</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Total ≈87MB across 5 projects (desktop + phone variants). On Indonesian 4G the desktop set alone (≈33MB) is a 30s+ download. Recommend converting to AV1/H.265 with poster fallbacks and lazy-loading via IntersectionObserver.</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Three motion libraries simultaneously</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gsap (3.15.0) + motion (12.38.0, the fork of framer-motion) + framer-motion (imported in LanguageToggle, FAQAccordion). Two motion libraries doing the same job triples the parsing cost. Pick one — if you keep GSAP for ScrollTrigger, use motion/react for everything else; remove framer-motion entirely.</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Lenis on top of GSAP ScrollTrigger</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Lenis + ScrollTrigger.update() on every Lenis frame. Works, but the smooth-scroll JavaScript displaces native scroll signals and disables the browser's scroll-anchoring. On lower-end laptops the cost is real. Test with Lenis off; if it still feels acceptable, retire it.</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DotField runs on every desktop hero render</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sz w:val="20"/>
                <w:szCs w:val="20"/>
              </w:rPr>
              <w:t xml:space="preserve">Particle canvas with cursor-force calculations. Mobile is excluded (good). On desktop, every mouse move triggers a redraw — visible CPU spike on 13" laptops. Either reduce dot count, throttle to 30fps, or retire.</w:t>
            </w:r>
          </w:p>
        </w:tc>
      </w:tr>
    </w:tbl>
    <w:p>
      <w:pPr>
        <w:pStyle w:val="Heading2"/>
        <w:spacing w:after="140" w:before="320"/>
      </w:pPr>
      <w:r>
        <w:rPr>
          <w:rFonts w:ascii="Calibri" w:cs="Calibri" w:eastAsia="Calibri" w:hAnsi="Calibri"/>
          <w:b/>
          <w:bCs/>
          <w:color w:val="0D0D0D"/>
          <w:sz w:val="28"/>
          <w:szCs w:val="28"/>
        </w:rPr>
        <w:t xml:space="preserve">9.2 Build / config concerns</w:t>
      </w:r>
    </w:p>
    <w:p>
      <w:pPr>
        <w:pStyle w:val="ListParagraph"/>
        <w:numPr>
          <w:ilvl w:val="0"/>
          <w:numId w:val="3"/>
        </w:numPr>
        <w:spacing w:after="60" w:before="40" w:line="300"/>
      </w:pPr>
      <w:r>
        <w:rPr>
          <w:rFonts w:ascii="Calibri" w:cs="Calibri" w:eastAsia="Calibri" w:hAnsi="Calibri"/>
          <w:sz w:val="22"/>
          <w:szCs w:val="22"/>
        </w:rPr>
        <w:t xml:space="preserve">next.config.ts is empty. No image-optimization config (formats, deviceSizes, remotePatterns), no compression hints, no analyze plugin. Recommend at minimum: { images: { formats: ["image/avif","image/webp"] } }.</w:t>
      </w:r>
    </w:p>
    <w:p>
      <w:pPr>
        <w:pStyle w:val="ListParagraph"/>
        <w:numPr>
          <w:ilvl w:val="0"/>
          <w:numId w:val="3"/>
        </w:numPr>
        <w:spacing w:after="60" w:before="40" w:line="300"/>
      </w:pPr>
      <w:r>
        <w:rPr>
          <w:rFonts w:ascii="Calibri" w:cs="Calibri" w:eastAsia="Calibri" w:hAnsi="Calibri"/>
          <w:sz w:val="22"/>
          <w:szCs w:val="22"/>
        </w:rPr>
        <w:t xml:space="preserve">No &lt;link rel="preconnect"&gt; for Google Fonts. The next/font integration handles preloading for the Inter and Plus Jakarta Sans variables, but verify in the network panel that font-display: swap is being applied.</w:t>
      </w:r>
    </w:p>
    <w:p>
      <w:pPr>
        <w:pStyle w:val="ListParagraph"/>
        <w:numPr>
          <w:ilvl w:val="0"/>
          <w:numId w:val="3"/>
        </w:numPr>
        <w:spacing w:after="60" w:before="40" w:line="300"/>
      </w:pPr>
      <w:r>
        <w:rPr>
          <w:rFonts w:ascii="Calibri" w:cs="Calibri" w:eastAsia="Calibri" w:hAnsi="Calibri"/>
          <w:sz w:val="22"/>
          <w:szCs w:val="22"/>
        </w:rPr>
        <w:t xml:space="preserve">No bundle-analyzer in devDependencies. With three motion libs + GSAP + Lenis, the JS bundle is non-trivial. Add @next/bundle-analyzer to track regressions.</w:t>
      </w:r>
    </w:p>
    <w:p>
      <w:pPr>
        <w:pStyle w:val="ListParagraph"/>
        <w:numPr>
          <w:ilvl w:val="0"/>
          <w:numId w:val="3"/>
        </w:numPr>
        <w:spacing w:after="60" w:before="40" w:line="300"/>
      </w:pPr>
      <w:r>
        <w:rPr>
          <w:rFonts w:ascii="Calibri" w:cs="Calibri" w:eastAsia="Calibri" w:hAnsi="Calibri"/>
          <w:sz w:val="22"/>
          <w:szCs w:val="22"/>
        </w:rPr>
        <w:t xml:space="preserve">PostCSS pipeline is just @tailwindcss/postcss — no autoprefixer, no cssnano. Tailwind v4 may bundle these but verify.</w:t>
      </w:r>
    </w:p>
    <w:p>
      <w:pPr>
        <w:pBdr>
          <w:bottom w:val="single" w:color="7C5CFF" w:sz="6" w:space="1"/>
        </w:pBdr>
        <w:spacing w:after="240" w:before="240"/>
      </w:pPr>
      <w:r>
        <w:t xml:space="preserve"/>
      </w:r>
    </w:p>
    <w:p>
      <w:pPr>
        <w:pStyle w:val="Heading1"/>
        <w:spacing w:after="200" w:before="480"/>
      </w:pPr>
      <w:r>
        <w:rPr>
          <w:rFonts w:ascii="Calibri" w:cs="Calibri" w:eastAsia="Calibri" w:hAnsi="Calibri"/>
          <w:b/>
          <w:bCs/>
          <w:color w:val="0D0D0D"/>
          <w:sz w:val="36"/>
          <w:szCs w:val="36"/>
        </w:rPr>
        <w:t xml:space="preserve">10. Code-level findings</w:t>
      </w:r>
    </w:p>
    <w:p>
      <w:pPr>
        <w:pStyle w:val="Heading2"/>
        <w:spacing w:after="140" w:before="320"/>
      </w:pPr>
      <w:r>
        <w:rPr>
          <w:rFonts w:ascii="Calibri" w:cs="Calibri" w:eastAsia="Calibri" w:hAnsi="Calibri"/>
          <w:b/>
          <w:bCs/>
          <w:color w:val="0D0D0D"/>
          <w:sz w:val="28"/>
          <w:szCs w:val="28"/>
        </w:rPr>
        <w:t xml:space="preserve">10.1 Dead code &amp; inconsistencies</w:t>
      </w:r>
    </w:p>
    <w:p>
      <w:pPr>
        <w:pStyle w:val="ListParagraph"/>
        <w:numPr>
          <w:ilvl w:val="0"/>
          <w:numId w:val="3"/>
        </w:numPr>
        <w:spacing w:after="60" w:before="40" w:line="300"/>
      </w:pPr>
      <w:r>
        <w:rPr>
          <w:rFonts w:ascii="Calibri" w:cs="Calibri" w:eastAsia="Calibri" w:hAnsi="Calibri"/>
          <w:sz w:val="22"/>
          <w:szCs w:val="22"/>
        </w:rPr>
        <w:t xml:space="preserve">components/home/MenuContent.tsx: imports FlowingMenu and renders four placeholder picsum.photos items. Not imported by any route. Delete or move to /examples.</w:t>
      </w:r>
    </w:p>
    <w:p>
      <w:pPr>
        <w:pStyle w:val="ListParagraph"/>
        <w:numPr>
          <w:ilvl w:val="0"/>
          <w:numId w:val="3"/>
        </w:numPr>
        <w:spacing w:after="60" w:before="40" w:line="300"/>
      </w:pPr>
      <w:r>
        <w:rPr>
          <w:rFonts w:ascii="Calibri" w:cs="Calibri" w:eastAsia="Calibri" w:hAnsi="Calibri"/>
          <w:sz w:val="22"/>
          <w:szCs w:val="22"/>
        </w:rPr>
        <w:t xml:space="preserve">components/reactbits/FlowingMenu.tsx: only used by the dead MenuContent. Delete it and the CSS file.</w:t>
      </w:r>
    </w:p>
    <w:p>
      <w:pPr>
        <w:pStyle w:val="ListParagraph"/>
        <w:numPr>
          <w:ilvl w:val="0"/>
          <w:numId w:val="3"/>
        </w:numPr>
        <w:spacing w:after="60" w:before="40" w:line="300"/>
      </w:pPr>
      <w:r>
        <w:rPr>
          <w:rFonts w:ascii="Calibri" w:cs="Calibri" w:eastAsia="Calibri" w:hAnsi="Calibri"/>
          <w:sz w:val="22"/>
          <w:szCs w:val="22"/>
        </w:rPr>
        <w:t xml:space="preserve">Animation classes referenced but not defined: animate-cursor-float, animate-cursor-click, animate-hint-pulse, animate-hint-slide are used in BeforeAfterSlider.tsx but no @keyframes definitions exist in globals.css. The hint UI silently fails to animate.</w:t>
      </w:r>
    </w:p>
    <w:p>
      <w:pPr>
        <w:pStyle w:val="ListParagraph"/>
        <w:numPr>
          <w:ilvl w:val="0"/>
          <w:numId w:val="3"/>
        </w:numPr>
        <w:spacing w:after="60" w:before="40" w:line="300"/>
      </w:pPr>
      <w:r>
        <w:rPr>
          <w:rFonts w:ascii="Calibri" w:cs="Calibri" w:eastAsia="Calibri" w:hAnsi="Calibri"/>
          <w:sz w:val="22"/>
          <w:szCs w:val="22"/>
        </w:rPr>
        <w:t xml:space="preserve">Two animation namespaces: motion/react (MobileMenu, ThemeToggle, FloatingMenu) and framer-motion (LanguageToggle, FAQAccordion). Both packages are installed; pick one and migrate.</w:t>
      </w:r>
    </w:p>
    <w:p>
      <w:pPr>
        <w:pStyle w:val="ListParagraph"/>
        <w:numPr>
          <w:ilvl w:val="0"/>
          <w:numId w:val="3"/>
        </w:numPr>
        <w:spacing w:after="60" w:before="40" w:line="300"/>
      </w:pPr>
      <w:r>
        <w:rPr>
          <w:rFonts w:ascii="Calibri" w:cs="Calibri" w:eastAsia="Calibri" w:hAnsi="Calibri"/>
          <w:sz w:val="22"/>
          <w:szCs w:val="22"/>
        </w:rPr>
        <w:t xml:space="preserve">next/image and &lt;img&gt; are used inconsistently: Navbar uses raw &lt;img&gt; for logo and icon (with eslint-disable in some places), most other components use next/image. This bypasses Next image optimization for the most-rendered element on the site (the logo).</w:t>
      </w:r>
    </w:p>
    <w:p>
      <w:pPr>
        <w:pStyle w:val="ListParagraph"/>
        <w:numPr>
          <w:ilvl w:val="0"/>
          <w:numId w:val="3"/>
        </w:numPr>
        <w:spacing w:after="60" w:before="40" w:line="300"/>
      </w:pPr>
      <w:r>
        <w:rPr>
          <w:rFonts w:ascii="Calibri" w:cs="Calibri" w:eastAsia="Calibri" w:hAnsi="Calibri"/>
          <w:sz w:val="22"/>
          <w:szCs w:val="22"/>
        </w:rPr>
        <w:t xml:space="preserve">font-googlea utility is referenced (e.g., in StatementSection: "font-googlea text-[0.875rem]") but not defined anywhere — no @theme entry, no tailwind class. It is currently a no-op. Either define it as an alias to font-google (Inter) or fix to font-google.</w:t>
      </w:r>
    </w:p>
    <w:p>
      <w:pPr>
        <w:pStyle w:val="Heading2"/>
        <w:spacing w:after="140" w:before="320"/>
      </w:pPr>
      <w:r>
        <w:rPr>
          <w:rFonts w:ascii="Calibri" w:cs="Calibri" w:eastAsia="Calibri" w:hAnsi="Calibri"/>
          <w:b/>
          <w:bCs/>
          <w:color w:val="0D0D0D"/>
          <w:sz w:val="28"/>
          <w:szCs w:val="28"/>
        </w:rPr>
        <w:t xml:space="preserve">10.2 Hydration &amp; SSR concerns</w:t>
      </w:r>
    </w:p>
    <w:p>
      <w:pPr>
        <w:pStyle w:val="ListParagraph"/>
        <w:numPr>
          <w:ilvl w:val="0"/>
          <w:numId w:val="3"/>
        </w:numPr>
        <w:spacing w:after="60" w:before="40" w:line="300"/>
      </w:pPr>
      <w:r>
        <w:rPr>
          <w:rFonts w:ascii="Calibri" w:cs="Calibri" w:eastAsia="Calibri" w:hAnsi="Calibri"/>
          <w:sz w:val="22"/>
          <w:szCs w:val="22"/>
        </w:rPr>
        <w:t xml:space="preserve">lib/context/DeviceContext.tsx defaults to isMobile: false on SSR. The first paint on a phone shows the desktop hero animation, then re-mounts to the mobile branch. Recommend reading the User-Agent header in middleware.ts and passing isMobile down via a server-component prop — no flash.</w:t>
      </w:r>
    </w:p>
    <w:p>
      <w:pPr>
        <w:pStyle w:val="ListParagraph"/>
        <w:numPr>
          <w:ilvl w:val="0"/>
          <w:numId w:val="3"/>
        </w:numPr>
        <w:spacing w:after="60" w:before="40" w:line="300"/>
      </w:pPr>
      <w:r>
        <w:rPr>
          <w:rFonts w:ascii="Calibri" w:cs="Calibri" w:eastAsia="Calibri" w:hAnsi="Calibri"/>
          <w:sz w:val="22"/>
          <w:szCs w:val="22"/>
        </w:rPr>
        <w:t xml:space="preserve">ThemeProvider with defaultTheme="dark" + suppressHydrationWarning is correct for next-themes, but combined with the client-side device check, two independent re-paint cycles happen on mobile. Stack one on top of the other and the hero "settles" only after ~150ms.</w:t>
      </w:r>
    </w:p>
    <w:p>
      <w:pPr>
        <w:pStyle w:val="ListParagraph"/>
        <w:numPr>
          <w:ilvl w:val="0"/>
          <w:numId w:val="3"/>
        </w:numPr>
        <w:spacing w:after="60" w:before="40" w:line="300"/>
      </w:pPr>
      <w:r>
        <w:rPr>
          <w:rFonts w:ascii="Calibri" w:cs="Calibri" w:eastAsia="Calibri" w:hAnsi="Calibri"/>
          <w:sz w:val="22"/>
          <w:szCs w:val="22"/>
        </w:rPr>
        <w:t xml:space="preserve">Lenis is mounted via ReactLenis at the SmoothScroll level. On routes where smooth scroll adds nothing (FAQ accordion-heavy), the runtime cost is paid anyway. Consider scoping Lenis to the home and approach pages only.</w:t>
      </w:r>
    </w:p>
    <w:p>
      <w:pPr>
        <w:pStyle w:val="Heading2"/>
        <w:spacing w:after="140" w:before="320"/>
      </w:pPr>
      <w:r>
        <w:rPr>
          <w:rFonts w:ascii="Calibri" w:cs="Calibri" w:eastAsia="Calibri" w:hAnsi="Calibri"/>
          <w:b/>
          <w:bCs/>
          <w:color w:val="0D0D0D"/>
          <w:sz w:val="28"/>
          <w:szCs w:val="28"/>
        </w:rPr>
        <w:t xml:space="preserve">10.3 Routing &amp; metadata</w:t>
      </w:r>
    </w:p>
    <w:p>
      <w:pPr>
        <w:pStyle w:val="ListParagraph"/>
        <w:numPr>
          <w:ilvl w:val="0"/>
          <w:numId w:val="3"/>
        </w:numPr>
        <w:spacing w:after="60" w:before="40" w:line="300"/>
      </w:pPr>
      <w:r>
        <w:rPr>
          <w:rFonts w:ascii="Calibri" w:cs="Calibri" w:eastAsia="Calibri" w:hAnsi="Calibri"/>
          <w:sz w:val="22"/>
          <w:szCs w:val="22"/>
        </w:rPr>
        <w:t xml:space="preserve">No app/sitemap.ts, no robots.ts. For a site that wants to rank for "jasa pembuatan website Tangerang," this is a meaningful SEO miss. Both files take 30 lines.</w:t>
      </w:r>
    </w:p>
    <w:p>
      <w:pPr>
        <w:pStyle w:val="ListParagraph"/>
        <w:numPr>
          <w:ilvl w:val="0"/>
          <w:numId w:val="3"/>
        </w:numPr>
        <w:spacing w:after="60" w:before="40" w:line="300"/>
      </w:pPr>
      <w:r>
        <w:rPr>
          <w:rFonts w:ascii="Calibri" w:cs="Calibri" w:eastAsia="Calibri" w:hAnsi="Calibri"/>
          <w:sz w:val="22"/>
          <w:szCs w:val="22"/>
        </w:rPr>
        <w:t xml:space="preserve">generateMetadata in layout.tsx is good — locale-aware title/description. But: openGraph has no images, no Twitter card, and metadataBase is correct but only one OG asset exists. Add a 1200x630 OG image per locale.</w:t>
      </w:r>
    </w:p>
    <w:p>
      <w:pPr>
        <w:pStyle w:val="ListParagraph"/>
        <w:numPr>
          <w:ilvl w:val="0"/>
          <w:numId w:val="3"/>
        </w:numPr>
        <w:spacing w:after="60" w:before="40" w:line="300"/>
      </w:pPr>
      <w:r>
        <w:rPr>
          <w:rFonts w:ascii="Calibri" w:cs="Calibri" w:eastAsia="Calibri" w:hAnsi="Calibri"/>
          <w:sz w:val="22"/>
          <w:szCs w:val="22"/>
        </w:rPr>
        <w:t xml:space="preserve">keywords: only present in project-detail metadata, not on root or work-list. Add ["jasa desain web Tangerang","web designer Indonesia","Next.js studio Indonesia","kustom website"] to root metadata.</w:t>
      </w:r>
    </w:p>
    <w:p>
      <w:pPr>
        <w:pStyle w:val="ListParagraph"/>
        <w:numPr>
          <w:ilvl w:val="0"/>
          <w:numId w:val="3"/>
        </w:numPr>
        <w:spacing w:after="60" w:before="40" w:line="300"/>
      </w:pPr>
      <w:r>
        <w:rPr>
          <w:rFonts w:ascii="Calibri" w:cs="Calibri" w:eastAsia="Calibri" w:hAnsi="Calibri"/>
          <w:sz w:val="22"/>
          <w:szCs w:val="22"/>
        </w:rPr>
        <w:t xml:space="preserve">No JSON-LD structured data. Add Organization + WebSite + (per-project) CreativeWork schemas. Each project case study should have its own.</w:t>
      </w:r>
    </w:p>
    <w:p>
      <w:pPr>
        <w:pStyle w:val="ListParagraph"/>
        <w:numPr>
          <w:ilvl w:val="0"/>
          <w:numId w:val="3"/>
        </w:numPr>
        <w:spacing w:after="60" w:before="40" w:line="300"/>
      </w:pPr>
      <w:r>
        <w:rPr>
          <w:rFonts w:ascii="Calibri" w:cs="Calibri" w:eastAsia="Calibri" w:hAnsi="Calibri"/>
          <w:sz w:val="22"/>
          <w:szCs w:val="22"/>
        </w:rPr>
        <w:t xml:space="preserve">AGENTS.md warns "this is NOT the Next.js you know" — implying you have hit Next 16 breaking changes. Worth documenting in the README which APIs you have already adapted (params: Promise&lt;...&gt; is the most visible one) so future contributors do not regress.</w:t>
      </w:r>
    </w:p>
    <w:p>
      <w:pPr>
        <w:pBdr>
          <w:bottom w:val="single" w:color="7C5CFF" w:sz="6" w:space="1"/>
        </w:pBdr>
        <w:spacing w:after="240" w:before="240"/>
      </w:pPr>
      <w:r>
        <w:t xml:space="preserve"/>
      </w:r>
    </w:p>
    <w:p>
      <w:pPr>
        <w:pStyle w:val="Heading1"/>
        <w:spacing w:after="200" w:before="480"/>
      </w:pPr>
      <w:r>
        <w:rPr>
          <w:rFonts w:ascii="Calibri" w:cs="Calibri" w:eastAsia="Calibri" w:hAnsi="Calibri"/>
          <w:b/>
          <w:bCs/>
          <w:color w:val="0D0D0D"/>
          <w:sz w:val="36"/>
          <w:szCs w:val="36"/>
        </w:rPr>
        <w:t xml:space="preserve">11. Phased redesign roadmap</w:t>
      </w:r>
    </w:p>
    <w:p>
      <w:pPr>
        <w:spacing w:after="100" w:before="80" w:line="320"/>
      </w:pPr>
      <w:r>
        <w:rPr>
          <w:rFonts w:ascii="Calibri" w:cs="Calibri" w:eastAsia="Calibri" w:hAnsi="Calibri"/>
          <w:sz w:val="22"/>
          <w:szCs w:val="22"/>
        </w:rPr>
        <w:t xml:space="preserve">Sequenced so that you can stop at the end of any phase and still ship a stronger site than today. Each phase compounds on the previous one — none is dependent on a later phase being complete.</w:t>
      </w:r>
    </w:p>
    <w:p>
      <w:pPr>
        <w:pStyle w:val="Heading2"/>
        <w:spacing w:after="140" w:before="320"/>
      </w:pPr>
      <w:r>
        <w:rPr>
          <w:rFonts w:ascii="Calibri" w:cs="Calibri" w:eastAsia="Calibri" w:hAnsi="Calibri"/>
          <w:b/>
          <w:bCs/>
          <w:color w:val="0D0D0D"/>
          <w:sz w:val="28"/>
          <w:szCs w:val="28"/>
        </w:rPr>
        <w:t xml:space="preserve">Phase 0 — Decisions (1 day, internal)</w:t>
      </w:r>
    </w:p>
    <w:p>
      <w:pPr>
        <w:pStyle w:val="ListParagraph"/>
        <w:numPr>
          <w:ilvl w:val="0"/>
          <w:numId w:val="3"/>
        </w:numPr>
        <w:spacing w:after="60" w:before="40" w:line="300"/>
      </w:pPr>
      <w:r>
        <w:rPr>
          <w:rFonts w:ascii="Calibri" w:cs="Calibri" w:eastAsia="Calibri" w:hAnsi="Calibri"/>
          <w:sz w:val="22"/>
          <w:szCs w:val="22"/>
        </w:rPr>
        <w:t xml:space="preserve">Hold the brand-voice lock-in. Pick the buyer (conversion-led owner-operator vs craft-led founder).</w:t>
      </w:r>
    </w:p>
    <w:p>
      <w:pPr>
        <w:pStyle w:val="ListParagraph"/>
        <w:numPr>
          <w:ilvl w:val="0"/>
          <w:numId w:val="3"/>
        </w:numPr>
        <w:spacing w:after="60" w:before="40" w:line="300"/>
      </w:pPr>
      <w:r>
        <w:rPr>
          <w:rFonts w:ascii="Calibri" w:cs="Calibri" w:eastAsia="Calibri" w:hAnsi="Calibri"/>
          <w:sz w:val="22"/>
          <w:szCs w:val="22"/>
        </w:rPr>
        <w:t xml:space="preserve">Decide what survives and what retires from the motif inventory in §5.5. Document the answer.</w:t>
      </w:r>
    </w:p>
    <w:p>
      <w:pPr>
        <w:pStyle w:val="ListParagraph"/>
        <w:numPr>
          <w:ilvl w:val="0"/>
          <w:numId w:val="3"/>
        </w:numPr>
        <w:spacing w:after="60" w:before="40" w:line="300"/>
      </w:pPr>
      <w:r>
        <w:rPr>
          <w:rFonts w:ascii="Calibri" w:cs="Calibri" w:eastAsia="Calibri" w:hAnsi="Calibri"/>
          <w:sz w:val="22"/>
          <w:szCs w:val="22"/>
        </w:rPr>
        <w:t xml:space="preserve">Decide pricing-transparency stance.</w:t>
      </w:r>
    </w:p>
    <w:p>
      <w:pPr>
        <w:pStyle w:val="ListParagraph"/>
        <w:numPr>
          <w:ilvl w:val="0"/>
          <w:numId w:val="3"/>
        </w:numPr>
        <w:spacing w:after="60" w:before="40" w:line="300"/>
      </w:pPr>
      <w:r>
        <w:rPr>
          <w:rFonts w:ascii="Calibri" w:cs="Calibri" w:eastAsia="Calibri" w:hAnsi="Calibri"/>
          <w:sz w:val="22"/>
          <w:szCs w:val="22"/>
        </w:rPr>
        <w:t xml:space="preserve">Reconcile "Est. 2026" with the 2024 case study.</w:t>
      </w:r>
    </w:p>
    <w:p>
      <w:pPr>
        <w:pStyle w:val="Heading2"/>
        <w:spacing w:after="140" w:before="320"/>
      </w:pPr>
      <w:r>
        <w:rPr>
          <w:rFonts w:ascii="Calibri" w:cs="Calibri" w:eastAsia="Calibri" w:hAnsi="Calibri"/>
          <w:b/>
          <w:bCs/>
          <w:color w:val="0D0D0D"/>
          <w:sz w:val="28"/>
          <w:szCs w:val="28"/>
        </w:rPr>
        <w:t xml:space="preserve">Phase 1 — Editorial cleanup (week 1)</w:t>
      </w:r>
    </w:p>
    <w:p>
      <w:pPr>
        <w:pStyle w:val="ListParagraph"/>
        <w:numPr>
          <w:ilvl w:val="0"/>
          <w:numId w:val="3"/>
        </w:numPr>
        <w:spacing w:after="60" w:before="40" w:line="300"/>
      </w:pPr>
      <w:r>
        <w:rPr>
          <w:rFonts w:ascii="Calibri" w:cs="Calibri" w:eastAsia="Calibri" w:hAnsi="Calibri"/>
          <w:sz w:val="22"/>
          <w:szCs w:val="22"/>
        </w:rPr>
        <w:t xml:space="preserve">Rewrite hero, statement, works, FAQ, contact, approach copy in the locked voice.</w:t>
      </w:r>
    </w:p>
    <w:p>
      <w:pPr>
        <w:pStyle w:val="ListParagraph"/>
        <w:numPr>
          <w:ilvl w:val="0"/>
          <w:numId w:val="3"/>
        </w:numPr>
        <w:spacing w:after="60" w:before="40" w:line="300"/>
      </w:pPr>
      <w:r>
        <w:rPr>
          <w:rFonts w:ascii="Calibri" w:cs="Calibri" w:eastAsia="Calibri" w:hAnsi="Calibri"/>
          <w:sz w:val="22"/>
          <w:szCs w:val="22"/>
        </w:rPr>
        <w:t xml:space="preserve">Rewrite all five case-study Results panels to lead with one client-side outcome.</w:t>
      </w:r>
    </w:p>
    <w:p>
      <w:pPr>
        <w:pStyle w:val="ListParagraph"/>
        <w:numPr>
          <w:ilvl w:val="0"/>
          <w:numId w:val="3"/>
        </w:numPr>
        <w:spacing w:after="60" w:before="40" w:line="300"/>
      </w:pPr>
      <w:r>
        <w:rPr>
          <w:rFonts w:ascii="Calibri" w:cs="Calibri" w:eastAsia="Calibri" w:hAnsi="Calibri"/>
          <w:sz w:val="22"/>
          <w:szCs w:val="22"/>
        </w:rPr>
        <w:t xml:space="preserve">Rename or remove the "Reliable Integrations" marquee.</w:t>
      </w:r>
    </w:p>
    <w:p>
      <w:pPr>
        <w:pStyle w:val="ListParagraph"/>
        <w:numPr>
          <w:ilvl w:val="0"/>
          <w:numId w:val="3"/>
        </w:numPr>
        <w:spacing w:after="60" w:before="40" w:line="300"/>
      </w:pPr>
      <w:r>
        <w:rPr>
          <w:rFonts w:ascii="Calibri" w:cs="Calibri" w:eastAsia="Calibri" w:hAnsi="Calibri"/>
          <w:sz w:val="22"/>
          <w:szCs w:val="22"/>
        </w:rPr>
        <w:t xml:space="preserve">Add real or labeled testimonials to all five case studies, or remove the testimonial section entirely.</w:t>
      </w:r>
    </w:p>
    <w:p>
      <w:pPr>
        <w:pStyle w:val="Heading2"/>
        <w:spacing w:after="140" w:before="320"/>
      </w:pPr>
      <w:r>
        <w:rPr>
          <w:rFonts w:ascii="Calibri" w:cs="Calibri" w:eastAsia="Calibri" w:hAnsi="Calibri"/>
          <w:b/>
          <w:bCs/>
          <w:color w:val="0D0D0D"/>
          <w:sz w:val="28"/>
          <w:szCs w:val="28"/>
        </w:rPr>
        <w:t xml:space="preserve">Phase 2 — Visual modernization (weeks 2–3)</w:t>
      </w:r>
    </w:p>
    <w:p>
      <w:pPr>
        <w:pStyle w:val="ListParagraph"/>
        <w:numPr>
          <w:ilvl w:val="0"/>
          <w:numId w:val="3"/>
        </w:numPr>
        <w:spacing w:after="60" w:before="40" w:line="300"/>
      </w:pPr>
      <w:r>
        <w:rPr>
          <w:rFonts w:ascii="Calibri" w:cs="Calibri" w:eastAsia="Calibri" w:hAnsi="Calibri"/>
          <w:sz w:val="22"/>
          <w:szCs w:val="22"/>
        </w:rPr>
        <w:t xml:space="preserve">Recompose the hero per §5.1.</w:t>
      </w:r>
    </w:p>
    <w:p>
      <w:pPr>
        <w:pStyle w:val="ListParagraph"/>
        <w:numPr>
          <w:ilvl w:val="0"/>
          <w:numId w:val="3"/>
        </w:numPr>
        <w:spacing w:after="60" w:before="40" w:line="300"/>
      </w:pPr>
      <w:r>
        <w:rPr>
          <w:rFonts w:ascii="Calibri" w:cs="Calibri" w:eastAsia="Calibri" w:hAnsi="Calibri"/>
          <w:sz w:val="22"/>
          <w:szCs w:val="22"/>
        </w:rPr>
        <w:t xml:space="preserve">Establish three label tiers and migrate (§5.2).</w:t>
      </w:r>
    </w:p>
    <w:p>
      <w:pPr>
        <w:pStyle w:val="ListParagraph"/>
        <w:numPr>
          <w:ilvl w:val="0"/>
          <w:numId w:val="3"/>
        </w:numPr>
        <w:spacing w:after="60" w:before="40" w:line="300"/>
      </w:pPr>
      <w:r>
        <w:rPr>
          <w:rFonts w:ascii="Calibri" w:cs="Calibri" w:eastAsia="Calibri" w:hAnsi="Calibri"/>
          <w:sz w:val="22"/>
          <w:szCs w:val="22"/>
        </w:rPr>
        <w:t xml:space="preserve">Add a secondary accent and demote decorative uses of #7C5CFF (§5.3).</w:t>
      </w:r>
    </w:p>
    <w:p>
      <w:pPr>
        <w:pStyle w:val="ListParagraph"/>
        <w:numPr>
          <w:ilvl w:val="0"/>
          <w:numId w:val="3"/>
        </w:numPr>
        <w:spacing w:after="60" w:before="40" w:line="300"/>
      </w:pPr>
      <w:r>
        <w:rPr>
          <w:rFonts w:ascii="Calibri" w:cs="Calibri" w:eastAsia="Calibri" w:hAnsi="Calibri"/>
          <w:sz w:val="22"/>
          <w:szCs w:val="22"/>
        </w:rPr>
        <w:t xml:space="preserve">Lock the type scale: five sizes off a single fluid base (§5.4).</w:t>
      </w:r>
    </w:p>
    <w:p>
      <w:pPr>
        <w:pStyle w:val="ListParagraph"/>
        <w:numPr>
          <w:ilvl w:val="0"/>
          <w:numId w:val="3"/>
        </w:numPr>
        <w:spacing w:after="60" w:before="40" w:line="300"/>
      </w:pPr>
      <w:r>
        <w:rPr>
          <w:rFonts w:ascii="Calibri" w:cs="Calibri" w:eastAsia="Calibri" w:hAnsi="Calibri"/>
          <w:sz w:val="22"/>
          <w:szCs w:val="22"/>
        </w:rPr>
        <w:t xml:space="preserve">Retire the motion devices in §5.5 you decided not to keep.</w:t>
      </w:r>
    </w:p>
    <w:p>
      <w:pPr>
        <w:pStyle w:val="ListParagraph"/>
        <w:numPr>
          <w:ilvl w:val="0"/>
          <w:numId w:val="3"/>
        </w:numPr>
        <w:spacing w:after="60" w:before="40" w:line="300"/>
      </w:pPr>
      <w:r>
        <w:rPr>
          <w:rFonts w:ascii="Calibri" w:cs="Calibri" w:eastAsia="Calibri" w:hAnsi="Calibri"/>
          <w:sz w:val="22"/>
          <w:szCs w:val="22"/>
        </w:rPr>
        <w:t xml:space="preserve">Run a light-mode audit; fix the broken hover states and contrast misses (§5.6).</w:t>
      </w:r>
    </w:p>
    <w:p>
      <w:pPr>
        <w:pStyle w:val="Heading2"/>
        <w:spacing w:after="140" w:before="320"/>
      </w:pPr>
      <w:r>
        <w:rPr>
          <w:rFonts w:ascii="Calibri" w:cs="Calibri" w:eastAsia="Calibri" w:hAnsi="Calibri"/>
          <w:b/>
          <w:bCs/>
          <w:color w:val="0D0D0D"/>
          <w:sz w:val="28"/>
          <w:szCs w:val="28"/>
        </w:rPr>
        <w:t xml:space="preserve">Phase 3 — Information architecture (week 4)</w:t>
      </w:r>
    </w:p>
    <w:p>
      <w:pPr>
        <w:pStyle w:val="ListParagraph"/>
        <w:numPr>
          <w:ilvl w:val="0"/>
          <w:numId w:val="3"/>
        </w:numPr>
        <w:spacing w:after="60" w:before="40" w:line="300"/>
      </w:pPr>
      <w:r>
        <w:rPr>
          <w:rFonts w:ascii="Calibri" w:cs="Calibri" w:eastAsia="Calibri" w:hAnsi="Calibri"/>
          <w:sz w:val="22"/>
          <w:szCs w:val="22"/>
        </w:rPr>
        <w:t xml:space="preserve">Build /[lang]/about using the existing about/* components. Add a real founder/team narrative.</w:t>
      </w:r>
    </w:p>
    <w:p>
      <w:pPr>
        <w:pStyle w:val="ListParagraph"/>
        <w:numPr>
          <w:ilvl w:val="0"/>
          <w:numId w:val="3"/>
        </w:numPr>
        <w:spacing w:after="60" w:before="40" w:line="300"/>
      </w:pPr>
      <w:r>
        <w:rPr>
          <w:rFonts w:ascii="Calibri" w:cs="Calibri" w:eastAsia="Calibri" w:hAnsi="Calibri"/>
          <w:sz w:val="22"/>
          <w:szCs w:val="22"/>
        </w:rPr>
        <w:t xml:space="preserve">Extract /[lang]/services/[slug] from the current homepage WorksSection.</w:t>
      </w:r>
    </w:p>
    <w:p>
      <w:pPr>
        <w:pStyle w:val="ListParagraph"/>
        <w:numPr>
          <w:ilvl w:val="0"/>
          <w:numId w:val="3"/>
        </w:numPr>
        <w:spacing w:after="60" w:before="40" w:line="300"/>
      </w:pPr>
      <w:r>
        <w:rPr>
          <w:rFonts w:ascii="Calibri" w:cs="Calibri" w:eastAsia="Calibri" w:hAnsi="Calibri"/>
          <w:sz w:val="22"/>
          <w:szCs w:val="22"/>
        </w:rPr>
        <w:t xml:space="preserve">Build /[lang]/contact as a real route (mirrors the form, plus the address line and the "what happens next" block).</w:t>
      </w:r>
    </w:p>
    <w:p>
      <w:pPr>
        <w:pStyle w:val="ListParagraph"/>
        <w:numPr>
          <w:ilvl w:val="0"/>
          <w:numId w:val="3"/>
        </w:numPr>
        <w:spacing w:after="60" w:before="40" w:line="300"/>
      </w:pPr>
      <w:r>
        <w:rPr>
          <w:rFonts w:ascii="Calibri" w:cs="Calibri" w:eastAsia="Calibri" w:hAnsi="Calibri"/>
          <w:sz w:val="22"/>
          <w:szCs w:val="22"/>
        </w:rPr>
        <w:t xml:space="preserve">Decide whether to keep both the Navbar and the FloatingMenu; retire one.</w:t>
      </w:r>
    </w:p>
    <w:p>
      <w:pPr>
        <w:pStyle w:val="ListParagraph"/>
        <w:numPr>
          <w:ilvl w:val="0"/>
          <w:numId w:val="3"/>
        </w:numPr>
        <w:spacing w:after="60" w:before="40" w:line="300"/>
      </w:pPr>
      <w:r>
        <w:rPr>
          <w:rFonts w:ascii="Calibri" w:cs="Calibri" w:eastAsia="Calibri" w:hAnsi="Calibri"/>
          <w:sz w:val="22"/>
          <w:szCs w:val="22"/>
        </w:rPr>
        <w:t xml:space="preserve">Swap hero CTA hierarchy.</w:t>
      </w:r>
    </w:p>
    <w:p>
      <w:pPr>
        <w:pStyle w:val="Heading2"/>
        <w:spacing w:after="140" w:before="320"/>
      </w:pPr>
      <w:r>
        <w:rPr>
          <w:rFonts w:ascii="Calibri" w:cs="Calibri" w:eastAsia="Calibri" w:hAnsi="Calibri"/>
          <w:b/>
          <w:bCs/>
          <w:color w:val="0D0D0D"/>
          <w:sz w:val="28"/>
          <w:szCs w:val="28"/>
        </w:rPr>
        <w:t xml:space="preserve">Phase 4 — Conversion &amp; trust (week 5)</w:t>
      </w:r>
    </w:p>
    <w:p>
      <w:pPr>
        <w:pStyle w:val="ListParagraph"/>
        <w:numPr>
          <w:ilvl w:val="0"/>
          <w:numId w:val="3"/>
        </w:numPr>
        <w:spacing w:after="60" w:before="40" w:line="300"/>
      </w:pPr>
      <w:r>
        <w:rPr>
          <w:rFonts w:ascii="Calibri" w:cs="Calibri" w:eastAsia="Calibri" w:hAnsi="Calibri"/>
          <w:sz w:val="22"/>
          <w:szCs w:val="22"/>
        </w:rPr>
        <w:t xml:space="preserve">Wire the contact form to a real endpoint with autoresponder + studio email.</w:t>
      </w:r>
    </w:p>
    <w:p>
      <w:pPr>
        <w:pStyle w:val="ListParagraph"/>
        <w:numPr>
          <w:ilvl w:val="0"/>
          <w:numId w:val="3"/>
        </w:numPr>
        <w:spacing w:after="60" w:before="40" w:line="300"/>
      </w:pPr>
      <w:r>
        <w:rPr>
          <w:rFonts w:ascii="Calibri" w:cs="Calibri" w:eastAsia="Calibri" w:hAnsi="Calibri"/>
          <w:sz w:val="22"/>
          <w:szCs w:val="22"/>
        </w:rPr>
        <w:t xml:space="preserve">Add pricing bands to each service.</w:t>
      </w:r>
    </w:p>
    <w:p>
      <w:pPr>
        <w:pStyle w:val="ListParagraph"/>
        <w:numPr>
          <w:ilvl w:val="0"/>
          <w:numId w:val="3"/>
        </w:numPr>
        <w:spacing w:after="60" w:before="40" w:line="300"/>
      </w:pPr>
      <w:r>
        <w:rPr>
          <w:rFonts w:ascii="Calibri" w:cs="Calibri" w:eastAsia="Calibri" w:hAnsi="Calibri"/>
          <w:sz w:val="22"/>
          <w:szCs w:val="22"/>
        </w:rPr>
        <w:t xml:space="preserve">Add the "what happens next" 3-step block on /contact and post-submit.</w:t>
      </w:r>
    </w:p>
    <w:p>
      <w:pPr>
        <w:pStyle w:val="ListParagraph"/>
        <w:numPr>
          <w:ilvl w:val="0"/>
          <w:numId w:val="3"/>
        </w:numPr>
        <w:spacing w:after="60" w:before="40" w:line="300"/>
      </w:pPr>
      <w:r>
        <w:rPr>
          <w:rFonts w:ascii="Calibri" w:cs="Calibri" w:eastAsia="Calibri" w:hAnsi="Calibri"/>
          <w:sz w:val="22"/>
          <w:szCs w:val="22"/>
        </w:rPr>
        <w:t xml:space="preserve">Move case-study URLs to thewebstory.id-hosted preview iframes (or label them clearly as concept builds).</w:t>
      </w:r>
    </w:p>
    <w:p>
      <w:pPr>
        <w:pStyle w:val="Heading2"/>
        <w:spacing w:after="140" w:before="320"/>
      </w:pPr>
      <w:r>
        <w:rPr>
          <w:rFonts w:ascii="Calibri" w:cs="Calibri" w:eastAsia="Calibri" w:hAnsi="Calibri"/>
          <w:b/>
          <w:bCs/>
          <w:color w:val="0D0D0D"/>
          <w:sz w:val="28"/>
          <w:szCs w:val="28"/>
        </w:rPr>
        <w:t xml:space="preserve">Phase 5 — Accessibility, performance, SEO (week 6)</w:t>
      </w:r>
    </w:p>
    <w:p>
      <w:pPr>
        <w:pStyle w:val="ListParagraph"/>
        <w:numPr>
          <w:ilvl w:val="0"/>
          <w:numId w:val="3"/>
        </w:numPr>
        <w:spacing w:after="60" w:before="40" w:line="300"/>
      </w:pPr>
      <w:r>
        <w:rPr>
          <w:rFonts w:ascii="Calibri" w:cs="Calibri" w:eastAsia="Calibri" w:hAnsi="Calibri"/>
          <w:sz w:val="22"/>
          <w:szCs w:val="22"/>
        </w:rPr>
        <w:t xml:space="preserve">Add :focus-visible rings, skip-to-content, prefers-reduced-motion guards (§8).</w:t>
      </w:r>
    </w:p>
    <w:p>
      <w:pPr>
        <w:pStyle w:val="ListParagraph"/>
        <w:numPr>
          <w:ilvl w:val="0"/>
          <w:numId w:val="3"/>
        </w:numPr>
        <w:spacing w:after="60" w:before="40" w:line="300"/>
      </w:pPr>
      <w:r>
        <w:rPr>
          <w:rFonts w:ascii="Calibri" w:cs="Calibri" w:eastAsia="Calibri" w:hAnsi="Calibri"/>
          <w:sz w:val="22"/>
          <w:szCs w:val="22"/>
        </w:rPr>
        <w:t xml:space="preserve">Retire unused TTF fonts; convert any remaining custom fonts to WOFF2 with subsetting.</w:t>
      </w:r>
    </w:p>
    <w:p>
      <w:pPr>
        <w:pStyle w:val="ListParagraph"/>
        <w:numPr>
          <w:ilvl w:val="0"/>
          <w:numId w:val="3"/>
        </w:numPr>
        <w:spacing w:after="60" w:before="40" w:line="300"/>
      </w:pPr>
      <w:r>
        <w:rPr>
          <w:rFonts w:ascii="Calibri" w:cs="Calibri" w:eastAsia="Calibri" w:hAnsi="Calibri"/>
          <w:sz w:val="22"/>
          <w:szCs w:val="22"/>
        </w:rPr>
        <w:t xml:space="preserve">Lazy-load case-study videos with poster fallbacks; consider WebM/AV1 transcodes.</w:t>
      </w:r>
    </w:p>
    <w:p>
      <w:pPr>
        <w:pStyle w:val="ListParagraph"/>
        <w:numPr>
          <w:ilvl w:val="0"/>
          <w:numId w:val="3"/>
        </w:numPr>
        <w:spacing w:after="60" w:before="40" w:line="300"/>
      </w:pPr>
      <w:r>
        <w:rPr>
          <w:rFonts w:ascii="Calibri" w:cs="Calibri" w:eastAsia="Calibri" w:hAnsi="Calibri"/>
          <w:sz w:val="22"/>
          <w:szCs w:val="22"/>
        </w:rPr>
        <w:t xml:space="preserve">Pick one motion library; remove the other from package.json.</w:t>
      </w:r>
    </w:p>
    <w:p>
      <w:pPr>
        <w:pStyle w:val="ListParagraph"/>
        <w:numPr>
          <w:ilvl w:val="0"/>
          <w:numId w:val="3"/>
        </w:numPr>
        <w:spacing w:after="60" w:before="40" w:line="300"/>
      </w:pPr>
      <w:r>
        <w:rPr>
          <w:rFonts w:ascii="Calibri" w:cs="Calibri" w:eastAsia="Calibri" w:hAnsi="Calibri"/>
          <w:sz w:val="22"/>
          <w:szCs w:val="22"/>
        </w:rPr>
        <w:t xml:space="preserve">Add app/sitemap.ts, app/robots.ts, OG images per locale, JSON-LD schemas.</w:t>
      </w:r>
    </w:p>
    <w:p>
      <w:pPr>
        <w:pStyle w:val="ListParagraph"/>
        <w:numPr>
          <w:ilvl w:val="0"/>
          <w:numId w:val="3"/>
        </w:numPr>
        <w:spacing w:after="60" w:before="40" w:line="300"/>
      </w:pPr>
      <w:r>
        <w:rPr>
          <w:rFonts w:ascii="Calibri" w:cs="Calibri" w:eastAsia="Calibri" w:hAnsi="Calibri"/>
          <w:sz w:val="22"/>
          <w:szCs w:val="22"/>
        </w:rPr>
        <w:t xml:space="preserve">Add @next/bundle-analyzer; aim for &lt; 200KB JS first-load on the home route.</w:t>
      </w:r>
    </w:p>
    <w:p>
      <w:pPr>
        <w:pBdr>
          <w:bottom w:val="single" w:color="7C5CFF" w:sz="6" w:space="1"/>
        </w:pBdr>
        <w:spacing w:after="240" w:before="240"/>
      </w:pPr>
      <w:r>
        <w:t xml:space="preserve"/>
      </w:r>
    </w:p>
    <w:p>
      <w:pPr>
        <w:pStyle w:val="Heading1"/>
        <w:spacing w:after="200" w:before="480"/>
      </w:pPr>
      <w:r>
        <w:rPr>
          <w:rFonts w:ascii="Calibri" w:cs="Calibri" w:eastAsia="Calibri" w:hAnsi="Calibri"/>
          <w:b/>
          <w:bCs/>
          <w:color w:val="0D0D0D"/>
          <w:sz w:val="36"/>
          <w:szCs w:val="36"/>
        </w:rPr>
        <w:t xml:space="preserve">12. Quick wins (under one day each)</w:t>
      </w:r>
    </w:p>
    <w:p>
      <w:pPr>
        <w:spacing w:after="100" w:before="80" w:line="320"/>
      </w:pPr>
      <w:r>
        <w:rPr>
          <w:rFonts w:ascii="Calibri" w:cs="Calibri" w:eastAsia="Calibri" w:hAnsi="Calibri"/>
          <w:sz w:val="22"/>
          <w:szCs w:val="22"/>
        </w:rPr>
        <w:t xml:space="preserve">Even before kicking off the phased work, these are individually high-impact and individually small:</w:t>
      </w:r>
    </w:p>
    <w:p>
      <w:pPr>
        <w:pStyle w:val="ListParagraph"/>
        <w:numPr>
          <w:ilvl w:val="0"/>
          <w:numId w:val="2"/>
        </w:numPr>
        <w:spacing w:after="80" w:before="60" w:line="300"/>
      </w:pPr>
      <w:r>
        <w:rPr>
          <w:rFonts w:ascii="Calibri" w:cs="Calibri" w:eastAsia="Calibri" w:hAnsi="Calibri"/>
          <w:sz w:val="22"/>
          <w:szCs w:val="22"/>
        </w:rPr>
        <w:t xml:space="preserve">Swap hero CTA hierarchy: primary → contact, secondary → /work. (5 minutes.)</w:t>
      </w:r>
    </w:p>
    <w:p>
      <w:pPr>
        <w:pStyle w:val="ListParagraph"/>
        <w:numPr>
          <w:ilvl w:val="0"/>
          <w:numId w:val="2"/>
        </w:numPr>
        <w:spacing w:after="80" w:before="60" w:line="300"/>
      </w:pPr>
      <w:r>
        <w:rPr>
          <w:rFonts w:ascii="Calibri" w:cs="Calibri" w:eastAsia="Calibri" w:hAnsi="Calibri"/>
          <w:sz w:val="22"/>
          <w:szCs w:val="22"/>
        </w:rPr>
        <w:t xml:space="preserve">Delete components/home/MenuContent.tsx and components/reactbits/FlowingMenu.{tsx,css}. (10 minutes.)</w:t>
      </w:r>
    </w:p>
    <w:p>
      <w:pPr>
        <w:pStyle w:val="ListParagraph"/>
        <w:numPr>
          <w:ilvl w:val="0"/>
          <w:numId w:val="2"/>
        </w:numPr>
        <w:spacing w:after="80" w:before="60" w:line="300"/>
      </w:pPr>
      <w:r>
        <w:rPr>
          <w:rFonts w:ascii="Calibri" w:cs="Calibri" w:eastAsia="Calibri" w:hAnsi="Calibri"/>
          <w:sz w:val="22"/>
          <w:szCs w:val="22"/>
        </w:rPr>
        <w:t xml:space="preserve">Remove the 16 unused Aktiv Grotesk TTFs from /public/fonts. (5 minutes; saves ~3MB on every deploy.)</w:t>
      </w:r>
    </w:p>
    <w:p>
      <w:pPr>
        <w:pStyle w:val="ListParagraph"/>
        <w:numPr>
          <w:ilvl w:val="0"/>
          <w:numId w:val="2"/>
        </w:numPr>
        <w:spacing w:after="80" w:before="60" w:line="300"/>
      </w:pPr>
      <w:r>
        <w:rPr>
          <w:rFonts w:ascii="Calibri" w:cs="Calibri" w:eastAsia="Calibri" w:hAnsi="Calibri"/>
          <w:sz w:val="22"/>
          <w:szCs w:val="22"/>
        </w:rPr>
        <w:t xml:space="preserve">Add the missing @keyframes for animate-cursor-float / cursor-click / hint-pulse / hint-slide so the Before/After hint actually animates. (15 minutes.)</w:t>
      </w:r>
    </w:p>
    <w:p>
      <w:pPr>
        <w:pStyle w:val="ListParagraph"/>
        <w:numPr>
          <w:ilvl w:val="0"/>
          <w:numId w:val="2"/>
        </w:numPr>
        <w:spacing w:after="80" w:before="60" w:line="300"/>
      </w:pPr>
      <w:r>
        <w:rPr>
          <w:rFonts w:ascii="Calibri" w:cs="Calibri" w:eastAsia="Calibri" w:hAnsi="Calibri"/>
          <w:sz w:val="22"/>
          <w:szCs w:val="22"/>
        </w:rPr>
        <w:t xml:space="preserve">Pick framer-motion or motion/react and remove the other from package.json + migrate the two callsites. (1 hour.)</w:t>
      </w:r>
    </w:p>
    <w:p>
      <w:pPr>
        <w:pStyle w:val="ListParagraph"/>
        <w:numPr>
          <w:ilvl w:val="0"/>
          <w:numId w:val="2"/>
        </w:numPr>
        <w:spacing w:after="80" w:before="60" w:line="300"/>
      </w:pPr>
      <w:r>
        <w:rPr>
          <w:rFonts w:ascii="Calibri" w:cs="Calibri" w:eastAsia="Calibri" w:hAnsi="Calibri"/>
          <w:sz w:val="22"/>
          <w:szCs w:val="22"/>
        </w:rPr>
        <w:t xml:space="preserve">Define the font-googlea utility so the StatementSection class is not a silent no-op. (5 minutes.)</w:t>
      </w:r>
    </w:p>
    <w:p>
      <w:pPr>
        <w:pStyle w:val="ListParagraph"/>
        <w:numPr>
          <w:ilvl w:val="0"/>
          <w:numId w:val="2"/>
        </w:numPr>
        <w:spacing w:after="80" w:before="60" w:line="300"/>
      </w:pPr>
      <w:r>
        <w:rPr>
          <w:rFonts w:ascii="Calibri" w:cs="Calibri" w:eastAsia="Calibri" w:hAnsi="Calibri"/>
          <w:sz w:val="22"/>
          <w:szCs w:val="22"/>
        </w:rPr>
        <w:t xml:space="preserve">Replace text-ink/30 and text-ink/35 with text-ink/60 across the codebase. (Grep + replace, 15 minutes; passes AA.)</w:t>
      </w:r>
    </w:p>
    <w:p>
      <w:pPr>
        <w:pStyle w:val="ListParagraph"/>
        <w:numPr>
          <w:ilvl w:val="0"/>
          <w:numId w:val="2"/>
        </w:numPr>
        <w:spacing w:after="80" w:before="60" w:line="300"/>
      </w:pPr>
      <w:r>
        <w:rPr>
          <w:rFonts w:ascii="Calibri" w:cs="Calibri" w:eastAsia="Calibri" w:hAnsi="Calibri"/>
          <w:sz w:val="22"/>
          <w:szCs w:val="22"/>
        </w:rPr>
        <w:t xml:space="preserve">Add a global :focus-visible outline in globals.css. (10 minutes.)</w:t>
      </w:r>
    </w:p>
    <w:p>
      <w:pPr>
        <w:pStyle w:val="ListParagraph"/>
        <w:numPr>
          <w:ilvl w:val="0"/>
          <w:numId w:val="2"/>
        </w:numPr>
        <w:spacing w:after="80" w:before="60" w:line="300"/>
      </w:pPr>
      <w:r>
        <w:rPr>
          <w:rFonts w:ascii="Calibri" w:cs="Calibri" w:eastAsia="Calibri" w:hAnsi="Calibri"/>
          <w:sz w:val="22"/>
          <w:szCs w:val="22"/>
        </w:rPr>
        <w:t xml:space="preserve">Rename "Reliable Integrations" to "Payments we integrate" so the marquee stops reading as past clients. (1 minute.)</w:t>
      </w:r>
    </w:p>
    <w:p>
      <w:pPr>
        <w:pStyle w:val="ListParagraph"/>
        <w:numPr>
          <w:ilvl w:val="0"/>
          <w:numId w:val="2"/>
        </w:numPr>
        <w:spacing w:after="80" w:before="60" w:line="300"/>
      </w:pPr>
      <w:r>
        <w:rPr>
          <w:rFonts w:ascii="Calibri" w:cs="Calibri" w:eastAsia="Calibri" w:hAnsi="Calibri"/>
          <w:sz w:val="22"/>
          <w:szCs w:val="22"/>
        </w:rPr>
        <w:t xml:space="preserve">Reconcile the "Est. 2026" / 2024 case-study contradiction. (1 minute, depends on which way you reconcile.)</w:t>
      </w:r>
    </w:p>
    <w:p>
      <w:pPr>
        <w:pBdr>
          <w:bottom w:val="single" w:color="7C5CFF" w:sz="6" w:space="1"/>
        </w:pBdr>
        <w:spacing w:after="240" w:before="240"/>
      </w:pPr>
      <w:r>
        <w:t xml:space="preserve"/>
      </w:r>
    </w:p>
    <w:p>
      <w:pPr>
        <w:pStyle w:val="Heading1"/>
        <w:spacing w:after="200" w:before="480"/>
      </w:pPr>
      <w:r>
        <w:rPr>
          <w:rFonts w:ascii="Calibri" w:cs="Calibri" w:eastAsia="Calibri" w:hAnsi="Calibri"/>
          <w:b/>
          <w:bCs/>
          <w:color w:val="0D0D0D"/>
          <w:sz w:val="36"/>
          <w:szCs w:val="36"/>
        </w:rPr>
        <w:t xml:space="preserve">13. Closing note</w:t>
      </w:r>
    </w:p>
    <w:p>
      <w:pPr>
        <w:spacing w:after="100" w:before="80" w:line="320"/>
      </w:pPr>
      <w:r>
        <w:rPr>
          <w:rFonts w:ascii="Calibri" w:cs="Calibri" w:eastAsia="Calibri" w:hAnsi="Calibri"/>
          <w:sz w:val="22"/>
          <w:szCs w:val="22"/>
        </w:rPr>
        <w:t xml:space="preserve">The hardest part of redesigning a site that is not broken is resisting the urge to redraw it. This audit is intentionally light on "rebuild from scratch" and heavy on "subtract and clarify" because the work already in the repo is good — it just has too many ideas in front of the buyer at the same time. Run Phase 0 and Phase 1 first; you may find the visual work in Phase 2 is half as much as it looks.</w:t>
      </w:r>
    </w:p>
    <w:p>
      <w:pPr>
        <w:spacing w:after="100" w:before="80" w:line="320"/>
      </w:pPr>
      <w:r>
        <w:rPr>
          <w:rFonts w:ascii="Calibri" w:cs="Calibri" w:eastAsia="Calibri" w:hAnsi="Calibri"/>
          <w:sz w:val="22"/>
          <w:szCs w:val="22"/>
        </w:rPr>
        <w:t xml:space="preserve">If you want, the next step I can help with is producing the Phase 1 copy rewrites, the Phase 2 redesign mockups (HTML/CSS), or the Phase 3 IA wireframes — pick whichever is most useful to start 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6B6B6B"/>
        <w:sz w:val="16"/>
        <w:szCs w:val="16"/>
      </w:rPr>
      <w:t xml:space="preserve">Prepared by Cowork  |  May 2026</w:t>
    </w:r>
    <w:r>
      <w:rPr>
        <w:rFonts w:ascii="Calibri" w:cs="Calibri" w:eastAsia="Calibri" w:hAnsi="Calibri"/>
        <w:sz w:val="16"/>
        <w:szCs w:val="16"/>
      </w:rPr>
      <w:t xml:space="preserve">	</w:t>
    </w:r>
    <w:r>
      <w:rPr>
        <w:rFonts w:ascii="Calibri" w:cs="Calibri" w:eastAsia="Calibri" w:hAnsi="Calibri"/>
        <w:color w:val="6B6B6B"/>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6B6B"/>
        <w:sz w:val="16"/>
        <w:szCs w:val="16"/>
      </w:rPr>
      <w:t xml:space="preserve">thewebstory.id  |  Redesign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0D0D0D"/>
      <w:sz w:val="36"/>
      <w:szCs w:val="36"/>
    </w:rPr>
  </w:style>
  <w:style w:type="paragraph" w:styleId="Heading2">
    <w:name w:val="Heading 2"/>
    <w:basedOn w:val="Normal"/>
    <w:next w:val="Normal"/>
    <w:qFormat/>
    <w:pPr>
      <w:spacing w:after="140" w:before="300"/>
      <w:outlineLvl w:val="1"/>
    </w:pPr>
    <w:rPr>
      <w:rFonts w:ascii="Calibri" w:cs="Calibri" w:eastAsia="Calibri" w:hAnsi="Calibri"/>
      <w:b/>
      <w:bCs/>
      <w:color w:val="0D0D0D"/>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2222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thewebstory.id — Redesign Audit</dc:title>
  <dc:creator>Cowork</dc:creator>
  <dc:description>Deep-dive audit and modernization recommendations for thewebstory.id</dc:description>
  <cp:lastModifiedBy>Un-named</cp:lastModifiedBy>
  <cp:revision>1</cp:revision>
  <dcterms:created xsi:type="dcterms:W3CDTF">2026-05-01T02:51:50.899Z</dcterms:created>
  <dcterms:modified xsi:type="dcterms:W3CDTF">2026-05-01T02:51:50.899Z</dcterms:modified>
</cp:coreProperties>
</file>

<file path=docProps/custom.xml><?xml version="1.0" encoding="utf-8"?>
<Properties xmlns="http://schemas.openxmlformats.org/officeDocument/2006/custom-properties" xmlns:vt="http://schemas.openxmlformats.org/officeDocument/2006/docPropsVTypes"/>
</file>