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87rjkv4a1d9" w:id="0"/>
      <w:bookmarkEnd w:id="0"/>
      <w:r w:rsidDel="00000000" w:rsidR="00000000" w:rsidRPr="00000000">
        <w:rPr>
          <w:rtl w:val="0"/>
        </w:rPr>
        <w:t xml:space="preserve">Практическое задание для лекции №3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Цель: 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новый проект со стандартной заготовкой приложения.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Нарисовать 3 квадрата красного, зелёного и синего цветов следующим образом:</w:t>
      </w:r>
      <w:r w:rsidDel="00000000" w:rsidR="00000000" w:rsidRPr="00000000">
        <w:drawing>
          <wp:inline distB="114300" distT="114300" distL="114300" distR="114300">
            <wp:extent cx="2381250" cy="14287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Поместить текст “Квадрат” белого цвета по центру синего квадрата.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Нарисовать 5 квадратов с использованием Column и Row следующим образом: </w:t>
      </w:r>
      <w:r w:rsidDel="00000000" w:rsidR="00000000" w:rsidRPr="00000000">
        <w:drawing>
          <wp:inline distB="114300" distT="114300" distL="114300" distR="114300">
            <wp:extent cx="3333750" cy="21431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Нарисовать те же 5 квадратов с использованием Grid.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Сделать из квадрата “A” прямоугольник “B” с использованием объектов Translate, Scale и Rotation</w:t>
        <w:br w:type="textWrapping"/>
      </w:r>
      <w:r w:rsidDel="00000000" w:rsidR="00000000" w:rsidRPr="00000000">
        <w:drawing>
          <wp:inline distB="114300" distT="114300" distL="114300" distR="114300">
            <wp:extent cx="4295775" cy="23812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Нарисовать квадрат и анимировать его перемещение вниз с увеличением его размера. Документация по анимации доступна по адресу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http://doc.qt.io/qt-5/qml-qtquick-animation.html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Реализовать диалог с двумя текстовыми полями, в которые вводятся числа. После нажатия на кнопку “Подтвердить” в консоль выводится сумма чисел. Для преобразования строк к числам использовать функцию </w:t>
      </w:r>
      <w:r w:rsidDel="00000000" w:rsidR="00000000" w:rsidRPr="00000000">
        <w:rPr>
          <w:i w:val="1"/>
          <w:rtl w:val="0"/>
        </w:rPr>
        <w:t xml:space="preserve">parseInt(“42”). </w:t>
      </w:r>
      <w:r w:rsidDel="00000000" w:rsidR="00000000" w:rsidRPr="00000000">
        <w:rPr>
          <w:rtl w:val="0"/>
        </w:rPr>
        <w:t xml:space="preserve">Валидацией и обработкой ошибок можно пренебречь.</w:t>
      </w:r>
      <w:r w:rsidDel="00000000" w:rsidR="00000000" w:rsidRPr="00000000">
        <w:drawing>
          <wp:inline distB="114300" distT="114300" distL="114300" distR="114300">
            <wp:extent cx="5731200" cy="3632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hyperlink" Target="http://doc.qt.io/qt-5/qml-qtquick-animation.html" TargetMode="External"/></Relationships>
</file>