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3864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🏠  PROJET SaaS IMMOBILIER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color w:val="A8D4FF"/>
                <w:sz w:val="22"/>
                <w:szCs w:val="22"/>
              </w:rPr>
              <w:t xml:space="preserve">Rapport de faisabilité, options stratégiques &amp; estimations de coûts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88AACC"/>
                <w:sz w:val="18"/>
                <w:szCs w:val="18"/>
              </w:rPr>
              <w:t xml:space="preserve">Préparé par Yanis  •  28 Février 2026  •  Confidentiel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2E5EA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 Contexte du Projet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L’agent immobilier souhaite créer une plateforme SaaS de recherche de biens immobiliers augmentée par l’IA, comparable à BureauxLocaux.com mais orientée vers le résidentiel/mixte avec des fonctionnalités de recherche intelligente. La réunion de ce jour a permis de converger vers l’Option 2 (développement V1 avec un développeur confirmé).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Référence marché : BureauxLocaux.com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Métrique</w:t>
            </w:r>
          </w:p>
        </w:tc>
        <w:tc>
          <w:tcPr>
            <w:tcW w:type="dxa" w:w="624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Annonces en ligne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55 000 – 72 000 biens (bureaux, commerces, entrepôts)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Transactions analysées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350 000+ depuis 2020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Visites mensuelles IDF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~150 000 chefs d’entreprise/mois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Réseau agences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800+ agences partenaires en France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Cible du projet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10 000 biens pour la V1, mixte résidentiel + IA de recherche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2E5EA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 Partenaire « Ubilis » — Recherche &amp; Analyse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⚠️  Nom introuvable en l’état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Aucune entreprise française nommée « Ubilis » active dans l’immobilier ou la gestion de garages/parkings n’a été trouvée. Le nom est peut-être mal orthographié ou peu référencé. Voir les pistes ci-dessous.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Pistes probables — à confirmer avec le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 possible</w:t>
            </w:r>
          </w:p>
        </w:tc>
        <w:tc>
          <w:tcPr>
            <w:tcW w:type="dxa" w:w="436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Activité</w:t>
            </w:r>
          </w:p>
        </w:tc>
        <w:tc>
          <w:tcPr>
            <w:tcW w:type="dxa" w:w="250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Lien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Ubiflow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Plateforme marketing digital pour professionnels de l’immobilier, diffusion multi-portails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ubiflow.com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OuiPark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Optimisation de parking via data + conseil stratégique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ouipark.com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Stonal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SaaS de gestion documentaire immobilière par IA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stonal.com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Parking Nomad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Location de parkings entre particuliers en France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parkingnomad.fr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❓  Question clé à poser au client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Demander au client de confirmer l’orthographe exacte ou le site web du partenaire. Si c’est Ubiflow, c’est très pertinent : ils gèrent la diffusion d’annonces sur tous les portails majeurs (SeLoger, Bien’ici, LeBonCoin…) et pourraient être un fournisseur de flux.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2E5EA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 APIs &amp; Fournisseurs de données immobilières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Pour alimenter une plateforme à 10 000+ biens, trois stratégies sont possibles.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3.1  Comparatif des fournisseurs d’API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1780"/>
        <w:gridCol w:w="1780"/>
      </w:tblGrid>
      <w:tr>
        <w:tc>
          <w:tcPr>
            <w:tcW w:type="dxa" w:w="180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Fournisseur</w:t>
            </w:r>
          </w:p>
        </w:tc>
        <w:tc>
          <w:tcPr>
            <w:tcW w:type="dxa" w:w="220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Couverture</w:t>
            </w:r>
          </w:p>
        </w:tc>
        <w:tc>
          <w:tcPr>
            <w:tcW w:type="dxa" w:w="180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Volume</w:t>
            </w:r>
          </w:p>
        </w:tc>
        <w:tc>
          <w:tcPr>
            <w:tcW w:type="dxa" w:w="178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Tarif</w:t>
            </w:r>
          </w:p>
        </w:tc>
        <w:tc>
          <w:tcPr>
            <w:tcW w:type="dxa" w:w="178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Recommandé pour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MoteurImmo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97% annonces France, centaines de sources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Temps réel</w:t>
            </w:r>
          </w:p>
        </w:tc>
        <w:tc>
          <w:tcPr>
            <w:tcW w:type="dxa" w:w="1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Pay per use, dégressif — le moins cher</w:t>
            </w:r>
          </w:p>
        </w:tc>
        <w:tc>
          <w:tcPr>
            <w:tcW w:type="dxa" w:w="1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⭐ V1 / test rapide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Fluximmo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 portails immobiliers, data enrichie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Temps réel</w:t>
            </w:r>
          </w:p>
        </w:tc>
        <w:tc>
          <w:tcPr>
            <w:tcW w:type="dxa" w:w="1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À négocier (B2B)</w:t>
            </w:r>
          </w:p>
        </w:tc>
        <w:tc>
          <w:tcPr>
            <w:tcW w:type="dxa" w:w="1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Pipeline data solide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Yanport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 sources, évolution prix, durées de commerc.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Batch + API</w:t>
            </w:r>
          </w:p>
        </w:tc>
        <w:tc>
          <w:tcPr>
            <w:tcW w:type="dxa" w:w="1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Usage-based</w:t>
            </w:r>
          </w:p>
        </w:tc>
        <w:tc>
          <w:tcPr>
            <w:tcW w:type="dxa" w:w="1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Analyse marché + IA prix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Melo.io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900+ plateformes dont LeBonCoin, 50k annonces/j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50 000/jour</w:t>
            </w:r>
          </w:p>
        </w:tc>
        <w:tc>
          <w:tcPr>
            <w:tcW w:type="dxa" w:w="1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À négocier</w:t>
            </w:r>
          </w:p>
        </w:tc>
        <w:tc>
          <w:tcPr>
            <w:tcW w:type="dxa" w:w="1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Volume max + LBC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Casapulse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 hub immo, flux structurés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</w:t>
            </w:r>
          </w:p>
        </w:tc>
        <w:tc>
          <w:tcPr>
            <w:tcW w:type="dxa" w:w="1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À demander</w:t>
            </w:r>
          </w:p>
        </w:tc>
        <w:tc>
          <w:tcPr>
            <w:tcW w:type="dxa" w:w="1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Données enrichies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LeBonCoin Pro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150 000 annonces professionnelles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Direct</w:t>
            </w:r>
          </w:p>
        </w:tc>
        <w:tc>
          <w:tcPr>
            <w:tcW w:type="dxa" w:w="1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Partenariat commercial requis</w:t>
            </w:r>
          </w:p>
        </w:tc>
        <w:tc>
          <w:tcPr>
            <w:tcW w:type="dxa" w:w="1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V2+ si volume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3.2  Coûts infra &amp; IA pour 10 000 biens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Poste</w:t>
            </w:r>
          </w:p>
        </w:tc>
        <w:tc>
          <w:tcPr>
            <w:tcW w:type="dxa" w:w="293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 (0–6 mois)</w:t>
            </w:r>
          </w:p>
        </w:tc>
        <w:tc>
          <w:tcPr>
            <w:tcW w:type="dxa" w:w="293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 (6–18 mois)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données (MoteurImmo)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~100–500 €/mois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~300–1 000 €/mois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IA recherche (OpenAI/Anthropic)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~300–1 000 €/mois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~1 000–3 000 €/mois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Hébergement (Vercel + Supabase ou AWS)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~150–400 €/mois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~500–1 500 €/mois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Scraping initial 10 000 biens (one-shot)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3 000–8 000 €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→ Total run mensuel estimé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~550–1 900 €/mois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~1 800–5 500 €/mois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2E5EA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 Les 3 Options de Développement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 1  </w:t>
            </w:r>
            <w:r>
              <w:rPr>
                <w:rFonts w:ascii="Arial" w:cs="Arial" w:eastAsia="Arial" w:hAnsi="Arial"/>
                <w:b/>
                <w:bCs/>
                <w:color w:val="A8D4FF"/>
                <w:sz w:val="22"/>
                <w:szCs w:val="22"/>
              </w:rPr>
              <w:t xml:space="preserve">Yanis comme développeur</w:t>
            </w:r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Cursor / Vibe-coding — Réalisation ultra-rapide mais sécurité limitée à l’échelle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⏱  Timeline V1 :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4–6 semaines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🛡️  Tenue à l’échelle :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~3 mois avant failles sécurité sérieuses (10 000 users → problème)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💰  Coût dev :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3 000 – 6 000 € (outils + temps)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💰  Coût com :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1 000 – 2 500 €/mois (freelance)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💰  Total phase 1 :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5 000 – 10 000 €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✅  Avantage :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 plus rapide, le moins cher pour tester le marché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❌  Inconvénient :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Non viable au-delà de 3 mois — risque sécurité injouable à volume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00A" w:sz="1"/>
              <w:left w:val="single" w:color="E8700A" w:sz="1"/>
              <w:bottom w:val="single" w:color="E8700A" w:sz="1"/>
              <w:right w:val="single" w:color="E8700A" w:sz="1"/>
            </w:tcBorders>
            <w:shd w:fill="E8700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 2  </w:t>
            </w:r>
            <w:r>
              <w:rPr>
                <w:rFonts w:ascii="Arial" w:cs="Arial" w:eastAsia="Arial" w:hAnsi="Arial"/>
                <w:b/>
                <w:bCs/>
                <w:color w:val="FFE0B2"/>
                <w:sz w:val="22"/>
                <w:szCs w:val="22"/>
              </w:rPr>
              <w:t xml:space="preserve">Mith comme développeur</w:t>
            </w: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  ★ RECOMMANDÉE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Développeur confirmé — V1 solide, tient 6 mois à l’échelle — OPTION RETENUE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⏱  Timeline V1 :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6–10 semaines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🛡️  Tenue à l’échelle :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~6 mois avec vrai flux utilisateurs (sécurité robuste)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💰  Coût dev :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12 000 – 25 000 € (tarif freelance confirmé)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💰  Coût com :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2 000 – 4 000 €/mois (micro-agence ou freelance senior)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💰  Total phase 1 :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20 000 – 35 000 €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💰  Marge Yanis (gestion projet) :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15–20% du budget total → 3 000 – 7 000 €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✅  Avantage :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Bon équilibre vitesse/solidité, on garde la relation client + la marge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⚠️  À anticiper :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Transition vers agence au bout de 6 mois si forte montée en charge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 3  </w:t>
            </w:r>
            <w:r>
              <w:rPr>
                <w:rFonts w:ascii="Arial" w:cs="Arial" w:eastAsia="Arial" w:hAnsi="Arial"/>
                <w:b/>
                <w:bCs/>
                <w:color w:val="A8D4FF"/>
                <w:sz w:val="22"/>
                <w:szCs w:val="22"/>
              </w:rPr>
              <w:t xml:space="preserve">Agence de développement</w:t>
            </w:r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Pleinement professionnel — maintenance incluse — scalable long terme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⏱  Timeline V1 :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3–5 mois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🛡️  Tenue à l’échelle :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Long terme, maintenance continue, 10 000+ users sans problème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💰  Coût dev V1 :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45 000 – 90 000 €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💰  Maintenance mensuelle :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2 000 – 4 500 €/mois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💰  Coût com agence :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4 000 – 10 000 €/mois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💰  Total an 1 :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80 000 – 150 000 €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💰  Marge Yanis (gestion projet) :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10–15% → 8 000 – 22 000 €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✅  Avantage :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Sécurisé, scalable, maintenu — la bonne solution pour la V2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❌  Inconvénient :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Cher et plus lent — risqué si le marché n’est pas validé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2E5EA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 Analyse de Rentabilité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5.1  Scénarios de revenus SaaS immobilier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Base : SaaS avec abonnement mensuel pour agences / porteurs de projets. Fourchette selon le positionnement tarifaire.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Scénario</w:t>
            </w:r>
          </w:p>
        </w:tc>
        <w:tc>
          <w:tcPr>
            <w:tcW w:type="dxa" w:w="174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Clients an 1</w:t>
            </w:r>
          </w:p>
        </w:tc>
        <w:tc>
          <w:tcPr>
            <w:tcW w:type="dxa" w:w="174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ARPU/mois</w:t>
            </w:r>
          </w:p>
        </w:tc>
        <w:tc>
          <w:tcPr>
            <w:tcW w:type="dxa" w:w="174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ARR estimé</w:t>
            </w:r>
          </w:p>
        </w:tc>
        <w:tc>
          <w:tcPr>
            <w:tcW w:type="dxa" w:w="174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Marge brute (60%)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🟡  Conservateur</w:t>
            </w:r>
          </w:p>
        </w:tc>
        <w:tc>
          <w:tcPr>
            <w:tcW w:type="dxa" w:w="1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</w:t>
            </w:r>
          </w:p>
        </w:tc>
        <w:tc>
          <w:tcPr>
            <w:tcW w:type="dxa" w:w="1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150 €</w:t>
            </w:r>
          </w:p>
        </w:tc>
        <w:tc>
          <w:tcPr>
            <w:tcW w:type="dxa" w:w="1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36 000 €</w:t>
            </w:r>
          </w:p>
        </w:tc>
        <w:tc>
          <w:tcPr>
            <w:tcW w:type="dxa" w:w="1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~21 600 €/an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🟠  Modéré</w:t>
            </w:r>
          </w:p>
        </w:tc>
        <w:tc>
          <w:tcPr>
            <w:tcW w:type="dxa" w:w="1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</w:t>
            </w:r>
          </w:p>
        </w:tc>
        <w:tc>
          <w:tcPr>
            <w:tcW w:type="dxa" w:w="1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200 €</w:t>
            </w:r>
          </w:p>
        </w:tc>
        <w:tc>
          <w:tcPr>
            <w:tcW w:type="dxa" w:w="1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120 000 €</w:t>
            </w:r>
          </w:p>
        </w:tc>
        <w:tc>
          <w:tcPr>
            <w:tcW w:type="dxa" w:w="1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~72 000 €/an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🟢  Optimiste</w:t>
            </w:r>
          </w:p>
        </w:tc>
        <w:tc>
          <w:tcPr>
            <w:tcW w:type="dxa" w:w="1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120</w:t>
            </w:r>
          </w:p>
        </w:tc>
        <w:tc>
          <w:tcPr>
            <w:tcW w:type="dxa" w:w="1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300 €</w:t>
            </w:r>
          </w:p>
        </w:tc>
        <w:tc>
          <w:tcPr>
            <w:tcW w:type="dxa" w:w="1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432 000 €</w:t>
            </w:r>
          </w:p>
        </w:tc>
        <w:tc>
          <w:tcPr>
            <w:tcW w:type="dxa" w:w="1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~259 200 €/an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5.2  Seuil de rentabilité — Option 2 (Mith)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Poste</w:t>
            </w:r>
          </w:p>
        </w:tc>
        <w:tc>
          <w:tcPr>
            <w:tcW w:type="dxa" w:w="293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Mensuel</w:t>
            </w:r>
          </w:p>
        </w:tc>
        <w:tc>
          <w:tcPr>
            <w:tcW w:type="dxa" w:w="293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Cumul an 1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Charges dev (Mith, étalées 6 mois)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~2 500 €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25 000 €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Infra + APIs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~800 €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9 600 €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 (freelance)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~2 500 €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30 000 €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Total charges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~5 800 €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~65 000 €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Marge Yanis incluse (17%)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~900 €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~11 000 €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→ Break-even (scénario modéré 200€/client)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~30 clients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~mois 8–10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2E5EA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 Agences de Développement PropTech à Contacter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Pour préparer la transition Option 2 → Option 3, voici les agences à solliciter en priorité pour des devis.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160"/>
        <w:gridCol w:w="2200"/>
      </w:tblGrid>
      <w:tr>
        <w:tc>
          <w:tcPr>
            <w:tcW w:type="dxa" w:w="200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Agence</w:t>
            </w:r>
          </w:p>
        </w:tc>
        <w:tc>
          <w:tcPr>
            <w:tcW w:type="dxa" w:w="300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Spécialité</w:t>
            </w:r>
          </w:p>
        </w:tc>
        <w:tc>
          <w:tcPr>
            <w:tcW w:type="dxa" w:w="216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Fourchette</w:t>
            </w:r>
          </w:p>
        </w:tc>
        <w:tc>
          <w:tcPr>
            <w:tcW w:type="dxa" w:w="220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Lien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Elano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SaaS MVP en 3 semaines, startups levées 1M€+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15 000–40 000 €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elano.io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Drakkar.io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SaaS sur-mesure, expertise produit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30 000–80 000 €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drakkar.io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Digital Unicorn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MVP startups, full-stack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20 000–50 000 €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digitalunicorn.fr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Belighted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PropTech &amp; SaaS, top 10 EU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40 000–100 000 €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belighted.com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Polara Studio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SaaS sur-mesure, dev + design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25 000–70 000 €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polarastudio.fr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2E5EA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 Questions Stratégiques à Résoudre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🔴  Blocantes immédiates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Quel est l’orthographe exact du partenaire « Ubilis » ? (site web ? contact ?)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Mith est-il disponible et intéressé ? Quel est son TJM ou son forfait pour une V1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Le client a-t-il un budget défini en tête ? (fourchette 20–35k ou plus ?)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Quelle est la cible principale : agents immobiliers B2B, ou grand public B2C ?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🟡  Importantes à clarifier sous 15 jours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Comment le client veut-il monétiser : abonnement mensuel, commission, freemium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Y a-t-il un partenariat de flux de données déjà négocié ou faut-il tout sourcer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Le projet est-il déposé (marque, nom de domaine)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Quel est l’horizon d’investissement du client avant rentabilité attendue ?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🟢  Pour construire la roadmap V1 avec Mith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Quelles fonctionnalités sont indispensables au lancement vs. post-lancement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Login / espace utilisateur requis dès la V1 ou simple consultation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L’IA de recherche : prompt libre ou filtres guidés par IA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Carte interactive : obligatoire en V1 ou livrable en V1.5 ?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2E5EA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 Plan d’Action — Prochaines Étapes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c>
          <w:tcPr>
            <w:tcW w:type="dxa" w:w="80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Deadline</w:t>
            </w:r>
          </w:p>
        </w:tc>
        <w:tc>
          <w:tcPr>
            <w:tcW w:type="dxa" w:w="436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2E5EAA" w:sz="1"/>
              <w:left w:val="single" w:color="2E5EAA" w:sz="1"/>
              <w:bottom w:val="single" w:color="2E5EAA" w:sz="1"/>
              <w:right w:val="single" w:color="2E5E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Cette semaine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Confirmer le nom exact du partenaire « Ubilis » avec le client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Yanis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Cette semaine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Contacter Mith — disponibilité, tarif, intérêt pour la V1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Yanis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Semaine 2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Faire un devis préliminaire Mith → présenter au client avec marge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Yanis + Mith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Semaine 2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Tester l’API MoteurImmo (gratuit) — valider la qualité des annonces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Yanis / Mith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Semaine 3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Envoyer demandes de devis à 3 agences dev (Elano, Drakkar, Polara)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Yanis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Semaine 3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Définir le modèle de monétisation avec le client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Yanis + Client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Semaine 4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Présenter roadmap V1 complète + budget définitif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Yanis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⭐  Recommandation finale — Stratégie en 2 temps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TEMPS 1 — Option 2 : Mith développe la V1 (6–10 semaines, 12–25k€). Yanis gère le projet et prend 15–20% de marge. L’objectif est de valider le marché avec de vrais utilisateurs au moindre risque financier. TEMPS 2 — Option 3 : Dès que le produit a de la traction (mois 5–6), Yanis apporte des devis d’agences avec sa marge intégrée. Le client est déjà fidélisé et la valorisation est bien meilleure pour lever ou vendre.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6"/>
          <w:szCs w:val="16"/>
        </w:rPr>
        <w:t xml:space="preserve">Sources : BureauxLocaux.com — MoteurImmo.fr — Fluximmo.com — Yanport.com — Melo.io — Elano.io — Drakkar.io — Polara Studio — PropTech France 2024 (BPIFrance)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Confidentiel — Usage interne uniquement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RAPPORT PROJET SaaS IMMOBILIER — CONFIDENTIEL</w:t>
    </w:r>
    <w:r>
      <w:rPr>
        <w:rFonts w:ascii="Arial" w:cs="Arial" w:eastAsia="Arial" w:hAnsi="Arial"/>
        <w:color w:val="888888"/>
        <w:sz w:val="16"/>
        <w:szCs w:val="16"/>
      </w:rPr>
      <w:t xml:space="preserve">	28 Février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5EA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E8700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2026-02-28T11:02:50.087Z</dcterms:created>
  <dcterms:modified xsi:type="dcterms:W3CDTF">2026-02-28T11:02:50.087Z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