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746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TEST BLIND — RAPPORT DE QUALIFICATION</w:t>
            </w:r>
          </w:p>
          <w:p>
            <w:r>
              <w:rPr>
                <w:rFonts w:ascii="Arial" w:cs="Arial" w:eastAsia="Arial" w:hAnsi="Arial"/>
                <w:color w:val="BDD7EE"/>
                <w:sz w:val="21"/>
                <w:szCs w:val="21"/>
              </w:rPr>
              <w:t xml:space="preserve">6 prospects soumis sans contexte préalable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Date : 24 février 2026  |  Analyste : Système IA Yanis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 /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F0E0"/>
                <w:sz w:val="22"/>
                <w:szCs w:val="22"/>
              </w:rPr>
              <w:t xml:space="preserve">QUALIFIÉ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taux de conversion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RÉCAPITULATIF GLOBAL — LES 6 PROSPECTS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200"/>
        <w:gridCol w:w="1200"/>
        <w:gridCol w:w="1200"/>
        <w:gridCol w:w="13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Entreprise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Secteur / Ville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2 (CA)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3 (Besoin)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Valente SAS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Machines industrielles / Féternès 74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STOP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ÉLIMINÉ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Ducret Bois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Scierie B2B / Maillat 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STOP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ÉLIMINÉ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 Clocher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Restaurant gastro / Annecy-le-Vieux 74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Déduit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Zéro Ads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45/100 NQ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Mont SPA Les Trésoms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Hôtel 4* + Spa / Annecy 74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Déduit fort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Zéro Ads + 2 domaines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50/100 NQ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Château des Avenières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Relais &amp; Châteaux / Cruseilles 74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Déduit fort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Zéro Ads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47/100 NQ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ART Paysage Élagage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Paysagiste / La Balme-de-Sillingy 74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Confirmé 1M€+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Zéro Ads + site basique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76/100 ✅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DÉTAIL DES ÉLIMINATIONS GATE PAR GATE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7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Entreprise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Raison d'élimination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Valente SAS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Gate 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Constructeur de machines spéciales industrielles B2B — 43 salariés, Féternès (74). Zéro besoin de visibilité digitale locale. Clients = grands industriels sur appel d'offre, pas via Google. [Source : site officiel]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Ducret Bois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Gate 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Scierie B2B industrielle — 96 salariés, CA 36M€, Maillat (01). Activité 100% gros oeuvre B2B (approvisionnement menuisiers/charpentiers). Aucun besoin de visibilité grand public. [Source : site officiel + LinkedIn]</w:t>
            </w:r>
          </w:p>
        </w:tc>
      </w:tr>
    </w:tbl>
    <w:p>
      <w:pPr>
        <w:spacing w:before="160" w:after="8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SCORING DÉTAILLÉ — PROSPECTS AYANT PASSÉ LES 4 GATES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146"/>
        <w:gridCol w:w="1200"/>
        <w:gridCol w:w="2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Entreprise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 (0-35)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Besoin (0-40)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Croissance (0-15)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 (0-10)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&amp; Statut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 Clocher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pts
(CA déduit ~300-600k€)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pts
(site fonctionnel +8, zéro Ads +10)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pts
(avis +3, labels +2)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pts
(tel +5, gérant +2)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45/100 — NON QUALIFIÉ
(site trop fonctionnel)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Mont SPA Les Trésoms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pts
(CA déduit fort &gt;1M€, plafonné)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pts
(site fonctionnel +8, zéro Ads +10, 2 domaines +5)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pts
(Instagram actif +3, labels +2)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pts
(pas de tel direct gérant)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50/100 — NON QUALIFIÉ
(présence digitale trop forte)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Château des Avenières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pts
(CA déduit fort &gt;1M€, plafonné)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pts
(site professionnel +8, zéro Ads +10)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pts
(espace sensoriel nouveau +5, labels +2)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pts
(pas de tel direct gérant)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47/100 — NON QUALIFIÉ
(site excellent, peu de leviers)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ART Paysage Élagage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 pts
(CA confirmé 1 007 969€)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pts
(site basique +15, zéro Ads +10, pas d'Instagram +5)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pts
(transformation SAS +3, avis +3)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pts
(tel direct confirmé)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19"/>
                <w:szCs w:val="19"/>
              </w:rPr>
              <w:t xml:space="preserve">76/100 — ✅ QUALIFIÉ
Fiche DOCX générée</w:t>
            </w:r>
          </w:p>
        </w:tc>
      </w:tr>
    </w:tbl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 ANALYSE &amp; ENSEIGNEMENTS DU TEST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Pourquoi 1/6 seulement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Ce résultat est normal et attendu dans la philosophie du filtre en or : qualité absolue &gt; volume. Les 6 URLs soumises présentaient des profils très variés, et le filtre a correctement identifié le seul prospect exploitable commercialement.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Points clés du résultat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Valente SAS et Ducret Bois : élimination immédiate Gate 0 — 2 cas industriels B2B purs sans besoin digital local. Filtre a fonctionné instantanément sans perdre de temps.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Le Clocher, Spa Les Trésoms, Château des Avenières : 3 établissements haut de gamme / luxe qui passent les gates mais échouent au scoring. Raison commune : présence digitale déjà trop développée (sites professionnels, Instagram actif, labels). Le seul levier = Ads, mais en l'absence de CA confirmé (tous confidentiels), le score PE plafonne à 20 pts [Déduit]. Insuffisant pour atteindre 70.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19"/>
          <w:szCs w:val="19"/>
        </w:rPr>
        <w:t xml:space="preserve">ART Paysage Élagage : profil idéal. CA confirmé &gt; 1M€ + site basique + zéro Ads + pas d'Instagram = cumul de besoins sur un prospect solide. Score 76/100 confortable.</w:t>
      </w:r>
    </w:p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La règle de plafonnement CA [Déduit] a joué un rôle décisif 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Les 3 établissements hôteliers/restauration ont un CA probablement &gt; 1M€, mais comme il est confidentiel, le score PE est plafonné à 20 pts maximum. Si leurs CA étaient confirmés, ils auraient probablement obtenu 65-70 pts. C'est précisément pour ça que cette règle existe : garantir la fiabilité des décisions commerciales.</w:t>
      </w:r>
    </w:p>
    <w:p>
      <w:pPr>
        <w:spacing w:before="200" w:after="100"/>
      </w:pPr>
    </w:p>
    <w:p>
      <w:pPr>
        <w:pBdr>
          <w:bottom w:val="single" w:color="1E3A5F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 LIVRABLES DE CE TEST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246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FICHE_ART_Paysage_Elagage_QUALIFIE_76.docx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✅ Généré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Fiche complète 8 sections — scoring détaillé, approche commerciale, CQ anti-hallucination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SYNTHESE_TEST_BLIND_24022026.docx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Ce document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Rapport de synthèse du test blind — 6 prospects, résultats, analyse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Fiches Le Clocher, Spa, Château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 générées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Statut INCERTAIN / NON QUALIFIÉ — pas de fiche selon la règle (score &lt; 70)</w:t>
            </w:r>
          </w:p>
        </w:tc>
      </w:tr>
    </w:tbl>
    <w:p>
      <w:pPr>
        <w:spacing w:before="300" w:after="100"/>
      </w:pP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du rapport — Test Blind 24/02/2026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  |   Yanis Abourida-Sannier — Qualification Prospects Lyon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TEST BLIND — Rapport de Qualification Expert | 24/02/2026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2026-02-24T14:01:02.474Z</dcterms:created>
  <dcterms:modified xsi:type="dcterms:W3CDTF">2026-02-24T14:01:02.474Z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