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Yabroud Council Website &amp; Complaints Platform</w:t>
      </w:r>
    </w:p>
    <w:p>
      <w:r>
        <w:t>MVP Implementation Specification for Codex  |  Version 1.0  |  26 October 2026</w:t>
      </w:r>
    </w:p>
    <w:p>
      <w:r>
        <w:t>Purpose: Build a working first installation for Yabroud Council quickly, while keeping the application reasonably reusable for other councils if demand is proven.</w:t>
      </w:r>
    </w:p>
    <w:p>
      <w:pPr>
        <w:pStyle w:val="Heading1"/>
      </w:pPr>
      <w:r>
        <w:t>1. Product strategy and boundaries</w:t>
      </w:r>
    </w:p>
    <w:p>
      <w:pPr>
        <w:pStyle w:val="ListBullet"/>
      </w:pPr>
      <w:r>
        <w:t>Single council, single installation, single database in v1. No multi-tenancy or central subscription system.</w:t>
      </w:r>
    </w:p>
    <w:p>
      <w:pPr>
        <w:pStyle w:val="ListBullet"/>
      </w:pPr>
      <w:r>
        <w:t>Use one Git repository and configuration-driven council branding; do not hard-code council name, logo or departments.</w:t>
      </w:r>
    </w:p>
    <w:p>
      <w:pPr>
        <w:pStyle w:val="ListBullet"/>
      </w:pPr>
      <w:r>
        <w:t>Build a complete public website plus internal complaints workflow, not merely a complaint form.</w:t>
      </w:r>
    </w:p>
    <w:p>
      <w:pPr>
        <w:pStyle w:val="ListBullet"/>
      </w:pPr>
      <w:r>
        <w:t>Defer themes, licensing, automated multi-server deployment, SMS, maps, workflow designer and advanced analytics.</w:t>
      </w:r>
    </w:p>
    <w:p>
      <w:pPr>
        <w:pStyle w:val="Heading1"/>
      </w:pPr>
      <w:r>
        <w:t>2. Suggested stack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MVP choice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Laravel (current supported release)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Blade + Livewire + Tailwind CSS; Arabic RTL-first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or MySQL; choose one and use migrations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Laravel session authentication; role/permission checks</w:t>
            </w:r>
          </w:p>
        </w:tc>
      </w:tr>
      <w:tr>
        <w:tc>
          <w:tcPr>
            <w:tcW w:type="dxa" w:w="4320"/>
          </w:tcPr>
          <w:p>
            <w:r>
              <w:t>Files</w:t>
            </w:r>
          </w:p>
        </w:tc>
        <w:tc>
          <w:tcPr>
            <w:tcW w:type="dxa" w:w="4320"/>
          </w:tcPr>
          <w:p>
            <w:r>
              <w:t>Private application storage; controlled public evidence publishing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Single VPS with HTTPS, queue worker, scheduled jobs and backups</w:t>
            </w:r>
          </w:p>
        </w:tc>
      </w:tr>
    </w:tbl>
    <w:p>
      <w:pPr>
        <w:pStyle w:val="Heading1"/>
      </w:pPr>
      <w:r>
        <w:t>3. Public website scope</w:t>
      </w:r>
    </w:p>
    <w:p>
      <w:pPr>
        <w:pStyle w:val="ListBullet"/>
      </w:pPr>
      <w:r>
        <w:t>Homepage: council information, latest news, prominent Submit Complaint and Track Complaint links.</w:t>
      </w:r>
    </w:p>
    <w:p>
      <w:pPr>
        <w:pStyle w:val="ListBullet"/>
      </w:pPr>
      <w:r>
        <w:t>CMS pages: About, Departments, Services, Contact; news/announcements with image, draft/published state and dates.</w:t>
      </w:r>
    </w:p>
    <w:p>
      <w:pPr>
        <w:pStyle w:val="ListBullet"/>
      </w:pPr>
      <w:r>
        <w:t>Arabic RTL layout, responsive design, accessible form labels and error messages.</w:t>
      </w:r>
    </w:p>
    <w:p>
      <w:pPr>
        <w:pStyle w:val="ListBullet"/>
      </w:pPr>
      <w:r>
        <w:t>Admin CMS can edit text, images, contact details, logo and basic brand colours.</w:t>
      </w:r>
    </w:p>
    <w:p>
      <w:pPr>
        <w:pStyle w:val="Heading1"/>
      </w:pPr>
      <w:r>
        <w:t>4. Complaint submission and tracking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Requirement / behaviour</w:t>
            </w:r>
          </w:p>
        </w:tc>
      </w:tr>
      <w:tr>
        <w:tc>
          <w:tcPr>
            <w:tcW w:type="dxa" w:w="4320"/>
          </w:tcPr>
          <w:p>
            <w:r>
              <w:t>Complaint title</w:t>
            </w:r>
          </w:p>
        </w:tc>
        <w:tc>
          <w:tcPr>
            <w:tcW w:type="dxa" w:w="4320"/>
          </w:tcPr>
          <w:p>
            <w:r>
              <w:t>Required; maximum length configurable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Required; validated plain text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Optional; private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Optional; private; validate when supplied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Optional or required by configuration; default Other</w:t>
            </w:r>
          </w:p>
        </w:tc>
      </w:tr>
      <w:tr>
        <w:tc>
          <w:tcPr>
            <w:tcW w:type="dxa" w:w="4320"/>
          </w:tcPr>
          <w:p>
            <w:r>
              <w:t>Neighbourhood / location</w:t>
            </w:r>
          </w:p>
        </w:tc>
        <w:tc>
          <w:tcPr>
            <w:tcW w:type="dxa" w:w="4320"/>
          </w:tcPr>
          <w:p>
            <w:r>
              <w:t>Optional free text</w:t>
            </w:r>
          </w:p>
        </w:tc>
      </w:tr>
      <w:tr>
        <w:tc>
          <w:tcPr>
            <w:tcW w:type="dxa" w:w="4320"/>
          </w:tcPr>
          <w:p>
            <w:r>
              <w:t>Photos</w:t>
            </w:r>
          </w:p>
        </w:tc>
        <w:tc>
          <w:tcPr>
            <w:tcW w:type="dxa" w:w="4320"/>
          </w:tcPr>
          <w:p>
            <w:r>
              <w:t>Optional; limited count and size; image types only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Generated unique, non-sequential or non-guessable public identifier</w:t>
            </w:r>
          </w:p>
        </w:tc>
      </w:tr>
      <w:tr>
        <w:tc>
          <w:tcPr>
            <w:tcW w:type="dxa" w:w="4320"/>
          </w:tcPr>
          <w:p>
            <w:r>
              <w:t>Tracking secret</w:t>
            </w:r>
          </w:p>
        </w:tc>
        <w:tc>
          <w:tcPr>
            <w:tcW w:type="dxa" w:w="4320"/>
          </w:tcPr>
          <w:p>
            <w:r>
              <w:t>Generate separate random private tracking token and show once after submission</w:t>
            </w:r>
          </w:p>
        </w:tc>
      </w:tr>
    </w:tbl>
    <w:p>
      <w:r>
        <w:t>Submission is open without registration. Apply rate limits, anti-spam controls, server-side validation and safe upload handling. Confirmation shows reference and tracking secret with a clear instruction to save both. Do not expose names, phone numbers, internal notes or private attachments in public tracking.</w:t>
      </w:r>
    </w:p>
    <w:p>
      <w:r>
        <w:t>Tracking page requires reference + secret. Public statuses: Submitted, Under Review, Assigned, In Progress, Final Review, Completed, Closed Without Resolution. Display approved timeline updates, approved public response and explicitly approved evidence only.</w:t>
      </w:r>
    </w:p>
    <w:p>
      <w:pPr>
        <w:pStyle w:val="Heading1"/>
      </w:pPr>
      <w:r>
        <w:t>5. Internal roles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Capabilities</w:t>
            </w:r>
          </w:p>
        </w:tc>
      </w:tr>
      <w:tr>
        <w:tc>
          <w:tcPr>
            <w:tcW w:type="dxa" w:w="4320"/>
          </w:tcPr>
          <w:p>
            <w:r>
              <w:t>Council Admin</w:t>
            </w:r>
          </w:p>
        </w:tc>
        <w:tc>
          <w:tcPr>
            <w:tcW w:type="dxa" w:w="4320"/>
          </w:tcPr>
          <w:p>
            <w:r>
              <w:t>Manage departments, users, categories, council settings and CMS; audit access</w:t>
            </w:r>
          </w:p>
        </w:tc>
      </w:tr>
      <w:tr>
        <w:tc>
          <w:tcPr>
            <w:tcW w:type="dxa" w:w="4320"/>
          </w:tcPr>
          <w:p>
            <w:r>
              <w:t>Review Team</w:t>
            </w:r>
          </w:p>
        </w:tc>
        <w:tc>
          <w:tcPr>
            <w:tcW w:type="dxa" w:w="4320"/>
          </w:tcPr>
          <w:p>
            <w:r>
              <w:t>Review incoming complaints; assign one or more departments; return, reassign, approve and close</w:t>
            </w:r>
          </w:p>
        </w:tc>
      </w:tr>
      <w:tr>
        <w:tc>
          <w:tcPr>
            <w:tcW w:type="dxa" w:w="4320"/>
          </w:tcPr>
          <w:p>
            <w:r>
              <w:t>Department Manager</w:t>
            </w:r>
          </w:p>
        </w:tc>
        <w:tc>
          <w:tcPr>
            <w:tcW w:type="dxa" w:w="4320"/>
          </w:tcPr>
          <w:p>
            <w:r>
              <w:t>See department assignments; allocate officers; record department action</w:t>
            </w:r>
          </w:p>
        </w:tc>
      </w:tr>
      <w:tr>
        <w:tc>
          <w:tcPr>
            <w:tcW w:type="dxa" w:w="4320"/>
          </w:tcPr>
          <w:p>
            <w:r>
              <w:t>Officer</w:t>
            </w:r>
          </w:p>
        </w:tc>
        <w:tc>
          <w:tcPr>
            <w:tcW w:type="dxa" w:w="4320"/>
          </w:tcPr>
          <w:p>
            <w:r>
              <w:t>See authorised assignments; update progress; add internal notes and proposed public response</w:t>
            </w:r>
          </w:p>
        </w:tc>
      </w:tr>
    </w:tbl>
    <w:p>
      <w:r>
        <w:t>Use server-side authorisation for every action. A user may belong to more than one department if authorised. Public CMS editing may be granted separately.</w:t>
      </w:r>
    </w:p>
    <w:p>
      <w:pPr>
        <w:pStyle w:val="Heading1"/>
      </w:pPr>
      <w:r>
        <w:t>6. Complaint workflow and rules</w:t>
      </w:r>
    </w:p>
    <w:p>
      <w:r>
        <w:t>Submit → Initial Review → Assignment(s) → Department Action(s) → Final Review → Close/Publish OR Return/Reassign.</w:t>
      </w:r>
    </w:p>
    <w:p>
      <w:pPr>
        <w:pStyle w:val="ListBullet"/>
      </w:pPr>
      <w:r>
        <w:t>Reviewer may assign a complaint to multiple departments; create an independent assignment record for each department.</w:t>
      </w:r>
    </w:p>
    <w:p>
      <w:pPr>
        <w:pStyle w:val="ListBullet"/>
      </w:pPr>
      <w:r>
        <w:t>Each assignment has status, owner, deadline (optional), internal action log, proposed public response and evidence.</w:t>
      </w:r>
    </w:p>
    <w:p>
      <w:pPr>
        <w:pStyle w:val="ListBullet"/>
      </w:pPr>
      <w:r>
        <w:t>Departments mark their own assignment Action Submitted; this does not close the parent complaint.</w:t>
      </w:r>
    </w:p>
    <w:p>
      <w:pPr>
        <w:pStyle w:val="ListBullet"/>
      </w:pPr>
      <w:r>
        <w:t>When all required assignments are submitted, parent complaint enters Final Review. Reviewer may also request review manually when appropriate.</w:t>
      </w:r>
    </w:p>
    <w:p>
      <w:pPr>
        <w:pStyle w:val="ListBullet"/>
      </w:pPr>
      <w:r>
        <w:t>Final reviewer can (a) return an assignment to the same department with reason, (b) create an assignment for another department with reason, or (c) approve closure and public response.</w:t>
      </w:r>
    </w:p>
    <w:p>
      <w:pPr>
        <w:pStyle w:val="ListBullet"/>
      </w:pPr>
      <w:r>
        <w:t>For v1, final closure requires all required assignments completed or explicitly waived with an audited reason.</w:t>
      </w:r>
    </w:p>
    <w:p>
      <w:pPr>
        <w:pStyle w:val="ListBullet"/>
      </w:pPr>
      <w:r>
        <w:t>Maintain append-only status/action history with actor and timestamp; never silently overwrite prior decisions.</w:t>
      </w:r>
    </w:p>
    <w:p>
      <w:pPr>
        <w:pStyle w:val="ListBullet"/>
      </w:pPr>
      <w:r>
        <w:t>Support Closed Without Resolution with mandatory reason; do not label it Completed.</w:t>
      </w:r>
    </w:p>
    <w:p>
      <w:pPr>
        <w:pStyle w:val="Heading1"/>
      </w:pPr>
      <w:r>
        <w:t>7. Essential screens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Screens</w:t>
            </w:r>
          </w:p>
        </w:tc>
      </w:tr>
      <w:tr>
        <w:tc>
          <w:tcPr>
            <w:tcW w:type="dxa" w:w="4320"/>
          </w:tcPr>
          <w:p>
            <w:r>
              <w:t>Public</w:t>
            </w:r>
          </w:p>
        </w:tc>
        <w:tc>
          <w:tcPr>
            <w:tcW w:type="dxa" w:w="4320"/>
          </w:tcPr>
          <w:p>
            <w:r>
              <w:t>Home; pages/news; submit complaint; confirmation; track complaint; published resolutions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Inbox; complaint detail; assignments; final review; decision history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My assignments; assignment detail; action submission; attachments</w:t>
            </w:r>
          </w:p>
        </w:tc>
      </w:tr>
      <w:tr>
        <w:tc>
          <w:tcPr>
            <w:tcW w:type="dxa" w:w="4320"/>
          </w:tcPr>
          <w:p>
            <w:r>
              <w:t>Council Admin</w:t>
            </w:r>
          </w:p>
        </w:tc>
        <w:tc>
          <w:tcPr>
            <w:tcW w:type="dxa" w:w="4320"/>
          </w:tcPr>
          <w:p>
            <w:r>
              <w:t>Users; departments; categories; website CMS; settings; basic reports</w:t>
            </w:r>
          </w:p>
        </w:tc>
      </w:tr>
    </w:tbl>
    <w:p>
      <w:pPr>
        <w:pStyle w:val="Heading1"/>
      </w:pPr>
      <w:r>
        <w:t>8. Core data model (indicative)</w:t>
      </w:r>
    </w:p>
    <w:p>
      <w:pPr>
        <w:pStyle w:val="ListBullet"/>
      </w:pPr>
      <w:r>
        <w:t>users, roles/permissions, departments, department_user</w:t>
      </w:r>
    </w:p>
    <w:p>
      <w:pPr>
        <w:pStyle w:val="ListBullet"/>
      </w:pPr>
      <w:r>
        <w:t>council_settings, pages, posts, media</w:t>
      </w:r>
    </w:p>
    <w:p>
      <w:pPr>
        <w:pStyle w:val="ListBullet"/>
      </w:pPr>
      <w:r>
        <w:t>complaint_categories, complaints, complaint_attachments</w:t>
      </w:r>
    </w:p>
    <w:p>
      <w:pPr>
        <w:pStyle w:val="ListBullet"/>
      </w:pPr>
      <w:r>
        <w:t>complaint_assignments (complaint_id, department_id, assigned_officer_id, status, timestamps)</w:t>
      </w:r>
    </w:p>
    <w:p>
      <w:pPr>
        <w:pStyle w:val="ListBullet"/>
      </w:pPr>
      <w:r>
        <w:t>assignment_actions (assignment_id, actor_id, internal_note, proposed_public_message, timestamps)</w:t>
      </w:r>
    </w:p>
    <w:p>
      <w:pPr>
        <w:pStyle w:val="ListBullet"/>
      </w:pPr>
      <w:r>
        <w:t>complaint_reviews (complaint_id, reviewer_id, decision, reason, timestamps)</w:t>
      </w:r>
    </w:p>
    <w:p>
      <w:pPr>
        <w:pStyle w:val="ListBullet"/>
      </w:pPr>
      <w:r>
        <w:t>complaint_status_events (complaint_id, status, actor_id, public_visibility, timestamps)</w:t>
      </w:r>
    </w:p>
    <w:p>
      <w:pPr>
        <w:pStyle w:val="ListBullet"/>
      </w:pPr>
      <w:r>
        <w:t>published_evidence (approved attachments only), audit_logs</w:t>
      </w:r>
    </w:p>
    <w:p>
      <w:r>
        <w:t>All personal contact fields and tracking secrets must be protected. Store a hash of the tracking secret rather than the plaintext value. Never store public URLs for private originals by default.</w:t>
      </w:r>
    </w:p>
    <w:p>
      <w:pPr>
        <w:pStyle w:val="Heading1"/>
      </w:pPr>
      <w:r>
        <w:t>9. Security and operations — required in v1</w:t>
      </w:r>
    </w:p>
    <w:p>
      <w:pPr>
        <w:pStyle w:val="ListBullet"/>
      </w:pPr>
      <w:r>
        <w:t>HTTPS, CSRF protection, input validation, secure cookies, password hashing and login throttling.</w:t>
      </w:r>
    </w:p>
    <w:p>
      <w:pPr>
        <w:pStyle w:val="ListBullet"/>
      </w:pPr>
      <w:r>
        <w:t>Role-based authorisation; prevent insecure direct object references and cross-department access.</w:t>
      </w:r>
    </w:p>
    <w:p>
      <w:pPr>
        <w:pStyle w:val="ListBullet"/>
      </w:pPr>
      <w:r>
        <w:t>Restrict upload MIME/type/size; randomise filenames; keep uploads private until individually approved for publication.</w:t>
      </w:r>
    </w:p>
    <w:p>
      <w:pPr>
        <w:pStyle w:val="ListBullet"/>
      </w:pPr>
      <w:r>
        <w:t>Remove image metadata from published copies where feasible; review photos for personal information before publication.</w:t>
      </w:r>
    </w:p>
    <w:p>
      <w:pPr>
        <w:pStyle w:val="ListBullet"/>
      </w:pPr>
      <w:r>
        <w:t>Audit sensitive actions, including assignments, returns, closure, publication and administrative changes.</w:t>
      </w:r>
    </w:p>
    <w:p>
      <w:pPr>
        <w:pStyle w:val="ListBullet"/>
      </w:pPr>
      <w:r>
        <w:t>Automated encrypted database/file backups; restore test; basic error monitoring; retention/deletion policy.</w:t>
      </w:r>
    </w:p>
    <w:p>
      <w:pPr>
        <w:pStyle w:val="ListBullet"/>
      </w:pPr>
      <w:r>
        <w:t>Publish a privacy notice and identify appropriate lawful handling rules before launch.</w:t>
      </w:r>
    </w:p>
    <w:p>
      <w:pPr>
        <w:pStyle w:val="ListBullet"/>
      </w:pPr>
      <w:r>
        <w:t>Ensure emergency or dangerous incidents are not represented as guaranteed real-time response channels.</w:t>
      </w:r>
    </w:p>
    <w:p>
      <w:pPr>
        <w:pStyle w:val="Heading1"/>
      </w:pPr>
      <w:r>
        <w:t>10. Build sequence and acceptance criteria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Deliverable / done when</w:t>
            </w:r>
          </w:p>
        </w:tc>
      </w:tr>
      <w:tr>
        <w:tc>
          <w:tcPr>
            <w:tcW w:type="dxa" w:w="4320"/>
          </w:tcPr>
          <w:p>
            <w:r>
              <w:t>1. Foundation</w:t>
            </w:r>
          </w:p>
        </w:tc>
        <w:tc>
          <w:tcPr>
            <w:tcW w:type="dxa" w:w="4320"/>
          </w:tcPr>
          <w:p>
            <w:r>
              <w:t>Laravel app, auth, roles, migrations, RTL shell, council settings, departments/users</w:t>
            </w:r>
          </w:p>
        </w:tc>
      </w:tr>
      <w:tr>
        <w:tc>
          <w:tcPr>
            <w:tcW w:type="dxa" w:w="4320"/>
          </w:tcPr>
          <w:p>
            <w:r>
              <w:t>2. Public site</w:t>
            </w:r>
          </w:p>
        </w:tc>
        <w:tc>
          <w:tcPr>
            <w:tcW w:type="dxa" w:w="4320"/>
          </w:tcPr>
          <w:p>
            <w:r>
              <w:t>CMS pages/news editable; public responsive pages render correctly</w:t>
            </w:r>
          </w:p>
        </w:tc>
      </w:tr>
      <w:tr>
        <w:tc>
          <w:tcPr>
            <w:tcW w:type="dxa" w:w="4320"/>
          </w:tcPr>
          <w:p>
            <w:r>
              <w:t>3. Intake</w:t>
            </w:r>
          </w:p>
        </w:tc>
        <w:tc>
          <w:tcPr>
            <w:tcW w:type="dxa" w:w="4320"/>
          </w:tcPr>
          <w:p>
            <w:r>
              <w:t>Anonymous submission, validated photo upload, reference + tracking secret, private tracking</w:t>
            </w:r>
          </w:p>
        </w:tc>
      </w:tr>
      <w:tr>
        <w:tc>
          <w:tcPr>
            <w:tcW w:type="dxa" w:w="4320"/>
          </w:tcPr>
          <w:p>
            <w:r>
              <w:t>4. Processing</w:t>
            </w:r>
          </w:p>
        </w:tc>
        <w:tc>
          <w:tcPr>
            <w:tcW w:type="dxa" w:w="4320"/>
          </w:tcPr>
          <w:p>
            <w:r>
              <w:t>Review queue, multi-department assignments, officer actions, separate internal/public text</w:t>
            </w:r>
          </w:p>
        </w:tc>
      </w:tr>
      <w:tr>
        <w:tc>
          <w:tcPr>
            <w:tcW w:type="dxa" w:w="4320"/>
          </w:tcPr>
          <w:p>
            <w:r>
              <w:t>5. Closure</w:t>
            </w:r>
          </w:p>
        </w:tc>
        <w:tc>
          <w:tcPr>
            <w:tcW w:type="dxa" w:w="4320"/>
          </w:tcPr>
          <w:p>
            <w:r>
              <w:t>Return/reassign/approve, audited transitions, approved evidence and public resolution</w:t>
            </w:r>
          </w:p>
        </w:tc>
      </w:tr>
      <w:tr>
        <w:tc>
          <w:tcPr>
            <w:tcW w:type="dxa" w:w="4320"/>
          </w:tcPr>
          <w:p>
            <w:r>
              <w:t>6. Hardening</w:t>
            </w:r>
          </w:p>
        </w:tc>
        <w:tc>
          <w:tcPr>
            <w:tcW w:type="dxa" w:w="4320"/>
          </w:tcPr>
          <w:p>
            <w:r>
              <w:t>Authorisation tests, upload tests, backups, monitoring, deployment documentation, user acceptance</w:t>
            </w:r>
          </w:p>
        </w:tc>
      </w:tr>
    </w:tbl>
    <w:p>
      <w:r>
        <w:t>Indicative delivery: 6–9 weeks for a small experienced team, subject to design approval and testing. Prioritise a working end-to-end complaint workflow over non-essential visual polish.</w:t>
      </w:r>
    </w:p>
    <w:p>
      <w:pPr>
        <w:pStyle w:val="Heading1"/>
      </w:pPr>
      <w:r>
        <w:t>11. Minimum automated tests</w:t>
      </w:r>
    </w:p>
    <w:p>
      <w:pPr>
        <w:pStyle w:val="ListBullet"/>
      </w:pPr>
      <w:r>
        <w:t>Anonymous complaint creates unique reference and hashed tracking secret; invalid data is rejected.</w:t>
      </w:r>
    </w:p>
    <w:p>
      <w:pPr>
        <w:pStyle w:val="ListBullet"/>
      </w:pPr>
      <w:r>
        <w:t>Public tracking fails without correct secret and never leaks private/internal fields.</w:t>
      </w:r>
    </w:p>
    <w:p>
      <w:pPr>
        <w:pStyle w:val="ListBullet"/>
      </w:pPr>
      <w:r>
        <w:t>A complaint assigned to two departments maintains two independent assignment states.</w:t>
      </w:r>
    </w:p>
    <w:p>
      <w:pPr>
        <w:pStyle w:val="ListBullet"/>
      </w:pPr>
      <w:r>
        <w:t>Officer cannot modify another department’s assignment without authorisation.</w:t>
      </w:r>
    </w:p>
    <w:p>
      <w:pPr>
        <w:pStyle w:val="ListBullet"/>
      </w:pPr>
      <w:r>
        <w:t>Final reviewer can return, reassign and close; closure respects required assignment completion/waiver rule.</w:t>
      </w:r>
    </w:p>
    <w:p>
      <w:pPr>
        <w:pStyle w:val="ListBullet"/>
      </w:pPr>
      <w:r>
        <w:t>Only reviewer-approved public response and approved evidence appear publicly.</w:t>
      </w:r>
    </w:p>
    <w:p>
      <w:pPr>
        <w:pStyle w:val="ListBullet"/>
      </w:pPr>
      <w:r>
        <w:t>Upload validation rejects unsafe or oversized files; published images are served through approved paths.</w:t>
      </w:r>
    </w:p>
    <w:p>
      <w:pPr>
        <w:pStyle w:val="ListBullet"/>
      </w:pPr>
      <w:r>
        <w:t>Council settings and CMS updates change site content without code changes.</w:t>
      </w:r>
    </w:p>
    <w:p>
      <w:pPr>
        <w:pStyle w:val="Heading1"/>
      </w:pPr>
      <w:r>
        <w:t>12. Explicitly out of scope for v1</w:t>
      </w:r>
    </w:p>
    <w:p>
      <w:r>
        <w:t>Multi-tenancy; subscription billing; software licensing enforcement; multiple website themes; automated cross-council provisioning; visual workflow designer; SMS; native mobile apps; GIS maps; AI classification; advanced analytics; citizen accounts; resident reopening workflow.</w:t>
      </w:r>
    </w:p>
    <w:p>
      <w:pPr>
        <w:pStyle w:val="Heading1"/>
      </w:pPr>
      <w:r>
        <w:t>13. Codex implementation instructions</w:t>
      </w:r>
    </w:p>
    <w:p>
      <w:r>
        <w:t>Implement incrementally, with small reviewable commits. Begin by generating database migrations, models, policies and tests; then implement the public and administrative flows. Use Laravel conventions and avoid unnecessary packages. Document environment variables, setup, queue/scheduler configuration, backup procedure and production deployment. Do not invent council-specific data; provide editable seed/demo data clearly labelled as examples.</w:t>
      </w:r>
    </w:p>
    <w:p>
      <w:r>
        <w:t>Before coding, confirm only these choices: database engine, hosting environment, exact Arabic council name, initial roles, maximum photo size/count, and whether public resolved complaints are listed or accessible only by private tracking.</w:t>
      </w:r>
    </w:p>
    <w:sectPr w:rsidR="00FC693F" w:rsidRPr="0006063C" w:rsidSect="00034616">
      <w:footerReference w:type="default" r:id="rId9"/>
      <w:pgSz w:w="12240" w:h="15840"/>
      <w:pgMar w:top="1123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Yabroud Council Platform • MVP specification • Internal planning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E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E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E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