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FitTrack – Personalized Fitness Recommendations powered by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7258"/>
        <w:tblGridChange w:id="0">
          <w:tblGrid>
            <w:gridCol w:w="2822"/>
            <w:gridCol w:w="7258"/>
          </w:tblGrid>
        </w:tblGridChange>
      </w:tblGrid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22/09/2026</w:t>
            </w:r>
          </w:p>
        </w:tc>
      </w:tr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SWTID-2026-6653</w:t>
            </w:r>
          </w:p>
        </w:tc>
      </w:tr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FitTrack</w:t>
            </w:r>
          </w:p>
        </w:tc>
      </w:tr>
    </w:tbl>
    <w:p w:rsidR="00000000" w:rsidDel="00000000" w:rsidP="00000000" w:rsidRDefault="00000000" w:rsidRPr="00000000" w14:paraId="0000000A">
      <w:pPr>
        <w:spacing w:after="200" w:before="10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Team Leader: YOHESH SARAN S   |   Team Members: KABILAN S, VIJAYAKUMAR M, KARTHIKEYAN S, KARTHI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The solution architecture for AI FitTrack focuses on building a secure, scalable, and maintainable backend using Node.js, Express.js, and MongoDB. The backend provides RESTful APIs for authentication, workout management, and AI-powered fitness guidance while ensuring data privacy through JWT-based authorization.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 of the Solution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Identify the Best Tech 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Node.js, Express.js, MongoDB, JWT authentication, and Google Gemini AI to build a secure and intelligent backend API for fitness tracking.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Define Structure &amp; 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 a modular MVC architecture to ensure scalability, maintainability, and clear separation of authentication, workout management, and AI logic.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Outline Features &amp; Development Phases: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 development in phases including backend setup, authentication APIs, workout CRUD operations, AI integration, and testing for stable delivery.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Establish Specifications for Development &amp; Delivery: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REST API standards, token-based authorization, and structured middleware to maintain consistent and secure data flow.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 database queries and asynchronous API/AI-service handling to provide fast response times and reliable backend performance.</w:t>
      </w:r>
    </w:p>
    <w:p w:rsidR="00000000" w:rsidDel="00000000" w:rsidP="00000000" w:rsidRDefault="00000000" w:rsidRPr="00000000" w14:paraId="00000017">
      <w:pPr>
        <w:spacing w:after="2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7375" cy="377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0" w:hanging="300"/>
      </w:pPr>
      <w:rPr/>
    </w:lvl>
    <w:lvl w:ilvl="1">
      <w:start w:val="1"/>
      <w:numFmt w:val="bullet"/>
      <w:lvlText w:val="o"/>
      <w:lvlJc w:val="left"/>
      <w:pPr>
        <w:ind w:left="900" w:hanging="3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nyA5xWNe7Mbh6NvhfNgyFuRI7Q==">CgMxLjA4AHIhMVhBU0UyMXZUeFI1ZUVrYms2NFlNcnk4X2xFcE9qcEpN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2026-09-24T19:50:41.505Z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