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5311E" w14:textId="77777777" w:rsidR="001A1E24" w:rsidRDefault="00000000">
      <w:pPr>
        <w:spacing w:before="1200"/>
        <w:jc w:val="center"/>
      </w:pPr>
      <w:r>
        <w:rPr>
          <w:b/>
          <w:bCs/>
          <w:color w:val="1A1C2E"/>
          <w:sz w:val="56"/>
          <w:szCs w:val="56"/>
        </w:rPr>
        <w:t>RAPPORT DE PROJET</w:t>
      </w:r>
    </w:p>
    <w:p w14:paraId="400A1F25" w14:textId="77777777" w:rsidR="001A1E24" w:rsidRDefault="00000000">
      <w:pPr>
        <w:spacing w:before="200"/>
        <w:jc w:val="center"/>
      </w:pPr>
      <w:r>
        <w:rPr>
          <w:color w:val="E8620A"/>
          <w:sz w:val="34"/>
          <w:szCs w:val="34"/>
        </w:rPr>
        <w:t>Dashboard Power BI de Suivi Commercial Terrain</w:t>
      </w:r>
    </w:p>
    <w:p w14:paraId="5F59A0B6" w14:textId="77777777" w:rsidR="001A1E24" w:rsidRDefault="00000000">
      <w:pPr>
        <w:spacing w:before="100"/>
        <w:jc w:val="center"/>
      </w:pPr>
      <w:r>
        <w:rPr>
          <w:color w:val="2D3055"/>
          <w:sz w:val="26"/>
          <w:szCs w:val="26"/>
        </w:rPr>
        <w:t>Projet Sarawak — Template Universel</w:t>
      </w:r>
    </w:p>
    <w:p w14:paraId="0C7750E5" w14:textId="77777777" w:rsidR="001A1E24" w:rsidRDefault="001A1E24">
      <w:pPr>
        <w:pBdr>
          <w:bottom w:val="single" w:sz="8" w:space="1" w:color="E8620A"/>
        </w:pBdr>
        <w:spacing w:before="160" w:after="160"/>
      </w:pPr>
    </w:p>
    <w:p w14:paraId="58670E72" w14:textId="77777777" w:rsidR="001A1E24" w:rsidRDefault="001A1E24">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1A1E24" w14:paraId="630EA8B6" w14:textId="77777777">
        <w:tblPrEx>
          <w:tblCellMar>
            <w:top w:w="0" w:type="dxa"/>
            <w:bottom w:w="0" w:type="dxa"/>
          </w:tblCellMar>
        </w:tblPrEx>
        <w:tc>
          <w:tcPr>
            <w:tcW w:w="2256" w:type="dxa"/>
            <w:tcBorders>
              <w:top w:val="single" w:sz="1" w:space="0" w:color="1A1C2E"/>
              <w:left w:val="single" w:sz="1" w:space="0" w:color="1A1C2E"/>
              <w:bottom w:val="single" w:sz="1" w:space="0" w:color="1A1C2E"/>
              <w:right w:val="single" w:sz="1" w:space="0" w:color="1A1C2E"/>
            </w:tcBorders>
            <w:shd w:val="clear" w:color="auto" w:fill="1A1C2E"/>
            <w:tcMar>
              <w:top w:w="100" w:type="dxa"/>
              <w:left w:w="150" w:type="dxa"/>
              <w:bottom w:w="100" w:type="dxa"/>
              <w:right w:w="150" w:type="dxa"/>
            </w:tcMar>
          </w:tcPr>
          <w:p w14:paraId="04A22088" w14:textId="77777777" w:rsidR="001A1E24" w:rsidRDefault="00000000">
            <w:pPr>
              <w:jc w:val="center"/>
            </w:pPr>
            <w:r>
              <w:rPr>
                <w:b/>
                <w:bCs/>
                <w:color w:val="E8620A"/>
                <w:sz w:val="18"/>
                <w:szCs w:val="18"/>
              </w:rPr>
              <w:t>Société</w:t>
            </w:r>
          </w:p>
          <w:p w14:paraId="5AC6B136" w14:textId="77777777" w:rsidR="001A1E24" w:rsidRDefault="00000000">
            <w:pPr>
              <w:jc w:val="center"/>
            </w:pPr>
            <w:r>
              <w:rPr>
                <w:color w:val="FFFFFF"/>
              </w:rPr>
              <w:t>Sarawak</w:t>
            </w:r>
          </w:p>
        </w:tc>
        <w:tc>
          <w:tcPr>
            <w:tcW w:w="2256" w:type="dxa"/>
            <w:tcBorders>
              <w:top w:val="single" w:sz="1" w:space="0" w:color="1A1C2E"/>
              <w:left w:val="single" w:sz="1" w:space="0" w:color="1A1C2E"/>
              <w:bottom w:val="single" w:sz="1" w:space="0" w:color="1A1C2E"/>
              <w:right w:val="single" w:sz="1" w:space="0" w:color="1A1C2E"/>
            </w:tcBorders>
            <w:shd w:val="clear" w:color="auto" w:fill="1A1C2E"/>
            <w:tcMar>
              <w:top w:w="100" w:type="dxa"/>
              <w:left w:w="150" w:type="dxa"/>
              <w:bottom w:w="100" w:type="dxa"/>
              <w:right w:w="150" w:type="dxa"/>
            </w:tcMar>
          </w:tcPr>
          <w:p w14:paraId="13893A1D" w14:textId="77777777" w:rsidR="001A1E24" w:rsidRDefault="00000000">
            <w:pPr>
              <w:jc w:val="center"/>
            </w:pPr>
            <w:r>
              <w:rPr>
                <w:b/>
                <w:bCs/>
                <w:color w:val="E8620A"/>
                <w:sz w:val="18"/>
                <w:szCs w:val="18"/>
              </w:rPr>
              <w:t>Outil</w:t>
            </w:r>
          </w:p>
          <w:p w14:paraId="128727AE" w14:textId="77777777" w:rsidR="001A1E24" w:rsidRDefault="00000000">
            <w:pPr>
              <w:jc w:val="center"/>
            </w:pPr>
            <w:r>
              <w:rPr>
                <w:color w:val="FFFFFF"/>
              </w:rPr>
              <w:t>Power BI Desktop</w:t>
            </w:r>
          </w:p>
        </w:tc>
        <w:tc>
          <w:tcPr>
            <w:tcW w:w="2256" w:type="dxa"/>
            <w:tcBorders>
              <w:top w:val="single" w:sz="1" w:space="0" w:color="1A1C2E"/>
              <w:left w:val="single" w:sz="1" w:space="0" w:color="1A1C2E"/>
              <w:bottom w:val="single" w:sz="1" w:space="0" w:color="1A1C2E"/>
              <w:right w:val="single" w:sz="1" w:space="0" w:color="1A1C2E"/>
            </w:tcBorders>
            <w:shd w:val="clear" w:color="auto" w:fill="1A1C2E"/>
            <w:tcMar>
              <w:top w:w="100" w:type="dxa"/>
              <w:left w:w="150" w:type="dxa"/>
              <w:bottom w:w="100" w:type="dxa"/>
              <w:right w:w="150" w:type="dxa"/>
            </w:tcMar>
          </w:tcPr>
          <w:p w14:paraId="6609FA14" w14:textId="77777777" w:rsidR="001A1E24" w:rsidRDefault="00000000">
            <w:pPr>
              <w:jc w:val="center"/>
            </w:pPr>
            <w:r>
              <w:rPr>
                <w:b/>
                <w:bCs/>
                <w:color w:val="E8620A"/>
                <w:sz w:val="18"/>
                <w:szCs w:val="18"/>
              </w:rPr>
              <w:t>Durée</w:t>
            </w:r>
          </w:p>
          <w:p w14:paraId="27CBB020" w14:textId="77777777" w:rsidR="001A1E24" w:rsidRDefault="00000000">
            <w:pPr>
              <w:jc w:val="center"/>
            </w:pPr>
            <w:r>
              <w:rPr>
                <w:color w:val="FFFFFF"/>
              </w:rPr>
              <w:t>1 semestre</w:t>
            </w:r>
          </w:p>
        </w:tc>
        <w:tc>
          <w:tcPr>
            <w:tcW w:w="2256" w:type="dxa"/>
            <w:tcBorders>
              <w:top w:val="single" w:sz="1" w:space="0" w:color="1A1C2E"/>
              <w:left w:val="single" w:sz="1" w:space="0" w:color="1A1C2E"/>
              <w:bottom w:val="single" w:sz="1" w:space="0" w:color="1A1C2E"/>
              <w:right w:val="single" w:sz="1" w:space="0" w:color="1A1C2E"/>
            </w:tcBorders>
            <w:shd w:val="clear" w:color="auto" w:fill="1A1C2E"/>
            <w:tcMar>
              <w:top w:w="100" w:type="dxa"/>
              <w:left w:w="150" w:type="dxa"/>
              <w:bottom w:w="100" w:type="dxa"/>
              <w:right w:w="150" w:type="dxa"/>
            </w:tcMar>
          </w:tcPr>
          <w:p w14:paraId="4C3093D1" w14:textId="77777777" w:rsidR="001A1E24" w:rsidRDefault="00000000">
            <w:pPr>
              <w:jc w:val="center"/>
            </w:pPr>
            <w:r>
              <w:rPr>
                <w:b/>
                <w:bCs/>
                <w:color w:val="E8620A"/>
                <w:sz w:val="18"/>
                <w:szCs w:val="18"/>
              </w:rPr>
              <w:t xml:space="preserve">Pages </w:t>
            </w:r>
            <w:proofErr w:type="spellStart"/>
            <w:r>
              <w:rPr>
                <w:b/>
                <w:bCs/>
                <w:color w:val="E8620A"/>
                <w:sz w:val="18"/>
                <w:szCs w:val="18"/>
              </w:rPr>
              <w:t>dashboard</w:t>
            </w:r>
            <w:proofErr w:type="spellEnd"/>
          </w:p>
          <w:p w14:paraId="7EA38ABE" w14:textId="77777777" w:rsidR="001A1E24" w:rsidRDefault="00000000">
            <w:pPr>
              <w:jc w:val="center"/>
            </w:pPr>
            <w:r>
              <w:rPr>
                <w:color w:val="FFFFFF"/>
              </w:rPr>
              <w:t>3 pages</w:t>
            </w:r>
          </w:p>
        </w:tc>
      </w:tr>
    </w:tbl>
    <w:p w14:paraId="446B3A8A" w14:textId="77777777" w:rsidR="001A1E24" w:rsidRDefault="001A1E24">
      <w:pPr>
        <w:spacing w:before="100" w:after="100"/>
      </w:pPr>
    </w:p>
    <w:p w14:paraId="60B1939A" w14:textId="77777777" w:rsidR="001A1E24" w:rsidRDefault="00000000">
      <w:pPr>
        <w:spacing w:before="600"/>
        <w:jc w:val="center"/>
      </w:pPr>
      <w:r>
        <w:rPr>
          <w:i/>
          <w:iCs/>
          <w:color w:val="888780"/>
          <w:sz w:val="20"/>
          <w:szCs w:val="20"/>
        </w:rPr>
        <w:t>Rapport rédigé dans le cadre d'un projet de Business Intelligence appliquée à la grande distribution</w:t>
      </w:r>
    </w:p>
    <w:p w14:paraId="17786220" w14:textId="77777777" w:rsidR="001A1E24" w:rsidRDefault="00000000">
      <w:r>
        <w:br w:type="page"/>
      </w:r>
    </w:p>
    <w:p w14:paraId="00591DAD" w14:textId="77777777" w:rsidR="001A1E24" w:rsidRDefault="00000000">
      <w:pPr>
        <w:pStyle w:val="Titre1"/>
      </w:pPr>
      <w:r>
        <w:lastRenderedPageBreak/>
        <w:t>Sommaire</w:t>
      </w:r>
    </w:p>
    <w:p w14:paraId="75D4243A" w14:textId="77777777" w:rsidR="001A1E24" w:rsidRDefault="001A1E24">
      <w:pPr>
        <w:pBdr>
          <w:bottom w:val="single" w:sz="8" w:space="1" w:color="E8620A"/>
        </w:pBdr>
        <w:spacing w:before="160" w:after="160"/>
      </w:pPr>
    </w:p>
    <w:p w14:paraId="667EAF9E" w14:textId="77777777" w:rsidR="001A1E24" w:rsidRDefault="00000000">
      <w:pPr>
        <w:spacing w:before="120" w:after="120"/>
      </w:pPr>
      <w:r>
        <w:t>1.   Introduction et contexte du projet</w:t>
      </w:r>
    </w:p>
    <w:p w14:paraId="252433DD" w14:textId="77777777" w:rsidR="001A1E24" w:rsidRDefault="00000000">
      <w:pPr>
        <w:spacing w:before="120" w:after="120"/>
      </w:pPr>
      <w:r>
        <w:t>2.   Présentation des données disponibles</w:t>
      </w:r>
    </w:p>
    <w:p w14:paraId="78E67B99" w14:textId="77777777" w:rsidR="001A1E24" w:rsidRDefault="00000000">
      <w:pPr>
        <w:spacing w:before="120" w:after="120"/>
      </w:pPr>
      <w:r>
        <w:t>3.   Modélisation des données — relations entre tables</w:t>
      </w:r>
    </w:p>
    <w:p w14:paraId="3D20A660" w14:textId="77777777" w:rsidR="001A1E24" w:rsidRDefault="00000000">
      <w:pPr>
        <w:spacing w:before="120" w:after="120"/>
      </w:pPr>
      <w:r>
        <w:t xml:space="preserve">4.   Architecture générale du </w:t>
      </w:r>
      <w:proofErr w:type="spellStart"/>
      <w:r>
        <w:t>dashboard</w:t>
      </w:r>
      <w:proofErr w:type="spellEnd"/>
    </w:p>
    <w:p w14:paraId="289B8C37" w14:textId="77777777" w:rsidR="001A1E24" w:rsidRDefault="00000000">
      <w:pPr>
        <w:spacing w:before="120" w:after="120"/>
      </w:pPr>
      <w:r>
        <w:t>5.   Interface et navigation</w:t>
      </w:r>
    </w:p>
    <w:p w14:paraId="725EDD90" w14:textId="77777777" w:rsidR="001A1E24" w:rsidRDefault="00000000">
      <w:pPr>
        <w:spacing w:before="120" w:after="120"/>
      </w:pPr>
      <w:r>
        <w:t>6.   Page Couverture — Suivi des visites terrain</w:t>
      </w:r>
    </w:p>
    <w:p w14:paraId="3C66D75F" w14:textId="77777777" w:rsidR="001A1E24" w:rsidRDefault="00000000">
      <w:pPr>
        <w:spacing w:before="120" w:after="120"/>
      </w:pPr>
      <w:r>
        <w:t xml:space="preserve">       6.1   KPI 1 — Carte géographique</w:t>
      </w:r>
    </w:p>
    <w:p w14:paraId="50612D4E" w14:textId="77777777" w:rsidR="001A1E24" w:rsidRDefault="00000000">
      <w:pPr>
        <w:spacing w:before="120" w:after="120"/>
      </w:pPr>
      <w:r>
        <w:t xml:space="preserve">       6.2   KPI 2 — Anneau PDV Visités vs Non Visités</w:t>
      </w:r>
    </w:p>
    <w:p w14:paraId="3B13E25A" w14:textId="77777777" w:rsidR="001A1E24" w:rsidRDefault="00000000">
      <w:pPr>
        <w:spacing w:before="120" w:after="120"/>
      </w:pPr>
      <w:r>
        <w:t xml:space="preserve">       6.3   KPI 3 — Courbe visites par semaine et enseigne</w:t>
      </w:r>
    </w:p>
    <w:p w14:paraId="04DF6872" w14:textId="77777777" w:rsidR="001A1E24" w:rsidRDefault="00000000">
      <w:pPr>
        <w:spacing w:before="120" w:after="120"/>
      </w:pPr>
      <w:r>
        <w:t xml:space="preserve">       6.4   KPI 4 — Tableau récapitulatif par enseigne</w:t>
      </w:r>
    </w:p>
    <w:p w14:paraId="09B6976A" w14:textId="77777777" w:rsidR="001A1E24" w:rsidRDefault="00000000">
      <w:pPr>
        <w:spacing w:before="120" w:after="120"/>
      </w:pPr>
      <w:r>
        <w:t>7.   Page DN — Distribution Numérique</w:t>
      </w:r>
    </w:p>
    <w:p w14:paraId="3CDB6140" w14:textId="77777777" w:rsidR="001A1E24" w:rsidRDefault="00000000">
      <w:pPr>
        <w:spacing w:before="120" w:after="120"/>
      </w:pPr>
      <w:r>
        <w:t xml:space="preserve">       7.1   Qu'est-ce que la Distribution Numérique ?</w:t>
      </w:r>
    </w:p>
    <w:p w14:paraId="472EA061" w14:textId="77777777" w:rsidR="001A1E24" w:rsidRDefault="00000000">
      <w:pPr>
        <w:spacing w:before="120" w:after="120"/>
      </w:pPr>
      <w:r>
        <w:t xml:space="preserve">       7.2   KPI 1 — Histogramme %DN par enseigne</w:t>
      </w:r>
    </w:p>
    <w:p w14:paraId="62CB71B1" w14:textId="77777777" w:rsidR="001A1E24" w:rsidRDefault="00000000">
      <w:pPr>
        <w:spacing w:before="120" w:after="120"/>
      </w:pPr>
      <w:r>
        <w:t xml:space="preserve">       7.3   KPI 2 — Histogramme </w:t>
      </w:r>
      <w:proofErr w:type="spellStart"/>
      <w:r>
        <w:t>facings</w:t>
      </w:r>
      <w:proofErr w:type="spellEnd"/>
      <w:r>
        <w:t xml:space="preserve"> par produit et par enseigne</w:t>
      </w:r>
    </w:p>
    <w:p w14:paraId="31D585F1" w14:textId="77777777" w:rsidR="001A1E24" w:rsidRDefault="00000000">
      <w:pPr>
        <w:spacing w:before="120" w:after="120"/>
      </w:pPr>
      <w:r>
        <w:t xml:space="preserve">       7.4   KPI 3 — Carte KPI : Ruptures actives</w:t>
      </w:r>
    </w:p>
    <w:p w14:paraId="678044F1" w14:textId="77777777" w:rsidR="001A1E24" w:rsidRDefault="00000000">
      <w:pPr>
        <w:spacing w:before="120" w:after="120"/>
      </w:pPr>
      <w:r>
        <w:t xml:space="preserve">       7.5   KPI 4 — Carte KPI : </w:t>
      </w:r>
      <w:proofErr w:type="spellStart"/>
      <w:r>
        <w:t>Facings</w:t>
      </w:r>
      <w:proofErr w:type="spellEnd"/>
      <w:r>
        <w:t xml:space="preserve"> créés</w:t>
      </w:r>
    </w:p>
    <w:p w14:paraId="3EE1BBF3" w14:textId="77777777" w:rsidR="001A1E24" w:rsidRDefault="00000000">
      <w:pPr>
        <w:spacing w:before="120" w:after="120"/>
      </w:pPr>
      <w:r>
        <w:t>8.   Page Concurrence — Veille terrain</w:t>
      </w:r>
    </w:p>
    <w:p w14:paraId="74F4306B" w14:textId="77777777" w:rsidR="001A1E24" w:rsidRDefault="00000000">
      <w:pPr>
        <w:spacing w:before="120" w:after="120"/>
      </w:pPr>
      <w:r>
        <w:t xml:space="preserve">       8.1   Contexte de la veille concurrentielle</w:t>
      </w:r>
    </w:p>
    <w:p w14:paraId="56F25C3A" w14:textId="77777777" w:rsidR="001A1E24" w:rsidRDefault="00000000">
      <w:pPr>
        <w:spacing w:before="120" w:after="120"/>
      </w:pPr>
      <w:r>
        <w:t xml:space="preserve">       8.2   Carte géographique — Localisation des PDV</w:t>
      </w:r>
    </w:p>
    <w:p w14:paraId="2AC8F184" w14:textId="77777777" w:rsidR="001A1E24" w:rsidRDefault="00000000">
      <w:pPr>
        <w:spacing w:before="120" w:after="120"/>
      </w:pPr>
      <w:r>
        <w:t xml:space="preserve">       8.2   KPI 1 — Carte géographique localisation PDV</w:t>
      </w:r>
    </w:p>
    <w:p w14:paraId="79E623A0" w14:textId="77777777" w:rsidR="001A1E24" w:rsidRDefault="00000000">
      <w:pPr>
        <w:spacing w:before="120" w:after="120"/>
      </w:pPr>
      <w:r>
        <w:t xml:space="preserve">       8.3   KPI 2 — Tableau relevés concurrentiels</w:t>
      </w:r>
    </w:p>
    <w:p w14:paraId="0CF1A6B1" w14:textId="77777777" w:rsidR="001A1E24" w:rsidRDefault="00000000">
      <w:pPr>
        <w:spacing w:before="120" w:after="120"/>
      </w:pPr>
      <w:r>
        <w:t xml:space="preserve">       8.4   KPI 3 — Histogramme prix moyen par rayon</w:t>
      </w:r>
    </w:p>
    <w:p w14:paraId="2D9487A1" w14:textId="77777777" w:rsidR="001A1E24" w:rsidRDefault="00000000">
      <w:pPr>
        <w:spacing w:before="120" w:after="120"/>
      </w:pPr>
      <w:r>
        <w:t xml:space="preserve">       8.5   KPI 4 — Anneau </w:t>
      </w:r>
      <w:proofErr w:type="spellStart"/>
      <w:r>
        <w:t>facings</w:t>
      </w:r>
      <w:proofErr w:type="spellEnd"/>
      <w:r>
        <w:t xml:space="preserve"> par produit concurrent</w:t>
      </w:r>
    </w:p>
    <w:p w14:paraId="3623EF39" w14:textId="77777777" w:rsidR="001A1E24" w:rsidRDefault="00000000">
      <w:pPr>
        <w:spacing w:before="120" w:after="120"/>
      </w:pPr>
      <w:r>
        <w:t xml:space="preserve">       8.6   KPI 5 — Histogramme visites par CS</w:t>
      </w:r>
    </w:p>
    <w:p w14:paraId="1B9D3F57" w14:textId="77777777" w:rsidR="001A1E24" w:rsidRDefault="00000000">
      <w:pPr>
        <w:spacing w:before="120" w:after="120"/>
      </w:pPr>
      <w:r>
        <w:t>9.   Difficultés rencontrées et solutions apportées</w:t>
      </w:r>
    </w:p>
    <w:p w14:paraId="7A93BA14" w14:textId="77777777" w:rsidR="001A1E24" w:rsidRDefault="00000000">
      <w:pPr>
        <w:spacing w:before="120" w:after="120"/>
      </w:pPr>
      <w:r>
        <w:t xml:space="preserve">10. Création du </w:t>
      </w:r>
      <w:proofErr w:type="spellStart"/>
      <w:r>
        <w:t>template</w:t>
      </w:r>
      <w:proofErr w:type="spellEnd"/>
      <w:r>
        <w:t xml:space="preserve"> universel</w:t>
      </w:r>
    </w:p>
    <w:p w14:paraId="10568A6E" w14:textId="77777777" w:rsidR="001A1E24" w:rsidRDefault="00000000">
      <w:pPr>
        <w:spacing w:before="120" w:after="120"/>
      </w:pPr>
      <w:r>
        <w:t>11. Dépôt GitHub du projet</w:t>
      </w:r>
    </w:p>
    <w:p w14:paraId="6309467F" w14:textId="77777777" w:rsidR="001A1E24" w:rsidRDefault="00000000">
      <w:pPr>
        <w:spacing w:before="120" w:after="120"/>
      </w:pPr>
      <w:r>
        <w:t>12. Conclusion et perspectives</w:t>
      </w:r>
    </w:p>
    <w:p w14:paraId="75E25A3D" w14:textId="77777777" w:rsidR="001A1E24" w:rsidRDefault="00000000">
      <w:r>
        <w:br w:type="page"/>
      </w:r>
    </w:p>
    <w:p w14:paraId="07ACC9C7" w14:textId="77777777" w:rsidR="001A1E24" w:rsidRDefault="00000000">
      <w:pPr>
        <w:pStyle w:val="Titre1"/>
      </w:pPr>
      <w:r>
        <w:lastRenderedPageBreak/>
        <w:t>1. Introduction et contexte du projet</w:t>
      </w:r>
    </w:p>
    <w:p w14:paraId="0AC59543" w14:textId="77777777" w:rsidR="001A1E24" w:rsidRDefault="001A1E24">
      <w:pPr>
        <w:pBdr>
          <w:bottom w:val="single" w:sz="8" w:space="1" w:color="E8620A"/>
        </w:pBdr>
        <w:spacing w:before="160" w:after="160"/>
      </w:pPr>
    </w:p>
    <w:p w14:paraId="58FBE722" w14:textId="77777777" w:rsidR="001A1E24" w:rsidRDefault="00000000">
      <w:pPr>
        <w:spacing w:before="120" w:after="120"/>
      </w:pPr>
      <w:r>
        <w:t xml:space="preserve">Ce rapport présente le travail réalisé dans le cadre d'un projet de Business Intelligence d'une durée d'un semestre. Le projet consiste en la conception et le développement d'un </w:t>
      </w:r>
      <w:proofErr w:type="spellStart"/>
      <w:r>
        <w:t>dashboard</w:t>
      </w:r>
      <w:proofErr w:type="spellEnd"/>
      <w:r>
        <w:t xml:space="preserve"> de suivi commercial terrain sous Power BI Desktop, à partir d'un </w:t>
      </w:r>
      <w:proofErr w:type="spellStart"/>
      <w:r>
        <w:t>dashboard</w:t>
      </w:r>
      <w:proofErr w:type="spellEnd"/>
      <w:r>
        <w:t xml:space="preserve"> existant développé par Sarawak pour l'un de ses clients (Trip, Duracell...).</w:t>
      </w:r>
    </w:p>
    <w:p w14:paraId="52DEDB3E" w14:textId="77777777" w:rsidR="001A1E24" w:rsidRDefault="001A1E24">
      <w:pPr>
        <w:spacing w:before="100" w:after="100"/>
      </w:pPr>
    </w:p>
    <w:p w14:paraId="4A8DB5D6" w14:textId="77777777" w:rsidR="001A1E24" w:rsidRDefault="00000000">
      <w:pPr>
        <w:spacing w:before="120" w:after="120"/>
      </w:pPr>
      <w:r>
        <w:t xml:space="preserve">L'objectif central du projet est double. Premièrement, reproduire et améliorer le </w:t>
      </w:r>
      <w:proofErr w:type="spellStart"/>
      <w:r>
        <w:t>dashboard</w:t>
      </w:r>
      <w:proofErr w:type="spellEnd"/>
      <w:r>
        <w:t xml:space="preserve"> original en conservant sa logique métier, ses indicateurs clés et son ergonomie. Deuxièmement, transformer ce </w:t>
      </w:r>
      <w:proofErr w:type="spellStart"/>
      <w:r>
        <w:t>dashboard</w:t>
      </w:r>
      <w:proofErr w:type="spellEnd"/>
      <w:r>
        <w:t xml:space="preserve"> spécifique à un client en un </w:t>
      </w:r>
      <w:proofErr w:type="spellStart"/>
      <w:r>
        <w:t>template</w:t>
      </w:r>
      <w:proofErr w:type="spellEnd"/>
      <w:r>
        <w:t xml:space="preserve"> universel, réutilisable pour l'ensemble des clients de Sarawak ayant des besoins similaires de suivi terrain en grande distribution.</w:t>
      </w:r>
    </w:p>
    <w:p w14:paraId="3985A431" w14:textId="77777777" w:rsidR="001A1E24" w:rsidRDefault="001A1E24">
      <w:pPr>
        <w:spacing w:before="100" w:after="100"/>
      </w:pPr>
    </w:p>
    <w:p w14:paraId="56F8B049" w14:textId="77777777" w:rsidR="001A1E24" w:rsidRDefault="00000000">
      <w:pPr>
        <w:spacing w:before="120" w:after="120"/>
      </w:pPr>
      <w:r>
        <w:t>Dans le secteur de la grande distribution, le suivi commercial terrain est un enjeu stratégique majeur. Les chefs de secteur des clients de Sarawak visitent régulièrement des points de vente (PDV) pour vérifier la présence des produits, négocier des emplacements en rayon, relever les actions concurrentes et s'assurer du bon référencement des produits de leur marque. Ces visites génèrent une quantité importante de données qui, sans outil de visualisation adapté, restent inexploitées.</w:t>
      </w:r>
    </w:p>
    <w:p w14:paraId="1D8FBB1C" w14:textId="77777777" w:rsidR="001A1E24" w:rsidRDefault="001A1E24">
      <w:pPr>
        <w:spacing w:before="100" w:after="100"/>
      </w:pPr>
    </w:p>
    <w:p w14:paraId="2E09EBCD" w14:textId="77777777" w:rsidR="001A1E24" w:rsidRDefault="00000000">
      <w:pPr>
        <w:spacing w:before="120" w:after="120"/>
      </w:pPr>
      <w:r>
        <w:t xml:space="preserve">Le </w:t>
      </w:r>
      <w:proofErr w:type="spellStart"/>
      <w:r>
        <w:t>dashboard</w:t>
      </w:r>
      <w:proofErr w:type="spellEnd"/>
      <w:r>
        <w:t xml:space="preserve"> développé répond à ce besoin en centralisant toutes ces données terrain dans une interface claire, structurée en trois pages thématiques, permettant aux responsables commerciaux et aux chefs de secteur des clients de Sarawak de piloter leur activité en temps réel.</w:t>
      </w:r>
    </w:p>
    <w:p w14:paraId="4DA7EE04" w14:textId="77777777" w:rsidR="001A1E24" w:rsidRDefault="00000000">
      <w:r>
        <w:br w:type="page"/>
      </w:r>
    </w:p>
    <w:p w14:paraId="3E62E16D" w14:textId="77777777" w:rsidR="001A1E24" w:rsidRDefault="00000000">
      <w:pPr>
        <w:pStyle w:val="Titre1"/>
      </w:pPr>
      <w:r>
        <w:lastRenderedPageBreak/>
        <w:t>2. Présentation des données disponibles</w:t>
      </w:r>
    </w:p>
    <w:p w14:paraId="726EE17F" w14:textId="77777777" w:rsidR="001A1E24" w:rsidRDefault="001A1E24">
      <w:pPr>
        <w:pBdr>
          <w:bottom w:val="single" w:sz="8" w:space="1" w:color="E8620A"/>
        </w:pBdr>
        <w:spacing w:before="160" w:after="160"/>
      </w:pPr>
    </w:p>
    <w:p w14:paraId="22CDA93E" w14:textId="77777777" w:rsidR="001A1E24" w:rsidRDefault="00000000">
      <w:pPr>
        <w:spacing w:before="120" w:after="120"/>
      </w:pPr>
      <w:r>
        <w:t>Le projet s'appuie sur huit tables de données issues du système d'information du client. Ces tables couvrent l'ensemble des dimensions du suivi commercial terrain : les visites, les points de vente, les produits, les relevés de distribution numérique, la planification et la concurrence.</w:t>
      </w:r>
    </w:p>
    <w:p w14:paraId="46E27CC6" w14:textId="77777777" w:rsidR="001A1E24" w:rsidRDefault="001A1E24">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826"/>
      </w:tblGrid>
      <w:tr w:rsidR="001A1E24" w14:paraId="5D206880" w14:textId="77777777">
        <w:tblPrEx>
          <w:tblCellMar>
            <w:top w:w="0" w:type="dxa"/>
            <w:bottom w:w="0" w:type="dxa"/>
          </w:tblCellMar>
        </w:tblPrEx>
        <w:tc>
          <w:tcPr>
            <w:tcW w:w="2200" w:type="dxa"/>
            <w:tcBorders>
              <w:top w:val="single" w:sz="1" w:space="0" w:color="1A1C2E"/>
              <w:left w:val="single" w:sz="1" w:space="0" w:color="1A1C2E"/>
              <w:bottom w:val="single" w:sz="1" w:space="0" w:color="1A1C2E"/>
              <w:right w:val="single" w:sz="1" w:space="0" w:color="1A1C2E"/>
            </w:tcBorders>
            <w:shd w:val="clear" w:color="auto" w:fill="1A1C2E"/>
            <w:tcMar>
              <w:top w:w="100" w:type="dxa"/>
              <w:left w:w="150" w:type="dxa"/>
              <w:bottom w:w="100" w:type="dxa"/>
              <w:right w:w="150" w:type="dxa"/>
            </w:tcMar>
          </w:tcPr>
          <w:p w14:paraId="79D99C2E" w14:textId="77777777" w:rsidR="001A1E24" w:rsidRDefault="00000000">
            <w:r>
              <w:rPr>
                <w:b/>
                <w:bCs/>
                <w:color w:val="FFFFFF"/>
                <w:sz w:val="20"/>
                <w:szCs w:val="20"/>
              </w:rPr>
              <w:t>Table</w:t>
            </w:r>
          </w:p>
        </w:tc>
        <w:tc>
          <w:tcPr>
            <w:tcW w:w="3000" w:type="dxa"/>
            <w:tcBorders>
              <w:top w:val="single" w:sz="1" w:space="0" w:color="1A1C2E"/>
              <w:left w:val="single" w:sz="1" w:space="0" w:color="1A1C2E"/>
              <w:bottom w:val="single" w:sz="1" w:space="0" w:color="1A1C2E"/>
              <w:right w:val="single" w:sz="1" w:space="0" w:color="1A1C2E"/>
            </w:tcBorders>
            <w:shd w:val="clear" w:color="auto" w:fill="1A1C2E"/>
            <w:tcMar>
              <w:top w:w="100" w:type="dxa"/>
              <w:left w:w="150" w:type="dxa"/>
              <w:bottom w:w="100" w:type="dxa"/>
              <w:right w:w="150" w:type="dxa"/>
            </w:tcMar>
          </w:tcPr>
          <w:p w14:paraId="2C499243" w14:textId="77777777" w:rsidR="001A1E24" w:rsidRDefault="00000000">
            <w:r>
              <w:rPr>
                <w:b/>
                <w:bCs/>
                <w:color w:val="FFFFFF"/>
                <w:sz w:val="20"/>
                <w:szCs w:val="20"/>
              </w:rPr>
              <w:t>Champs principaux</w:t>
            </w:r>
          </w:p>
        </w:tc>
        <w:tc>
          <w:tcPr>
            <w:tcW w:w="3826" w:type="dxa"/>
            <w:tcBorders>
              <w:top w:val="single" w:sz="1" w:space="0" w:color="1A1C2E"/>
              <w:left w:val="single" w:sz="1" w:space="0" w:color="1A1C2E"/>
              <w:bottom w:val="single" w:sz="1" w:space="0" w:color="1A1C2E"/>
              <w:right w:val="single" w:sz="1" w:space="0" w:color="1A1C2E"/>
            </w:tcBorders>
            <w:shd w:val="clear" w:color="auto" w:fill="1A1C2E"/>
            <w:tcMar>
              <w:top w:w="100" w:type="dxa"/>
              <w:left w:w="150" w:type="dxa"/>
              <w:bottom w:w="100" w:type="dxa"/>
              <w:right w:w="150" w:type="dxa"/>
            </w:tcMar>
          </w:tcPr>
          <w:p w14:paraId="1D7CF06E" w14:textId="77777777" w:rsidR="001A1E24" w:rsidRDefault="00000000">
            <w:r>
              <w:rPr>
                <w:b/>
                <w:bCs/>
                <w:color w:val="FFFFFF"/>
                <w:sz w:val="20"/>
                <w:szCs w:val="20"/>
              </w:rPr>
              <w:t xml:space="preserve">Rôle dans le </w:t>
            </w:r>
            <w:proofErr w:type="spellStart"/>
            <w:r>
              <w:rPr>
                <w:b/>
                <w:bCs/>
                <w:color w:val="FFFFFF"/>
                <w:sz w:val="20"/>
                <w:szCs w:val="20"/>
              </w:rPr>
              <w:t>dashboard</w:t>
            </w:r>
            <w:proofErr w:type="spellEnd"/>
          </w:p>
        </w:tc>
      </w:tr>
      <w:tr w:rsidR="001A1E24" w14:paraId="762E14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3F55EDB6" w14:textId="77777777" w:rsidR="001A1E24" w:rsidRDefault="00000000">
            <w:r>
              <w:rPr>
                <w:b/>
                <w:bCs/>
                <w:color w:val="E8620A"/>
                <w:sz w:val="20"/>
                <w:szCs w:val="20"/>
              </w:rPr>
              <w:t>Activité Productivité</w:t>
            </w:r>
          </w:p>
        </w:tc>
        <w:tc>
          <w:tcPr>
            <w:tcW w:w="30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5E8D3894" w14:textId="77777777" w:rsidR="001A1E24" w:rsidRDefault="00000000">
            <w:r>
              <w:rPr>
                <w:i/>
                <w:iCs/>
                <w:sz w:val="18"/>
                <w:szCs w:val="18"/>
              </w:rPr>
              <w:t xml:space="preserve">%visite, </w:t>
            </w:r>
            <w:proofErr w:type="spellStart"/>
            <w:r>
              <w:rPr>
                <w:i/>
                <w:iCs/>
                <w:sz w:val="18"/>
                <w:szCs w:val="18"/>
              </w:rPr>
              <w:t>checkin</w:t>
            </w:r>
            <w:proofErr w:type="spellEnd"/>
            <w:r>
              <w:rPr>
                <w:i/>
                <w:iCs/>
                <w:sz w:val="18"/>
                <w:szCs w:val="18"/>
              </w:rPr>
              <w:t xml:space="preserve">, </w:t>
            </w:r>
            <w:proofErr w:type="spellStart"/>
            <w:r>
              <w:rPr>
                <w:i/>
                <w:iCs/>
                <w:sz w:val="18"/>
                <w:szCs w:val="18"/>
              </w:rPr>
              <w:t>checkout</w:t>
            </w:r>
            <w:proofErr w:type="spellEnd"/>
            <w:r>
              <w:rPr>
                <w:i/>
                <w:iCs/>
                <w:sz w:val="18"/>
                <w:szCs w:val="18"/>
              </w:rPr>
              <w:t xml:space="preserve">, PDV Visités, PDV Non Visités, durée, </w:t>
            </w:r>
            <w:proofErr w:type="spellStart"/>
            <w:r>
              <w:rPr>
                <w:i/>
                <w:iCs/>
                <w:sz w:val="18"/>
                <w:szCs w:val="18"/>
              </w:rPr>
              <w:t>geoloc</w:t>
            </w:r>
            <w:proofErr w:type="spellEnd"/>
            <w:r>
              <w:rPr>
                <w:i/>
                <w:iCs/>
                <w:sz w:val="18"/>
                <w:szCs w:val="18"/>
              </w:rPr>
              <w:t>, objectifs</w:t>
            </w:r>
          </w:p>
        </w:tc>
        <w:tc>
          <w:tcPr>
            <w:tcW w:w="3826"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6AC08152" w14:textId="77777777" w:rsidR="001A1E24" w:rsidRDefault="00000000">
            <w:r>
              <w:rPr>
                <w:sz w:val="20"/>
                <w:szCs w:val="20"/>
              </w:rPr>
              <w:t>Table centrale des visites terrain. Sert de base pour la page Couverture.</w:t>
            </w:r>
          </w:p>
        </w:tc>
      </w:tr>
      <w:tr w:rsidR="001A1E24" w14:paraId="000C51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0E02F5F" w14:textId="77777777" w:rsidR="001A1E24" w:rsidRDefault="00000000">
            <w:proofErr w:type="spellStart"/>
            <w:r>
              <w:rPr>
                <w:b/>
                <w:bCs/>
                <w:color w:val="E8620A"/>
                <w:sz w:val="20"/>
                <w:szCs w:val="20"/>
              </w:rPr>
              <w:t>Astargets</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3862CF3" w14:textId="77777777" w:rsidR="001A1E24" w:rsidRDefault="00000000">
            <w:proofErr w:type="gramStart"/>
            <w:r>
              <w:rPr>
                <w:i/>
                <w:iCs/>
                <w:sz w:val="18"/>
                <w:szCs w:val="18"/>
              </w:rPr>
              <w:t>id</w:t>
            </w:r>
            <w:proofErr w:type="gramEnd"/>
            <w:r>
              <w:rPr>
                <w:i/>
                <w:iCs/>
                <w:sz w:val="18"/>
                <w:szCs w:val="18"/>
              </w:rPr>
              <w:t xml:space="preserve">, latitude, longitude, Enseigne, Strate, </w:t>
            </w:r>
            <w:proofErr w:type="spellStart"/>
            <w:r>
              <w:rPr>
                <w:i/>
                <w:iCs/>
                <w:sz w:val="18"/>
                <w:szCs w:val="18"/>
              </w:rPr>
              <w:t>frequency</w:t>
            </w:r>
            <w:proofErr w:type="spellEnd"/>
            <w:r>
              <w:rPr>
                <w:i/>
                <w:iCs/>
                <w:sz w:val="18"/>
                <w:szCs w:val="18"/>
              </w:rPr>
              <w:t>, Poids, Town, Typologie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D772D29" w14:textId="77777777" w:rsidR="001A1E24" w:rsidRDefault="00000000">
            <w:r>
              <w:rPr>
                <w:sz w:val="20"/>
                <w:szCs w:val="20"/>
              </w:rPr>
              <w:t>Référentiel de tous les PDV. Contient les coordonnées GPS et la segmentation commerciale.</w:t>
            </w:r>
          </w:p>
        </w:tc>
      </w:tr>
      <w:tr w:rsidR="001A1E24" w14:paraId="5F3A41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73976417" w14:textId="77777777" w:rsidR="001A1E24" w:rsidRDefault="00000000">
            <w:r>
              <w:rPr>
                <w:b/>
                <w:bCs/>
                <w:color w:val="E8620A"/>
                <w:sz w:val="20"/>
                <w:szCs w:val="20"/>
              </w:rPr>
              <w:t>Concurrence</w:t>
            </w:r>
          </w:p>
        </w:tc>
        <w:tc>
          <w:tcPr>
            <w:tcW w:w="30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11E7A8E4" w14:textId="77777777" w:rsidR="001A1E24" w:rsidRDefault="00000000">
            <w:proofErr w:type="spellStart"/>
            <w:proofErr w:type="gramStart"/>
            <w:r>
              <w:rPr>
                <w:i/>
                <w:iCs/>
                <w:sz w:val="18"/>
                <w:szCs w:val="18"/>
              </w:rPr>
              <w:t>facings</w:t>
            </w:r>
            <w:proofErr w:type="spellEnd"/>
            <w:proofErr w:type="gramEnd"/>
            <w:r>
              <w:rPr>
                <w:i/>
                <w:iCs/>
                <w:sz w:val="18"/>
                <w:szCs w:val="18"/>
              </w:rPr>
              <w:t>, étagère, prix, rayon, PDV, CS, semaine, n° visite, durée</w:t>
            </w:r>
          </w:p>
        </w:tc>
        <w:tc>
          <w:tcPr>
            <w:tcW w:w="3826"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7F46EE8B" w14:textId="77777777" w:rsidR="001A1E24" w:rsidRDefault="00000000">
            <w:r>
              <w:rPr>
                <w:sz w:val="20"/>
                <w:szCs w:val="20"/>
              </w:rPr>
              <w:t>Relevés concurrentiels effectués lors des visites. Alimente toute la page Concurrence.</w:t>
            </w:r>
          </w:p>
        </w:tc>
      </w:tr>
      <w:tr w:rsidR="001A1E24" w14:paraId="361532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8FA7616" w14:textId="77777777" w:rsidR="001A1E24" w:rsidRDefault="00000000">
            <w:r>
              <w:rPr>
                <w:b/>
                <w:bCs/>
                <w:color w:val="E8620A"/>
                <w:sz w:val="20"/>
                <w:szCs w:val="20"/>
              </w:rPr>
              <w:t>Contacts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B91216E" w14:textId="77777777" w:rsidR="001A1E24" w:rsidRDefault="00000000">
            <w:proofErr w:type="gramStart"/>
            <w:r>
              <w:rPr>
                <w:i/>
                <w:iCs/>
                <w:sz w:val="18"/>
                <w:szCs w:val="18"/>
              </w:rPr>
              <w:t>compte</w:t>
            </w:r>
            <w:proofErr w:type="gramEnd"/>
            <w:r>
              <w:rPr>
                <w:i/>
                <w:iCs/>
                <w:sz w:val="18"/>
                <w:szCs w:val="18"/>
              </w:rPr>
              <w:t xml:space="preserve">, nom, prénom, fonction, courriel, téléphone, </w:t>
            </w:r>
            <w:proofErr w:type="spellStart"/>
            <w:r>
              <w:rPr>
                <w:i/>
                <w:iCs/>
                <w:sz w:val="18"/>
                <w:szCs w:val="18"/>
              </w:rPr>
              <w:t>n°PDV</w:t>
            </w:r>
            <w:proofErr w:type="spellEnd"/>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9BC40F8" w14:textId="77777777" w:rsidR="001A1E24" w:rsidRDefault="00000000">
            <w:r>
              <w:rPr>
                <w:sz w:val="20"/>
                <w:szCs w:val="20"/>
              </w:rPr>
              <w:t>Interlocuteurs en PDV. Utilisable pour enrichir les tableaux de détail.</w:t>
            </w:r>
          </w:p>
        </w:tc>
      </w:tr>
      <w:tr w:rsidR="001A1E24" w14:paraId="52C6F5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664F76DA" w14:textId="77777777" w:rsidR="001A1E24" w:rsidRDefault="00000000">
            <w:r>
              <w:rPr>
                <w:b/>
                <w:bCs/>
                <w:color w:val="E8620A"/>
                <w:sz w:val="20"/>
                <w:szCs w:val="20"/>
              </w:rPr>
              <w:t>DN</w:t>
            </w:r>
          </w:p>
        </w:tc>
        <w:tc>
          <w:tcPr>
            <w:tcW w:w="30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118F7159" w14:textId="77777777" w:rsidR="001A1E24" w:rsidRDefault="00000000">
            <w:r>
              <w:rPr>
                <w:i/>
                <w:iCs/>
                <w:sz w:val="18"/>
                <w:szCs w:val="18"/>
              </w:rPr>
              <w:t xml:space="preserve">réf., </w:t>
            </w:r>
            <w:proofErr w:type="spellStart"/>
            <w:r>
              <w:rPr>
                <w:i/>
                <w:iCs/>
                <w:sz w:val="18"/>
                <w:szCs w:val="18"/>
              </w:rPr>
              <w:t>facings</w:t>
            </w:r>
            <w:proofErr w:type="spellEnd"/>
            <w:r>
              <w:rPr>
                <w:i/>
                <w:iCs/>
                <w:sz w:val="18"/>
                <w:szCs w:val="18"/>
              </w:rPr>
              <w:t xml:space="preserve">, </w:t>
            </w:r>
            <w:proofErr w:type="spellStart"/>
            <w:r>
              <w:rPr>
                <w:i/>
                <w:iCs/>
                <w:sz w:val="18"/>
                <w:szCs w:val="18"/>
              </w:rPr>
              <w:t>facings</w:t>
            </w:r>
            <w:proofErr w:type="spellEnd"/>
            <w:r>
              <w:rPr>
                <w:i/>
                <w:iCs/>
                <w:sz w:val="18"/>
                <w:szCs w:val="18"/>
              </w:rPr>
              <w:t xml:space="preserve"> créés, rupture, commandé, étagère, produit, prix, PDV, CS, semaine</w:t>
            </w:r>
          </w:p>
        </w:tc>
        <w:tc>
          <w:tcPr>
            <w:tcW w:w="3826"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46FC293D" w14:textId="77777777" w:rsidR="001A1E24" w:rsidRDefault="00000000">
            <w:r>
              <w:rPr>
                <w:sz w:val="20"/>
                <w:szCs w:val="20"/>
              </w:rPr>
              <w:t>Table principale de la Distribution Numérique. Cœur de la page DN.</w:t>
            </w:r>
          </w:p>
        </w:tc>
      </w:tr>
      <w:tr w:rsidR="001A1E24" w14:paraId="577361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5B40981" w14:textId="77777777" w:rsidR="001A1E24" w:rsidRDefault="00000000">
            <w:r>
              <w:rPr>
                <w:b/>
                <w:bCs/>
                <w:color w:val="E8620A"/>
                <w:sz w:val="20"/>
                <w:szCs w:val="20"/>
              </w:rPr>
              <w:t>DN semaines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6DD7786" w14:textId="77777777" w:rsidR="001A1E24" w:rsidRDefault="00000000">
            <w:r>
              <w:rPr>
                <w:i/>
                <w:iCs/>
                <w:sz w:val="18"/>
                <w:szCs w:val="18"/>
              </w:rPr>
              <w:t xml:space="preserve">réf., dernier, terme, </w:t>
            </w:r>
            <w:proofErr w:type="spellStart"/>
            <w:r>
              <w:rPr>
                <w:i/>
                <w:iCs/>
                <w:sz w:val="18"/>
                <w:szCs w:val="18"/>
              </w:rPr>
              <w:t>facings</w:t>
            </w:r>
            <w:proofErr w:type="spellEnd"/>
            <w:r>
              <w:rPr>
                <w:i/>
                <w:iCs/>
                <w:sz w:val="18"/>
                <w:szCs w:val="18"/>
              </w:rPr>
              <w:t>, rupture, semaine, produit, PDV</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93F2B78" w14:textId="77777777" w:rsidR="001A1E24" w:rsidRDefault="00000000">
            <w:r>
              <w:rPr>
                <w:sz w:val="20"/>
                <w:szCs w:val="20"/>
              </w:rPr>
              <w:t>Évolution hebdomadaire de la DN. Permet les courbes de tendance et les projections.</w:t>
            </w:r>
          </w:p>
        </w:tc>
      </w:tr>
      <w:tr w:rsidR="001A1E24" w14:paraId="271BE8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00751876" w14:textId="77777777" w:rsidR="001A1E24" w:rsidRDefault="00000000">
            <w:r>
              <w:rPr>
                <w:b/>
                <w:bCs/>
                <w:color w:val="E8620A"/>
                <w:sz w:val="20"/>
                <w:szCs w:val="20"/>
              </w:rPr>
              <w:t>Plan Couv</w:t>
            </w:r>
          </w:p>
        </w:tc>
        <w:tc>
          <w:tcPr>
            <w:tcW w:w="30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27381879" w14:textId="77777777" w:rsidR="001A1E24" w:rsidRDefault="00000000">
            <w:r>
              <w:rPr>
                <w:i/>
                <w:iCs/>
                <w:sz w:val="18"/>
                <w:szCs w:val="18"/>
              </w:rPr>
              <w:t>%</w:t>
            </w:r>
            <w:proofErr w:type="spellStart"/>
            <w:r>
              <w:rPr>
                <w:i/>
                <w:iCs/>
                <w:sz w:val="18"/>
                <w:szCs w:val="18"/>
              </w:rPr>
              <w:t>MCouv</w:t>
            </w:r>
            <w:proofErr w:type="spellEnd"/>
            <w:r>
              <w:rPr>
                <w:i/>
                <w:iCs/>
                <w:sz w:val="18"/>
                <w:szCs w:val="18"/>
              </w:rPr>
              <w:t xml:space="preserve">, fréquence, </w:t>
            </w:r>
            <w:proofErr w:type="spellStart"/>
            <w:r>
              <w:rPr>
                <w:i/>
                <w:iCs/>
                <w:sz w:val="18"/>
                <w:szCs w:val="18"/>
              </w:rPr>
              <w:t>M_Visité</w:t>
            </w:r>
            <w:proofErr w:type="spellEnd"/>
            <w:r>
              <w:rPr>
                <w:i/>
                <w:iCs/>
                <w:sz w:val="18"/>
                <w:szCs w:val="18"/>
              </w:rPr>
              <w:t xml:space="preserve">, M_RDV, </w:t>
            </w:r>
            <w:proofErr w:type="spellStart"/>
            <w:r>
              <w:rPr>
                <w:i/>
                <w:iCs/>
                <w:sz w:val="18"/>
                <w:szCs w:val="18"/>
              </w:rPr>
              <w:t>T_Visité</w:t>
            </w:r>
            <w:proofErr w:type="spellEnd"/>
            <w:r>
              <w:rPr>
                <w:i/>
                <w:iCs/>
                <w:sz w:val="18"/>
                <w:szCs w:val="18"/>
              </w:rPr>
              <w:t>, W+1Plan, W+2Plan...</w:t>
            </w:r>
          </w:p>
        </w:tc>
        <w:tc>
          <w:tcPr>
            <w:tcW w:w="3826"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2E0F96E0" w14:textId="77777777" w:rsidR="001A1E24" w:rsidRDefault="00000000">
            <w:r>
              <w:rPr>
                <w:sz w:val="20"/>
                <w:szCs w:val="20"/>
              </w:rPr>
              <w:t>Planification des visites : couverture mensuelle, hebdomadaire et prévisionnelle.</w:t>
            </w:r>
          </w:p>
        </w:tc>
      </w:tr>
      <w:tr w:rsidR="001A1E24" w14:paraId="59D8EA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4A7E665" w14:textId="77777777" w:rsidR="001A1E24" w:rsidRDefault="00000000">
            <w:r>
              <w:rPr>
                <w:b/>
                <w:bCs/>
                <w:color w:val="E8620A"/>
                <w:sz w:val="20"/>
                <w:szCs w:val="20"/>
              </w:rPr>
              <w:t>Visibilité</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83EAE88" w14:textId="77777777" w:rsidR="001A1E24" w:rsidRDefault="00000000">
            <w:proofErr w:type="gramStart"/>
            <w:r>
              <w:rPr>
                <w:i/>
                <w:iCs/>
                <w:sz w:val="18"/>
                <w:szCs w:val="18"/>
              </w:rPr>
              <w:t>présent</w:t>
            </w:r>
            <w:proofErr w:type="gramEnd"/>
            <w:r>
              <w:rPr>
                <w:i/>
                <w:iCs/>
                <w:sz w:val="18"/>
                <w:szCs w:val="18"/>
              </w:rPr>
              <w:t xml:space="preserve">, bloc marque, plv, implantés </w:t>
            </w:r>
            <w:proofErr w:type="spellStart"/>
            <w:r>
              <w:rPr>
                <w:i/>
                <w:iCs/>
                <w:sz w:val="18"/>
                <w:szCs w:val="18"/>
              </w:rPr>
              <w:t>hdy</w:t>
            </w:r>
            <w:proofErr w:type="spellEnd"/>
            <w:r>
              <w:rPr>
                <w:i/>
                <w:iCs/>
                <w:sz w:val="18"/>
                <w:szCs w:val="18"/>
              </w:rPr>
              <w:t>, doublés en fa., prix tous prod.</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7BA86F9" w14:textId="77777777" w:rsidR="001A1E24" w:rsidRDefault="00000000">
            <w:r>
              <w:rPr>
                <w:sz w:val="20"/>
                <w:szCs w:val="20"/>
              </w:rPr>
              <w:t>Mesure la présence physique des produits du client dans les rayons lors des visites.</w:t>
            </w:r>
          </w:p>
        </w:tc>
      </w:tr>
    </w:tbl>
    <w:p w14:paraId="7197EEA1" w14:textId="77777777" w:rsidR="001A1E24" w:rsidRDefault="00000000">
      <w:r>
        <w:br w:type="page"/>
      </w:r>
    </w:p>
    <w:p w14:paraId="6CAA84A1" w14:textId="77777777" w:rsidR="001A1E24" w:rsidRDefault="00000000">
      <w:pPr>
        <w:pStyle w:val="Titre1"/>
      </w:pPr>
      <w:r>
        <w:lastRenderedPageBreak/>
        <w:t>3. Modélisation des données — relations entre tables</w:t>
      </w:r>
    </w:p>
    <w:p w14:paraId="64AF154A" w14:textId="77777777" w:rsidR="001A1E24" w:rsidRDefault="001A1E24">
      <w:pPr>
        <w:pBdr>
          <w:bottom w:val="single" w:sz="8" w:space="1" w:color="E8620A"/>
        </w:pBdr>
        <w:spacing w:before="160" w:after="160"/>
      </w:pPr>
    </w:p>
    <w:p w14:paraId="2BD09B04" w14:textId="77777777" w:rsidR="001A1E24" w:rsidRDefault="00000000">
      <w:pPr>
        <w:spacing w:before="120" w:after="120"/>
      </w:pPr>
      <w:r>
        <w:t>Avant de construire les visuels, il est indispensable de définir le modèle de données dans Power BI, c'est-à-dire les relations entre les différentes tables. Un modèle bien structuré permet de croiser les données de plusieurs tables dans un même visuel sans erreur de calcul ni de filtrage.</w:t>
      </w:r>
    </w:p>
    <w:p w14:paraId="7CD7A7D7" w14:textId="77777777" w:rsidR="001A1E24" w:rsidRDefault="001A1E24">
      <w:pPr>
        <w:spacing w:before="100" w:after="100"/>
      </w:pPr>
    </w:p>
    <w:p w14:paraId="784ED691" w14:textId="77777777" w:rsidR="001A1E24" w:rsidRDefault="00000000">
      <w:pPr>
        <w:pStyle w:val="Titre2"/>
      </w:pPr>
      <w:r>
        <w:t>Clé de liaison principale</w:t>
      </w:r>
    </w:p>
    <w:p w14:paraId="038A756F" w14:textId="77777777" w:rsidR="001A1E24" w:rsidRDefault="00000000">
      <w:pPr>
        <w:spacing w:before="120" w:after="120"/>
      </w:pPr>
      <w:r>
        <w:t xml:space="preserve">La plupart des tables partagent un identifiant commun : le champ </w:t>
      </w:r>
      <w:proofErr w:type="spellStart"/>
      <w:r>
        <w:t>id_pdv</w:t>
      </w:r>
      <w:proofErr w:type="spellEnd"/>
      <w:r>
        <w:t xml:space="preserve"> (ou id selon la table). Ce champ représente l'identifiant unique de chaque point de vente et constitue la clé de liaison centrale du modèle.</w:t>
      </w:r>
    </w:p>
    <w:p w14:paraId="71C7E76E" w14:textId="77777777" w:rsidR="001A1E24" w:rsidRDefault="001A1E24">
      <w:pPr>
        <w:spacing w:before="100" w:after="100"/>
      </w:pPr>
    </w:p>
    <w:p w14:paraId="1D066B70" w14:textId="77777777" w:rsidR="001A1E24" w:rsidRDefault="00000000">
      <w:pPr>
        <w:spacing w:before="120" w:after="120"/>
      </w:pPr>
      <w:r>
        <w:t xml:space="preserve">La table </w:t>
      </w:r>
      <w:proofErr w:type="spellStart"/>
      <w:r>
        <w:t>Astargets</w:t>
      </w:r>
      <w:proofErr w:type="spellEnd"/>
      <w:r>
        <w:t xml:space="preserve"> joue le rôle de table de dimension principale — elle contient la liste de référence de tous les PDV avec leurs attributs (enseigne, géolocalisation, segmentation). Toutes les tables de faits (DN, Concurrence, Activité Productivité, Visibilité) y sont reliées en relation un-à-plusieurs : un PDV dans </w:t>
      </w:r>
      <w:proofErr w:type="spellStart"/>
      <w:r>
        <w:t>Astargets</w:t>
      </w:r>
      <w:proofErr w:type="spellEnd"/>
      <w:r>
        <w:t xml:space="preserve"> correspond à plusieurs lignes de visites ou de relevés dans les autres tables.</w:t>
      </w:r>
    </w:p>
    <w:p w14:paraId="1A546090" w14:textId="77777777" w:rsidR="001A1E24" w:rsidRDefault="001A1E24">
      <w:pPr>
        <w:spacing w:before="100" w:after="100"/>
      </w:pPr>
    </w:p>
    <w:p w14:paraId="3209229F" w14:textId="77777777" w:rsidR="001A1E24" w:rsidRDefault="00000000">
      <w:pPr>
        <w:pStyle w:val="Titre2"/>
      </w:pPr>
      <w:r>
        <w:t>Création des relations dans Power BI</w:t>
      </w:r>
    </w:p>
    <w:p w14:paraId="2381EAFB" w14:textId="77777777" w:rsidR="001A1E24" w:rsidRDefault="00000000">
      <w:pPr>
        <w:spacing w:before="120" w:after="120"/>
      </w:pPr>
      <w:r>
        <w:t xml:space="preserve">La création des relations s'effectue dans la vue Modèle de Power BI Desktop (accessible via l'icône en forme de trois rectangles reliés dans la barre latérale gauche). Le principe est simple : on glisse le champ id depuis la table </w:t>
      </w:r>
      <w:proofErr w:type="spellStart"/>
      <w:r>
        <w:t>Astargets</w:t>
      </w:r>
      <w:proofErr w:type="spellEnd"/>
      <w:r>
        <w:t xml:space="preserve"> vers le champ </w:t>
      </w:r>
      <w:proofErr w:type="spellStart"/>
      <w:r>
        <w:t>id_pdv</w:t>
      </w:r>
      <w:proofErr w:type="spellEnd"/>
      <w:r>
        <w:t xml:space="preserve"> de chaque table de faits. Power BI crée automatiquement une ligne reliant les deux tables, avec une cardinalité 1-à-plusieurs symbolisée par les indicateurs 1 et * aux extrémités de la ligne.</w:t>
      </w:r>
    </w:p>
    <w:p w14:paraId="4A206205" w14:textId="77777777" w:rsidR="001A1E24" w:rsidRDefault="001A1E24">
      <w:pPr>
        <w:spacing w:before="100" w:after="100"/>
      </w:pPr>
    </w:p>
    <w:p w14:paraId="575D348E" w14:textId="77777777" w:rsidR="001A1E24" w:rsidRDefault="00000000">
      <w:pPr>
        <w:spacing w:before="120" w:after="120"/>
      </w:pPr>
      <w:r>
        <w:t xml:space="preserve">Cette architecture en étoile (star </w:t>
      </w:r>
      <w:proofErr w:type="spellStart"/>
      <w:r>
        <w:t>schema</w:t>
      </w:r>
      <w:proofErr w:type="spellEnd"/>
      <w:r>
        <w:t>) est le modèle de référence en Business Intelligence. Elle garantit des performances optimales et une grande flexibilité pour croiser les dimensions (enseigne, produit, territoire) avec les mesures (</w:t>
      </w:r>
      <w:proofErr w:type="spellStart"/>
      <w:r>
        <w:t>facings</w:t>
      </w:r>
      <w:proofErr w:type="spellEnd"/>
      <w:r>
        <w:t>, DN, prix) dans tous les visuels.</w:t>
      </w:r>
    </w:p>
    <w:p w14:paraId="2DB60427" w14:textId="77777777" w:rsidR="001A1E24" w:rsidRDefault="00000000">
      <w:r>
        <w:br w:type="page"/>
      </w:r>
    </w:p>
    <w:p w14:paraId="3ACA1A78" w14:textId="77777777" w:rsidR="001A1E24" w:rsidRDefault="00000000">
      <w:pPr>
        <w:pStyle w:val="Titre1"/>
      </w:pPr>
      <w:r>
        <w:lastRenderedPageBreak/>
        <w:t xml:space="preserve">4. Architecture générale du </w:t>
      </w:r>
      <w:proofErr w:type="spellStart"/>
      <w:r>
        <w:t>dashboard</w:t>
      </w:r>
      <w:proofErr w:type="spellEnd"/>
    </w:p>
    <w:p w14:paraId="76664050" w14:textId="77777777" w:rsidR="001A1E24" w:rsidRDefault="001A1E24">
      <w:pPr>
        <w:pBdr>
          <w:bottom w:val="single" w:sz="8" w:space="1" w:color="E8620A"/>
        </w:pBdr>
        <w:spacing w:before="160" w:after="160"/>
      </w:pPr>
    </w:p>
    <w:p w14:paraId="4BBE2B48" w14:textId="77777777" w:rsidR="001A1E24" w:rsidRDefault="00000000">
      <w:pPr>
        <w:spacing w:before="120" w:after="120"/>
      </w:pPr>
      <w:r>
        <w:t xml:space="preserve">Le </w:t>
      </w:r>
      <w:proofErr w:type="spellStart"/>
      <w:r>
        <w:t>dashboard</w:t>
      </w:r>
      <w:proofErr w:type="spellEnd"/>
      <w:r>
        <w:t xml:space="preserve"> est structuré en trois pages thématiques, chacune répondant à un besoin terrain précis. Cette organisation reprend la logique du </w:t>
      </w:r>
      <w:proofErr w:type="spellStart"/>
      <w:r>
        <w:t>dashboard</w:t>
      </w:r>
      <w:proofErr w:type="spellEnd"/>
      <w:r>
        <w:t xml:space="preserve"> original développé par Sarawak tout en la rendant plus claire et plus universelle.</w:t>
      </w:r>
    </w:p>
    <w:p w14:paraId="598F4A7D" w14:textId="77777777" w:rsidR="001A1E24" w:rsidRDefault="001A1E24">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626"/>
      </w:tblGrid>
      <w:tr w:rsidR="001A1E24" w14:paraId="4072BAC8" w14:textId="77777777">
        <w:tblPrEx>
          <w:tblCellMar>
            <w:top w:w="0" w:type="dxa"/>
            <w:bottom w:w="0" w:type="dxa"/>
          </w:tblCellMar>
        </w:tblPrEx>
        <w:tc>
          <w:tcPr>
            <w:tcW w:w="1800" w:type="dxa"/>
            <w:tcBorders>
              <w:top w:val="single" w:sz="1" w:space="0" w:color="1A1C2E"/>
              <w:left w:val="single" w:sz="1" w:space="0" w:color="1A1C2E"/>
              <w:bottom w:val="single" w:sz="1" w:space="0" w:color="1A1C2E"/>
              <w:right w:val="single" w:sz="1" w:space="0" w:color="1A1C2E"/>
            </w:tcBorders>
            <w:shd w:val="clear" w:color="auto" w:fill="1A1C2E"/>
            <w:tcMar>
              <w:top w:w="100" w:type="dxa"/>
              <w:left w:w="150" w:type="dxa"/>
              <w:bottom w:w="100" w:type="dxa"/>
              <w:right w:w="150" w:type="dxa"/>
            </w:tcMar>
          </w:tcPr>
          <w:p w14:paraId="69297560" w14:textId="77777777" w:rsidR="001A1E24" w:rsidRDefault="00000000">
            <w:r>
              <w:rPr>
                <w:b/>
                <w:bCs/>
                <w:color w:val="FFFFFF"/>
                <w:sz w:val="20"/>
                <w:szCs w:val="20"/>
              </w:rPr>
              <w:t>Page</w:t>
            </w:r>
          </w:p>
        </w:tc>
        <w:tc>
          <w:tcPr>
            <w:tcW w:w="3600" w:type="dxa"/>
            <w:tcBorders>
              <w:top w:val="single" w:sz="1" w:space="0" w:color="1A1C2E"/>
              <w:left w:val="single" w:sz="1" w:space="0" w:color="1A1C2E"/>
              <w:bottom w:val="single" w:sz="1" w:space="0" w:color="1A1C2E"/>
              <w:right w:val="single" w:sz="1" w:space="0" w:color="1A1C2E"/>
            </w:tcBorders>
            <w:shd w:val="clear" w:color="auto" w:fill="1A1C2E"/>
            <w:tcMar>
              <w:top w:w="100" w:type="dxa"/>
              <w:left w:w="150" w:type="dxa"/>
              <w:bottom w:w="100" w:type="dxa"/>
              <w:right w:w="150" w:type="dxa"/>
            </w:tcMar>
          </w:tcPr>
          <w:p w14:paraId="7688C727" w14:textId="77777777" w:rsidR="001A1E24" w:rsidRDefault="00000000">
            <w:r>
              <w:rPr>
                <w:b/>
                <w:bCs/>
                <w:color w:val="FFFFFF"/>
                <w:sz w:val="20"/>
                <w:szCs w:val="20"/>
              </w:rPr>
              <w:t>Question à laquelle elle répond</w:t>
            </w:r>
          </w:p>
        </w:tc>
        <w:tc>
          <w:tcPr>
            <w:tcW w:w="3626" w:type="dxa"/>
            <w:tcBorders>
              <w:top w:val="single" w:sz="1" w:space="0" w:color="1A1C2E"/>
              <w:left w:val="single" w:sz="1" w:space="0" w:color="1A1C2E"/>
              <w:bottom w:val="single" w:sz="1" w:space="0" w:color="1A1C2E"/>
              <w:right w:val="single" w:sz="1" w:space="0" w:color="1A1C2E"/>
            </w:tcBorders>
            <w:shd w:val="clear" w:color="auto" w:fill="1A1C2E"/>
            <w:tcMar>
              <w:top w:w="100" w:type="dxa"/>
              <w:left w:w="150" w:type="dxa"/>
              <w:bottom w:w="100" w:type="dxa"/>
              <w:right w:w="150" w:type="dxa"/>
            </w:tcMar>
          </w:tcPr>
          <w:p w14:paraId="784D16DB" w14:textId="77777777" w:rsidR="001A1E24" w:rsidRDefault="00000000">
            <w:r>
              <w:rPr>
                <w:b/>
                <w:bCs/>
                <w:color w:val="FFFFFF"/>
                <w:sz w:val="20"/>
                <w:szCs w:val="20"/>
              </w:rPr>
              <w:t>Public cible</w:t>
            </w:r>
          </w:p>
        </w:tc>
      </w:tr>
      <w:tr w:rsidR="001A1E24" w14:paraId="54E822C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0C7461CD" w14:textId="77777777" w:rsidR="001A1E24" w:rsidRDefault="00000000">
            <w:r>
              <w:rPr>
                <w:b/>
                <w:bCs/>
                <w:color w:val="E8620A"/>
                <w:sz w:val="20"/>
                <w:szCs w:val="20"/>
              </w:rPr>
              <w:t>Couverture</w:t>
            </w:r>
          </w:p>
        </w:tc>
        <w:tc>
          <w:tcPr>
            <w:tcW w:w="36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67D8B276" w14:textId="77777777" w:rsidR="001A1E24" w:rsidRDefault="00000000">
            <w:r>
              <w:rPr>
                <w:sz w:val="20"/>
                <w:szCs w:val="20"/>
              </w:rPr>
              <w:t>Combien de PDV ont été visités ? Où se trouvent-ils sur le territoire ?</w:t>
            </w:r>
          </w:p>
        </w:tc>
        <w:tc>
          <w:tcPr>
            <w:tcW w:w="3626"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7F435385" w14:textId="77777777" w:rsidR="001A1E24" w:rsidRDefault="00000000">
            <w:r>
              <w:rPr>
                <w:sz w:val="20"/>
                <w:szCs w:val="20"/>
              </w:rPr>
              <w:t>Directeur commercial, Responsable régional</w:t>
            </w:r>
          </w:p>
        </w:tc>
      </w:tr>
      <w:tr w:rsidR="001A1E24" w14:paraId="52CB4B9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88B2A18" w14:textId="77777777" w:rsidR="001A1E24" w:rsidRDefault="00000000">
            <w:r>
              <w:rPr>
                <w:b/>
                <w:bCs/>
                <w:color w:val="E8620A"/>
                <w:sz w:val="20"/>
                <w:szCs w:val="20"/>
              </w:rPr>
              <w:t>DN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DDAD9F3" w14:textId="77777777" w:rsidR="001A1E24" w:rsidRDefault="00000000">
            <w:r>
              <w:rPr>
                <w:sz w:val="20"/>
                <w:szCs w:val="20"/>
              </w:rPr>
              <w:t>Nos produits sont-ils bien référencés ? Où sont les ruptures et les opportunités ?</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FE80317" w14:textId="77777777" w:rsidR="001A1E24" w:rsidRDefault="00000000">
            <w:r>
              <w:rPr>
                <w:sz w:val="20"/>
                <w:szCs w:val="20"/>
              </w:rPr>
              <w:t>Chef de secteur, Responsable enseigne</w:t>
            </w:r>
          </w:p>
        </w:tc>
      </w:tr>
      <w:tr w:rsidR="001A1E24" w14:paraId="14A0674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5C1FCF92" w14:textId="77777777" w:rsidR="001A1E24" w:rsidRDefault="00000000">
            <w:r>
              <w:rPr>
                <w:b/>
                <w:bCs/>
                <w:color w:val="E8620A"/>
                <w:sz w:val="20"/>
                <w:szCs w:val="20"/>
              </w:rPr>
              <w:t>Concurrence</w:t>
            </w:r>
          </w:p>
        </w:tc>
        <w:tc>
          <w:tcPr>
            <w:tcW w:w="36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4B6B0D93" w14:textId="77777777" w:rsidR="001A1E24" w:rsidRDefault="00000000">
            <w:r>
              <w:rPr>
                <w:sz w:val="20"/>
                <w:szCs w:val="20"/>
              </w:rPr>
              <w:t>Comment se positionnent les produits du client face aux concurrents dans les rayons ?</w:t>
            </w:r>
          </w:p>
        </w:tc>
        <w:tc>
          <w:tcPr>
            <w:tcW w:w="3626"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64F48BB4" w14:textId="77777777" w:rsidR="001A1E24" w:rsidRDefault="00000000">
            <w:r>
              <w:rPr>
                <w:sz w:val="20"/>
                <w:szCs w:val="20"/>
              </w:rPr>
              <w:t>Chef de secteur, Responsable marketing</w:t>
            </w:r>
          </w:p>
        </w:tc>
      </w:tr>
    </w:tbl>
    <w:p w14:paraId="68A72EC3" w14:textId="77777777" w:rsidR="001A1E24" w:rsidRDefault="00000000">
      <w:r>
        <w:br w:type="page"/>
      </w:r>
    </w:p>
    <w:p w14:paraId="70B9E779" w14:textId="77777777" w:rsidR="001A1E24" w:rsidRDefault="00000000">
      <w:pPr>
        <w:pStyle w:val="Titre1"/>
      </w:pPr>
      <w:r>
        <w:lastRenderedPageBreak/>
        <w:t>5. Interface et navigation</w:t>
      </w:r>
    </w:p>
    <w:p w14:paraId="26F1F7BB" w14:textId="77777777" w:rsidR="001A1E24" w:rsidRDefault="001A1E24">
      <w:pPr>
        <w:pBdr>
          <w:bottom w:val="single" w:sz="8" w:space="1" w:color="E8620A"/>
        </w:pBdr>
        <w:spacing w:before="160" w:after="160"/>
      </w:pPr>
    </w:p>
    <w:p w14:paraId="2BB994A1" w14:textId="77777777" w:rsidR="001A1E24" w:rsidRDefault="00000000">
      <w:pPr>
        <w:pStyle w:val="Titre2"/>
      </w:pPr>
      <w:r>
        <w:t>Interface visuelle</w:t>
      </w:r>
    </w:p>
    <w:p w14:paraId="0987BA36" w14:textId="77777777" w:rsidR="001A1E24" w:rsidRDefault="00000000">
      <w:pPr>
        <w:spacing w:before="120" w:after="120"/>
      </w:pPr>
      <w:r>
        <w:t xml:space="preserve">L'ensemble du </w:t>
      </w:r>
      <w:proofErr w:type="spellStart"/>
      <w:r>
        <w:t>dashboard</w:t>
      </w:r>
      <w:proofErr w:type="spellEnd"/>
      <w:r>
        <w:t xml:space="preserve"> a été conçu avec une interface graphique volontairement neutre. Ce choix de neutralité est au </w:t>
      </w:r>
      <w:proofErr w:type="spellStart"/>
      <w:r>
        <w:t>coeur</w:t>
      </w:r>
      <w:proofErr w:type="spellEnd"/>
      <w:r>
        <w:t xml:space="preserve"> de la logique de </w:t>
      </w:r>
      <w:proofErr w:type="spellStart"/>
      <w:r>
        <w:t>template</w:t>
      </w:r>
      <w:proofErr w:type="spellEnd"/>
      <w:r>
        <w:t xml:space="preserve"> universel : en évitant d'ancrer le design dans une identité visuelle trop marquée, le </w:t>
      </w:r>
      <w:proofErr w:type="spellStart"/>
      <w:r>
        <w:t>dashboard</w:t>
      </w:r>
      <w:proofErr w:type="spellEnd"/>
      <w:r>
        <w:t xml:space="preserve"> peut être facilement adapté à n'importe quel client de Sarawak. Il suffit de modifier les couleurs et d'intégrer le logo du client concerné pour obtenir un </w:t>
      </w:r>
      <w:proofErr w:type="spellStart"/>
      <w:r>
        <w:t>dashboard</w:t>
      </w:r>
      <w:proofErr w:type="spellEnd"/>
      <w:r>
        <w:t xml:space="preserve"> personnalisé, sans remettre en cause la logique des KPIs ni l'architecture des pages. Cette approche garantit une cohérence de qualité entre tous les </w:t>
      </w:r>
      <w:proofErr w:type="spellStart"/>
      <w:r>
        <w:t>dashboards</w:t>
      </w:r>
      <w:proofErr w:type="spellEnd"/>
      <w:r>
        <w:t xml:space="preserve"> produits par Sarawak pour ses différents clients comme Trip ou Duracell, tout en réduisant considérablement le temps de déploiement pour chaque nouveau client.</w:t>
      </w:r>
    </w:p>
    <w:p w14:paraId="36FF554D" w14:textId="77777777" w:rsidR="001A1E24" w:rsidRDefault="001A1E24">
      <w:pPr>
        <w:spacing w:before="100" w:after="100"/>
      </w:pPr>
    </w:p>
    <w:p w14:paraId="7C7840D6" w14:textId="77777777" w:rsidR="001A1E24" w:rsidRDefault="00000000">
      <w:pPr>
        <w:pStyle w:val="Titre2"/>
      </w:pPr>
      <w:r>
        <w:t>Système de navigation par boutons</w:t>
      </w:r>
    </w:p>
    <w:p w14:paraId="2C5C5817" w14:textId="77777777" w:rsidR="001A1E24" w:rsidRDefault="00000000">
      <w:pPr>
        <w:spacing w:before="120" w:after="120"/>
      </w:pPr>
      <w:r>
        <w:t>L'une des premières décisions de conception a été d'intégrer un système de navigation par boutons permettant de passer d'une page à l'autre sans avoir à utiliser les onglets de pages natifs de Power BI, peu visibles et peu ergonomiques pour un usage terrain sur tablette ou écran tactile.</w:t>
      </w:r>
    </w:p>
    <w:p w14:paraId="6DAC380E" w14:textId="77777777" w:rsidR="001A1E24" w:rsidRDefault="001A1E24">
      <w:pPr>
        <w:spacing w:before="100" w:after="100"/>
      </w:pPr>
    </w:p>
    <w:p w14:paraId="02EF58CA" w14:textId="77777777" w:rsidR="001A1E24" w:rsidRDefault="00000000">
      <w:pPr>
        <w:spacing w:before="200" w:after="100"/>
      </w:pPr>
      <w:r>
        <w:rPr>
          <w:b/>
          <w:bCs/>
          <w:color w:val="2D3055"/>
          <w:sz w:val="24"/>
          <w:szCs w:val="24"/>
        </w:rPr>
        <w:t>Pourquoi des boutons de navigation ?</w:t>
      </w:r>
    </w:p>
    <w:p w14:paraId="332DFFD8" w14:textId="77777777" w:rsidR="001A1E24" w:rsidRDefault="00000000">
      <w:pPr>
        <w:spacing w:before="120" w:after="120"/>
      </w:pPr>
      <w:r>
        <w:t xml:space="preserve">Dans un contexte terrain, les utilisateurs du </w:t>
      </w:r>
      <w:proofErr w:type="spellStart"/>
      <w:r>
        <w:t>dashboard</w:t>
      </w:r>
      <w:proofErr w:type="spellEnd"/>
      <w:r>
        <w:t xml:space="preserve"> ne sont pas nécessairement des experts Power BI. Ils ont besoin d'une interface simple et intuitive, proche d'une application mobile. Les boutons de navigation, positionnés de manière identique sur chaque page, créent une barre de navigation permanente qui guide l'utilisateur naturellement entre les trois vues.</w:t>
      </w:r>
    </w:p>
    <w:p w14:paraId="06BCDFBC" w14:textId="77777777" w:rsidR="001A1E24" w:rsidRDefault="001A1E24">
      <w:pPr>
        <w:spacing w:before="100" w:after="100"/>
      </w:pPr>
    </w:p>
    <w:p w14:paraId="16DFE6BF" w14:textId="77777777" w:rsidR="001A1E24" w:rsidRDefault="00000000">
      <w:pPr>
        <w:spacing w:before="200" w:after="100"/>
      </w:pPr>
      <w:r>
        <w:rPr>
          <w:b/>
          <w:bCs/>
          <w:color w:val="2D3055"/>
          <w:sz w:val="24"/>
          <w:szCs w:val="24"/>
        </w:rPr>
        <w:t>Comment les boutons ont été mis en place</w:t>
      </w:r>
    </w:p>
    <w:p w14:paraId="26A3F0C0" w14:textId="77777777" w:rsidR="001A1E24" w:rsidRDefault="00000000">
      <w:pPr>
        <w:spacing w:before="120" w:after="120"/>
      </w:pPr>
      <w:r>
        <w:t>La création des boutons de navigation s'est faite en plusieurs étapes dans Power BI Desktop. Pour chaque bouton, nous avons suivi la procédure suivante :</w:t>
      </w:r>
    </w:p>
    <w:p w14:paraId="7A57B489" w14:textId="77777777" w:rsidR="001A1E24" w:rsidRDefault="00000000">
      <w:pPr>
        <w:pStyle w:val="Paragraphedeliste"/>
        <w:numPr>
          <w:ilvl w:val="0"/>
          <w:numId w:val="2"/>
        </w:numPr>
        <w:spacing w:before="80" w:after="80"/>
      </w:pPr>
      <w:r>
        <w:t>Insertion d'un bouton vide via le menu Insertion &gt; Bouton &gt; Vide</w:t>
      </w:r>
    </w:p>
    <w:p w14:paraId="11B5F438" w14:textId="77777777" w:rsidR="001A1E24" w:rsidRDefault="00000000">
      <w:pPr>
        <w:pStyle w:val="Paragraphedeliste"/>
        <w:numPr>
          <w:ilvl w:val="0"/>
          <w:numId w:val="2"/>
        </w:numPr>
        <w:spacing w:before="80" w:after="80"/>
      </w:pPr>
      <w:r>
        <w:t>Rédaction du texte du bouton dans le volet Format &gt; Texte du bouton (ex : « DN », « Couverture », « Concurrence »)</w:t>
      </w:r>
    </w:p>
    <w:p w14:paraId="0C66B2FB" w14:textId="77777777" w:rsidR="001A1E24" w:rsidRDefault="00000000">
      <w:pPr>
        <w:pStyle w:val="Paragraphedeliste"/>
        <w:numPr>
          <w:ilvl w:val="0"/>
          <w:numId w:val="2"/>
        </w:numPr>
        <w:spacing w:before="80" w:after="80"/>
      </w:pPr>
      <w:r>
        <w:t>Activation de l'action de navigation via Format &gt; Action &gt; Type : Navigation de page, puis sélection de la page cible</w:t>
      </w:r>
    </w:p>
    <w:p w14:paraId="5AED0838" w14:textId="77777777" w:rsidR="001A1E24" w:rsidRDefault="00000000">
      <w:pPr>
        <w:pStyle w:val="Paragraphedeliste"/>
        <w:numPr>
          <w:ilvl w:val="0"/>
          <w:numId w:val="2"/>
        </w:numPr>
        <w:spacing w:before="80" w:after="80"/>
      </w:pPr>
      <w:r>
        <w:t>Personnalisation visuelle du bouton : couleur de fond, couleur du texte, coins arrondis, et état au survol avec la couleur orange Sarawak pour un retour visuel au clic</w:t>
      </w:r>
    </w:p>
    <w:p w14:paraId="52613FA8" w14:textId="77777777" w:rsidR="001A1E24" w:rsidRDefault="00000000">
      <w:pPr>
        <w:pStyle w:val="Paragraphedeliste"/>
        <w:numPr>
          <w:ilvl w:val="0"/>
          <w:numId w:val="2"/>
        </w:numPr>
        <w:spacing w:before="80" w:after="80"/>
      </w:pPr>
      <w:r>
        <w:t>Copier-coller du groupe de boutons sur chaque page du rapport pour garantir une navigation cohérente et persistante</w:t>
      </w:r>
    </w:p>
    <w:p w14:paraId="77D3FEC6" w14:textId="77777777" w:rsidR="001A1E24" w:rsidRDefault="001A1E24">
      <w:pPr>
        <w:spacing w:before="100" w:after="100"/>
      </w:pPr>
    </w:p>
    <w:p w14:paraId="1AE1DD9B" w14:textId="77777777" w:rsidR="001A1E24" w:rsidRDefault="00000000">
      <w:pPr>
        <w:spacing w:before="120" w:after="120"/>
      </w:pPr>
      <w:r>
        <w:t>En mode édition, les boutons s'activent avec Ctrl + Clic. En mode lecture (après publication), un simple clic suffit pour naviguer entre les pages.</w:t>
      </w:r>
    </w:p>
    <w:p w14:paraId="65FF3788" w14:textId="77777777" w:rsidR="001A1E24" w:rsidRDefault="00000000">
      <w:r>
        <w:lastRenderedPageBreak/>
        <w:br w:type="page"/>
      </w:r>
    </w:p>
    <w:p w14:paraId="0B024D67" w14:textId="77777777" w:rsidR="001A1E24" w:rsidRDefault="00000000">
      <w:pPr>
        <w:pStyle w:val="Titre1"/>
      </w:pPr>
      <w:r>
        <w:lastRenderedPageBreak/>
        <w:t>6. Page Couverture — Suivi des visites terrain</w:t>
      </w:r>
    </w:p>
    <w:p w14:paraId="72601898" w14:textId="77777777" w:rsidR="001A1E24" w:rsidRDefault="001A1E24">
      <w:pPr>
        <w:pBdr>
          <w:bottom w:val="single" w:sz="8" w:space="1" w:color="E8620A"/>
        </w:pBdr>
        <w:spacing w:before="160" w:after="160"/>
      </w:pPr>
    </w:p>
    <w:p w14:paraId="6B9C778D" w14:textId="77777777" w:rsidR="001A1E24" w:rsidRDefault="00000000">
      <w:pPr>
        <w:spacing w:before="120" w:after="120"/>
      </w:pPr>
      <w:r>
        <w:t xml:space="preserve">La page Couverture est la page d'accueil du </w:t>
      </w:r>
      <w:proofErr w:type="spellStart"/>
      <w:r>
        <w:t>dashboard</w:t>
      </w:r>
      <w:proofErr w:type="spellEnd"/>
      <w:r>
        <w:t>. Son rôle est de donner en un coup d'</w:t>
      </w:r>
      <w:proofErr w:type="spellStart"/>
      <w:r>
        <w:t>oeil</w:t>
      </w:r>
      <w:proofErr w:type="spellEnd"/>
      <w:r>
        <w:t xml:space="preserve"> une vision synthétique de l'activité terrain : combien de PDV ont été visités, à quelle fréquence, et comment se répartissent les visites dans le temps. Elle s'adresse principalement aux responsables commerciaux qui pilotent l'activité de leur équipe de chefs de secteur. Quatre visuels ont été construits sur cette page, chacun répondant à une question précise.</w:t>
      </w:r>
    </w:p>
    <w:p w14:paraId="6CA351A2" w14:textId="77777777" w:rsidR="001A1E24" w:rsidRDefault="001A1E24">
      <w:pPr>
        <w:spacing w:before="100" w:after="100"/>
      </w:pPr>
    </w:p>
    <w:p w14:paraId="507FA5F7" w14:textId="77777777" w:rsidR="001A1E24" w:rsidRDefault="00000000">
      <w:pPr>
        <w:pStyle w:val="Titre2"/>
      </w:pPr>
      <w:r>
        <w:t>KPI 1 — Carte géographique : Localisation des PDV</w:t>
      </w:r>
    </w:p>
    <w:p w14:paraId="4C0EE725" w14:textId="77777777" w:rsidR="001A1E24" w:rsidRDefault="001A1E24">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4"/>
        <w:gridCol w:w="4062"/>
      </w:tblGrid>
      <w:tr w:rsidR="001A1E24" w14:paraId="37F61709" w14:textId="77777777">
        <w:tblPrEx>
          <w:tblCellMar>
            <w:top w:w="0" w:type="dxa"/>
            <w:bottom w:w="0" w:type="dxa"/>
          </w:tblCellMar>
        </w:tblPrEx>
        <w:tc>
          <w:tcPr>
            <w:tcW w:w="9026" w:type="dxa"/>
            <w:tcBorders>
              <w:top w:val="single" w:sz="1" w:space="0" w:color="1A1C2E"/>
              <w:left w:val="single" w:sz="1" w:space="0" w:color="1A1C2E"/>
              <w:bottom w:val="single" w:sz="1" w:space="0" w:color="1A1C2E"/>
              <w:right w:val="single" w:sz="1" w:space="0" w:color="1A1C2E"/>
            </w:tcBorders>
            <w:shd w:val="clear" w:color="auto" w:fill="2D3055"/>
            <w:tcMar>
              <w:top w:w="100" w:type="dxa"/>
              <w:left w:w="150" w:type="dxa"/>
              <w:bottom w:w="100" w:type="dxa"/>
              <w:right w:w="150" w:type="dxa"/>
            </w:tcMar>
          </w:tcPr>
          <w:p w14:paraId="72C65E4A" w14:textId="77777777" w:rsidR="001A1E24" w:rsidRDefault="00000000">
            <w:r>
              <w:rPr>
                <w:b/>
                <w:bCs/>
                <w:color w:val="FFFFFF"/>
                <w:sz w:val="24"/>
                <w:szCs w:val="24"/>
              </w:rPr>
              <w:t xml:space="preserve">  KPI 1 — Carte géographique : Somme de visite et Premier </w:t>
            </w:r>
            <w:proofErr w:type="spellStart"/>
            <w:r>
              <w:rPr>
                <w:b/>
                <w:bCs/>
                <w:color w:val="FFFFFF"/>
                <w:sz w:val="24"/>
                <w:szCs w:val="24"/>
              </w:rPr>
              <w:t>name</w:t>
            </w:r>
            <w:proofErr w:type="spellEnd"/>
            <w:r>
              <w:rPr>
                <w:b/>
                <w:bCs/>
                <w:color w:val="FFFFFF"/>
                <w:sz w:val="24"/>
                <w:szCs w:val="24"/>
              </w:rPr>
              <w:t xml:space="preserve"> par </w:t>
            </w:r>
            <w:proofErr w:type="spellStart"/>
            <w:r>
              <w:rPr>
                <w:b/>
                <w:bCs/>
                <w:color w:val="FFFFFF"/>
                <w:sz w:val="24"/>
                <w:szCs w:val="24"/>
              </w:rPr>
              <w:t>Postcode</w:t>
            </w:r>
            <w:proofErr w:type="spellEnd"/>
          </w:p>
        </w:tc>
        <w:tc>
          <w:tcPr>
            <w:tcW w:w="0" w:type="dxa"/>
            <w:tcBorders>
              <w:top w:val="nil"/>
              <w:left w:val="nil"/>
              <w:bottom w:val="nil"/>
              <w:right w:val="nil"/>
            </w:tcBorders>
          </w:tcPr>
          <w:p w14:paraId="3F1C33A5" w14:textId="77777777" w:rsidR="001A1E24" w:rsidRDefault="001A1E24"/>
        </w:tc>
      </w:tr>
      <w:tr w:rsidR="001A1E24" w14:paraId="00D857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76DE82CB" w14:textId="77777777" w:rsidR="001A1E24" w:rsidRDefault="00000000">
            <w:r>
              <w:rPr>
                <w:b/>
                <w:bCs/>
                <w:color w:val="1A1C2E"/>
                <w:sz w:val="20"/>
                <w:szCs w:val="20"/>
              </w:rPr>
              <w:t>Pourquoi ce KPI ?</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14C8D5F" w14:textId="77777777" w:rsidR="001A1E24" w:rsidRDefault="00000000">
            <w:r>
              <w:rPr>
                <w:sz w:val="20"/>
                <w:szCs w:val="20"/>
              </w:rPr>
              <w:t>Pour piloter une équipe commerciale terrain, il est indispensable de savoir où sont localisés les PDV sur le territoire. La carte géographique répond à cette question en positionnant chaque PDV sur une carte interactive de la région parisienne. Les points sont colorés par enseigne (Carrefour, Market, Monoprix) ce qui permet d'identifier immédiatement la répartition géographique de chaque enseigne.</w:t>
            </w:r>
          </w:p>
        </w:tc>
      </w:tr>
      <w:tr w:rsidR="001A1E24" w14:paraId="5BC4F9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069F7367" w14:textId="77777777" w:rsidR="001A1E24" w:rsidRDefault="00000000">
            <w:r>
              <w:rPr>
                <w:b/>
                <w:bCs/>
                <w:color w:val="1A1C2E"/>
                <w:sz w:val="20"/>
                <w:szCs w:val="20"/>
              </w:rPr>
              <w:t>En quoi est-il intéressant ?</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E1AF8BB" w14:textId="77777777" w:rsidR="001A1E24" w:rsidRDefault="00000000">
            <w:r>
              <w:rPr>
                <w:sz w:val="20"/>
                <w:szCs w:val="20"/>
              </w:rPr>
              <w:t>Ce KPI est particulièrement utile pour le responsable commercial qui peut visualiser en un seul coup d'</w:t>
            </w:r>
            <w:proofErr w:type="spellStart"/>
            <w:r>
              <w:rPr>
                <w:sz w:val="20"/>
                <w:szCs w:val="20"/>
              </w:rPr>
              <w:t>oeil</w:t>
            </w:r>
            <w:proofErr w:type="spellEnd"/>
            <w:r>
              <w:rPr>
                <w:sz w:val="20"/>
                <w:szCs w:val="20"/>
              </w:rPr>
              <w:t xml:space="preserve"> si certaines zones géographiques sont sous-couvertes ou si certaines enseignes sont concentrées dans des secteurs spécifiques. Il permet également d'optimiser les tournées des chefs de secteur en identifiant les PDV proches géographiquement qui pourraient être visités lors d'une même journée.</w:t>
            </w:r>
          </w:p>
        </w:tc>
      </w:tr>
      <w:tr w:rsidR="001A1E24" w14:paraId="1D5086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2EAE372B" w14:textId="77777777" w:rsidR="001A1E24" w:rsidRDefault="00000000">
            <w:r>
              <w:rPr>
                <w:b/>
                <w:bCs/>
                <w:color w:val="1A1C2E"/>
                <w:sz w:val="20"/>
                <w:szCs w:val="20"/>
              </w:rPr>
              <w:t>Construction Power BI</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C874AE1" w14:textId="77777777" w:rsidR="001A1E24" w:rsidRDefault="00000000">
            <w:r>
              <w:rPr>
                <w:sz w:val="20"/>
                <w:szCs w:val="20"/>
              </w:rPr>
              <w:t xml:space="preserve">Visuel : Carte Azure </w:t>
            </w:r>
            <w:proofErr w:type="spellStart"/>
            <w:r>
              <w:rPr>
                <w:sz w:val="20"/>
                <w:szCs w:val="20"/>
              </w:rPr>
              <w:t>Maps</w:t>
            </w:r>
            <w:proofErr w:type="spellEnd"/>
            <w:r>
              <w:rPr>
                <w:sz w:val="20"/>
                <w:szCs w:val="20"/>
              </w:rPr>
              <w:t xml:space="preserve">. Les champs latitude et longitude de la table </w:t>
            </w:r>
            <w:proofErr w:type="spellStart"/>
            <w:r>
              <w:rPr>
                <w:sz w:val="20"/>
                <w:szCs w:val="20"/>
              </w:rPr>
              <w:t>Astargets</w:t>
            </w:r>
            <w:proofErr w:type="spellEnd"/>
            <w:r>
              <w:rPr>
                <w:sz w:val="20"/>
                <w:szCs w:val="20"/>
              </w:rPr>
              <w:t xml:space="preserve"> sont utilisés avec l'agrégation Ne pas résumer pour positionner chaque PDV à ses coordonnées exactes. La légende utilise le champ Enseigne depuis </w:t>
            </w:r>
            <w:proofErr w:type="spellStart"/>
            <w:r>
              <w:rPr>
                <w:sz w:val="20"/>
                <w:szCs w:val="20"/>
              </w:rPr>
              <w:t>Astargets</w:t>
            </w:r>
            <w:proofErr w:type="spellEnd"/>
            <w:r>
              <w:rPr>
                <w:sz w:val="20"/>
                <w:szCs w:val="20"/>
              </w:rPr>
              <w:t xml:space="preserve"> pour colorer les points. Le style de carte </w:t>
            </w:r>
            <w:proofErr w:type="spellStart"/>
            <w:r>
              <w:rPr>
                <w:sz w:val="20"/>
                <w:szCs w:val="20"/>
              </w:rPr>
              <w:t>Grayscale</w:t>
            </w:r>
            <w:proofErr w:type="spellEnd"/>
            <w:r>
              <w:rPr>
                <w:sz w:val="20"/>
                <w:szCs w:val="20"/>
              </w:rPr>
              <w:t xml:space="preserve"> Light a été choisi pour une meilleure lisibilité des points colorés. Le titre du visuel affiche la somme des visites et le nom du PDV au survol.</w:t>
            </w:r>
          </w:p>
        </w:tc>
      </w:tr>
      <w:tr w:rsidR="001A1E24" w14:paraId="37365B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35546526" w14:textId="77777777" w:rsidR="001A1E24" w:rsidRDefault="00000000">
            <w:r>
              <w:rPr>
                <w:b/>
                <w:bCs/>
                <w:color w:val="1A1C2E"/>
                <w:sz w:val="20"/>
                <w:szCs w:val="20"/>
              </w:rPr>
              <w:t>Source de données</w:t>
            </w:r>
          </w:p>
        </w:tc>
        <w:tc>
          <w:tcPr>
            <w:tcW w:w="6826" w:type="dxa"/>
            <w:tcBorders>
              <w:top w:val="single" w:sz="1" w:space="0" w:color="CCCCCC"/>
              <w:left w:val="single" w:sz="1" w:space="0" w:color="CCCCCC"/>
              <w:bottom w:val="single" w:sz="1" w:space="0" w:color="CCCCCC"/>
              <w:right w:val="single" w:sz="1" w:space="0" w:color="CCCCCC"/>
            </w:tcBorders>
            <w:shd w:val="clear" w:color="auto" w:fill="EEF2FF"/>
            <w:tcMar>
              <w:top w:w="100" w:type="dxa"/>
              <w:left w:w="150" w:type="dxa"/>
              <w:bottom w:w="100" w:type="dxa"/>
              <w:right w:w="150" w:type="dxa"/>
            </w:tcMar>
          </w:tcPr>
          <w:p w14:paraId="01B927BE" w14:textId="77777777" w:rsidR="001A1E24" w:rsidRDefault="00000000">
            <w:r>
              <w:rPr>
                <w:b/>
                <w:bCs/>
                <w:color w:val="2D3055"/>
                <w:sz w:val="20"/>
                <w:szCs w:val="20"/>
              </w:rPr>
              <w:t xml:space="preserve">Table </w:t>
            </w:r>
            <w:proofErr w:type="spellStart"/>
            <w:r>
              <w:rPr>
                <w:b/>
                <w:bCs/>
                <w:color w:val="2D3055"/>
                <w:sz w:val="20"/>
                <w:szCs w:val="20"/>
              </w:rPr>
              <w:t>Astargets</w:t>
            </w:r>
            <w:proofErr w:type="spellEnd"/>
            <w:r>
              <w:rPr>
                <w:b/>
                <w:bCs/>
                <w:color w:val="2D3055"/>
                <w:sz w:val="20"/>
                <w:szCs w:val="20"/>
              </w:rPr>
              <w:t xml:space="preserve"> [latitude → Ne pas résumer] × Table </w:t>
            </w:r>
            <w:proofErr w:type="spellStart"/>
            <w:r>
              <w:rPr>
                <w:b/>
                <w:bCs/>
                <w:color w:val="2D3055"/>
                <w:sz w:val="20"/>
                <w:szCs w:val="20"/>
              </w:rPr>
              <w:t>Astargets</w:t>
            </w:r>
            <w:proofErr w:type="spellEnd"/>
            <w:r>
              <w:rPr>
                <w:b/>
                <w:bCs/>
                <w:color w:val="2D3055"/>
                <w:sz w:val="20"/>
                <w:szCs w:val="20"/>
              </w:rPr>
              <w:t xml:space="preserve"> [longitude </w:t>
            </w:r>
            <w:r>
              <w:rPr>
                <w:b/>
                <w:bCs/>
                <w:color w:val="2D3055"/>
                <w:sz w:val="20"/>
                <w:szCs w:val="20"/>
              </w:rPr>
              <w:lastRenderedPageBreak/>
              <w:t xml:space="preserve">→ Ne pas résumer] × Table </w:t>
            </w:r>
            <w:proofErr w:type="spellStart"/>
            <w:r>
              <w:rPr>
                <w:b/>
                <w:bCs/>
                <w:color w:val="2D3055"/>
                <w:sz w:val="20"/>
                <w:szCs w:val="20"/>
              </w:rPr>
              <w:t>Astargets</w:t>
            </w:r>
            <w:proofErr w:type="spellEnd"/>
            <w:r>
              <w:rPr>
                <w:b/>
                <w:bCs/>
                <w:color w:val="2D3055"/>
                <w:sz w:val="20"/>
                <w:szCs w:val="20"/>
              </w:rPr>
              <w:t xml:space="preserve"> [Enseigne → Légende]</w:t>
            </w:r>
          </w:p>
        </w:tc>
      </w:tr>
    </w:tbl>
    <w:p w14:paraId="3B6893EF" w14:textId="77777777" w:rsidR="001A1E24" w:rsidRDefault="001A1E24">
      <w:pPr>
        <w:spacing w:before="100" w:after="100"/>
      </w:pPr>
    </w:p>
    <w:p w14:paraId="36000141" w14:textId="77777777" w:rsidR="001A1E24" w:rsidRDefault="00000000">
      <w:pPr>
        <w:pStyle w:val="Titre2"/>
      </w:pPr>
      <w:r>
        <w:t>KPI 2 — Anneau : PDV Visités vs Non Visités</w:t>
      </w:r>
    </w:p>
    <w:p w14:paraId="393CF4C1" w14:textId="77777777" w:rsidR="001A1E24" w:rsidRDefault="001A1E24">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2"/>
        <w:gridCol w:w="3984"/>
      </w:tblGrid>
      <w:tr w:rsidR="001A1E24" w14:paraId="0C25E2C1" w14:textId="77777777">
        <w:tblPrEx>
          <w:tblCellMar>
            <w:top w:w="0" w:type="dxa"/>
            <w:bottom w:w="0" w:type="dxa"/>
          </w:tblCellMar>
        </w:tblPrEx>
        <w:tc>
          <w:tcPr>
            <w:tcW w:w="9026" w:type="dxa"/>
            <w:tcBorders>
              <w:top w:val="single" w:sz="1" w:space="0" w:color="1A1C2E"/>
              <w:left w:val="single" w:sz="1" w:space="0" w:color="1A1C2E"/>
              <w:bottom w:val="single" w:sz="1" w:space="0" w:color="1A1C2E"/>
              <w:right w:val="single" w:sz="1" w:space="0" w:color="1A1C2E"/>
            </w:tcBorders>
            <w:shd w:val="clear" w:color="auto" w:fill="2D3055"/>
            <w:tcMar>
              <w:top w:w="100" w:type="dxa"/>
              <w:left w:w="150" w:type="dxa"/>
              <w:bottom w:w="100" w:type="dxa"/>
              <w:right w:w="150" w:type="dxa"/>
            </w:tcMar>
          </w:tcPr>
          <w:p w14:paraId="7286574B" w14:textId="77777777" w:rsidR="001A1E24" w:rsidRDefault="00000000">
            <w:r>
              <w:rPr>
                <w:b/>
                <w:bCs/>
                <w:color w:val="FFFFFF"/>
                <w:sz w:val="24"/>
                <w:szCs w:val="24"/>
              </w:rPr>
              <w:t xml:space="preserve">  KPI 2 — Graphique en anneau : PDV Visités, PDV Non Visités et Somme de visite</w:t>
            </w:r>
          </w:p>
        </w:tc>
        <w:tc>
          <w:tcPr>
            <w:tcW w:w="0" w:type="dxa"/>
            <w:tcBorders>
              <w:top w:val="nil"/>
              <w:left w:val="nil"/>
              <w:bottom w:val="nil"/>
              <w:right w:val="nil"/>
            </w:tcBorders>
          </w:tcPr>
          <w:p w14:paraId="26CFC784" w14:textId="77777777" w:rsidR="001A1E24" w:rsidRDefault="001A1E24"/>
        </w:tc>
      </w:tr>
      <w:tr w:rsidR="001A1E24" w14:paraId="294878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2478CAC0" w14:textId="77777777" w:rsidR="001A1E24" w:rsidRDefault="00000000">
            <w:r>
              <w:rPr>
                <w:b/>
                <w:bCs/>
                <w:color w:val="1A1C2E"/>
                <w:sz w:val="20"/>
                <w:szCs w:val="20"/>
              </w:rPr>
              <w:t>Pourquoi ce KPI ?</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906E9E9" w14:textId="77777777" w:rsidR="001A1E24" w:rsidRDefault="00000000">
            <w:r>
              <w:rPr>
                <w:sz w:val="20"/>
                <w:szCs w:val="20"/>
              </w:rPr>
              <w:t>Le taux de couverture terrain est l'indicateur fondamental du suivi commercial : sur l'ensemble des PDV du territoire, combien ont été effectivement visités ? Ce KPI répond directement à cette question en affichant la répartition entre PDV visités et non visités sur la période analysée.</w:t>
            </w:r>
          </w:p>
        </w:tc>
      </w:tr>
      <w:tr w:rsidR="001A1E24" w14:paraId="088683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5C3F91FB" w14:textId="77777777" w:rsidR="001A1E24" w:rsidRDefault="00000000">
            <w:r>
              <w:rPr>
                <w:b/>
                <w:bCs/>
                <w:color w:val="1A1C2E"/>
                <w:sz w:val="20"/>
                <w:szCs w:val="20"/>
              </w:rPr>
              <w:t>En quoi est-il intéressant ?</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DD03B7B" w14:textId="77777777" w:rsidR="001A1E24" w:rsidRDefault="00000000">
            <w:r>
              <w:rPr>
                <w:sz w:val="20"/>
                <w:szCs w:val="20"/>
              </w:rPr>
              <w:t xml:space="preserve">Ce visuel est le premier indicateur que lit le responsable commercial en ouvrant le </w:t>
            </w:r>
            <w:proofErr w:type="spellStart"/>
            <w:r>
              <w:rPr>
                <w:sz w:val="20"/>
                <w:szCs w:val="20"/>
              </w:rPr>
              <w:t>dashboard</w:t>
            </w:r>
            <w:proofErr w:type="spellEnd"/>
            <w:r>
              <w:rPr>
                <w:sz w:val="20"/>
                <w:szCs w:val="20"/>
              </w:rPr>
              <w:t>. Un taux de couverture de 100% comme affiché ici (162 PDV sur 162 visités) indique que l'ensemble du portefeuille a été couvert. À l'inverse, un taux faible déclenche une action managériale immédiate. C'est un indicateur de pilotage simple, lisible et directement actionnable.</w:t>
            </w:r>
          </w:p>
        </w:tc>
      </w:tr>
      <w:tr w:rsidR="001A1E24" w14:paraId="542774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2B6ABB5D" w14:textId="77777777" w:rsidR="001A1E24" w:rsidRDefault="00000000">
            <w:r>
              <w:rPr>
                <w:b/>
                <w:bCs/>
                <w:color w:val="1A1C2E"/>
                <w:sz w:val="20"/>
                <w:szCs w:val="20"/>
              </w:rPr>
              <w:t>Construction Power BI</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8A2AF2F" w14:textId="77777777" w:rsidR="001A1E24" w:rsidRDefault="00000000">
            <w:r>
              <w:rPr>
                <w:sz w:val="20"/>
                <w:szCs w:val="20"/>
              </w:rPr>
              <w:t>Visuel : Graphique en anneau (Donut). Les champs PDV Visités et PDV Non Visités de la table Activité Productivité sont utilisés en légende et en valeurs. La somme de visite est ajoutée en info-bulle pour enrichir la lecture. Le chiffre central affiche le total de PDV (162) avec le pourcentage de couverture (100%).</w:t>
            </w:r>
          </w:p>
        </w:tc>
      </w:tr>
      <w:tr w:rsidR="001A1E24" w14:paraId="764B68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089D8447" w14:textId="77777777" w:rsidR="001A1E24" w:rsidRDefault="00000000">
            <w:r>
              <w:rPr>
                <w:b/>
                <w:bCs/>
                <w:color w:val="1A1C2E"/>
                <w:sz w:val="20"/>
                <w:szCs w:val="20"/>
              </w:rPr>
              <w:t>Source de données</w:t>
            </w:r>
          </w:p>
        </w:tc>
        <w:tc>
          <w:tcPr>
            <w:tcW w:w="6826" w:type="dxa"/>
            <w:tcBorders>
              <w:top w:val="single" w:sz="1" w:space="0" w:color="CCCCCC"/>
              <w:left w:val="single" w:sz="1" w:space="0" w:color="CCCCCC"/>
              <w:bottom w:val="single" w:sz="1" w:space="0" w:color="CCCCCC"/>
              <w:right w:val="single" w:sz="1" w:space="0" w:color="CCCCCC"/>
            </w:tcBorders>
            <w:shd w:val="clear" w:color="auto" w:fill="EEF2FF"/>
            <w:tcMar>
              <w:top w:w="100" w:type="dxa"/>
              <w:left w:w="150" w:type="dxa"/>
              <w:bottom w:w="100" w:type="dxa"/>
              <w:right w:w="150" w:type="dxa"/>
            </w:tcMar>
          </w:tcPr>
          <w:p w14:paraId="1DE85D2E" w14:textId="77777777" w:rsidR="001A1E24" w:rsidRDefault="00000000">
            <w:r>
              <w:rPr>
                <w:b/>
                <w:bCs/>
                <w:color w:val="2D3055"/>
                <w:sz w:val="20"/>
                <w:szCs w:val="20"/>
              </w:rPr>
              <w:t>Table Activité Productivité [PDV Visités] × Table Activité Productivité [PDV Non Visités] × Table Activité Productivité [visite → Somme]</w:t>
            </w:r>
          </w:p>
        </w:tc>
      </w:tr>
    </w:tbl>
    <w:p w14:paraId="460172EB" w14:textId="77777777" w:rsidR="001A1E24" w:rsidRDefault="001A1E24">
      <w:pPr>
        <w:spacing w:before="100" w:after="100"/>
      </w:pPr>
    </w:p>
    <w:p w14:paraId="40A27C69" w14:textId="77777777" w:rsidR="001A1E24" w:rsidRDefault="00000000">
      <w:pPr>
        <w:pStyle w:val="Titre2"/>
      </w:pPr>
      <w:r>
        <w:t>KPI 3 — Histogramme empilé : Nombre de visites par semaine et par enseigne</w:t>
      </w:r>
    </w:p>
    <w:p w14:paraId="348B9639" w14:textId="77777777" w:rsidR="001A1E24" w:rsidRDefault="001A1E24">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7"/>
        <w:gridCol w:w="4059"/>
      </w:tblGrid>
      <w:tr w:rsidR="001A1E24" w14:paraId="405B15B0" w14:textId="77777777">
        <w:tblPrEx>
          <w:tblCellMar>
            <w:top w:w="0" w:type="dxa"/>
            <w:bottom w:w="0" w:type="dxa"/>
          </w:tblCellMar>
        </w:tblPrEx>
        <w:tc>
          <w:tcPr>
            <w:tcW w:w="9026" w:type="dxa"/>
            <w:tcBorders>
              <w:top w:val="single" w:sz="1" w:space="0" w:color="1A1C2E"/>
              <w:left w:val="single" w:sz="1" w:space="0" w:color="1A1C2E"/>
              <w:bottom w:val="single" w:sz="1" w:space="0" w:color="1A1C2E"/>
              <w:right w:val="single" w:sz="1" w:space="0" w:color="1A1C2E"/>
            </w:tcBorders>
            <w:shd w:val="clear" w:color="auto" w:fill="2D3055"/>
            <w:tcMar>
              <w:top w:w="100" w:type="dxa"/>
              <w:left w:w="150" w:type="dxa"/>
              <w:bottom w:w="100" w:type="dxa"/>
              <w:right w:w="150" w:type="dxa"/>
            </w:tcMar>
          </w:tcPr>
          <w:p w14:paraId="6A0EC685" w14:textId="77777777" w:rsidR="001A1E24" w:rsidRDefault="00000000">
            <w:r>
              <w:rPr>
                <w:b/>
                <w:bCs/>
                <w:color w:val="FFFFFF"/>
                <w:sz w:val="24"/>
                <w:szCs w:val="24"/>
              </w:rPr>
              <w:t xml:space="preserve">  KPI 3 — Histogramme empilé : Somme de visite par semaine et Enseigne</w:t>
            </w:r>
          </w:p>
        </w:tc>
        <w:tc>
          <w:tcPr>
            <w:tcW w:w="0" w:type="dxa"/>
            <w:tcBorders>
              <w:top w:val="nil"/>
              <w:left w:val="nil"/>
              <w:bottom w:val="nil"/>
              <w:right w:val="nil"/>
            </w:tcBorders>
          </w:tcPr>
          <w:p w14:paraId="53E2D6E6" w14:textId="77777777" w:rsidR="001A1E24" w:rsidRDefault="001A1E24"/>
        </w:tc>
      </w:tr>
      <w:tr w:rsidR="001A1E24" w14:paraId="3D44C1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015BDC81" w14:textId="77777777" w:rsidR="001A1E24" w:rsidRDefault="00000000">
            <w:r>
              <w:rPr>
                <w:b/>
                <w:bCs/>
                <w:color w:val="1A1C2E"/>
                <w:sz w:val="20"/>
                <w:szCs w:val="20"/>
              </w:rPr>
              <w:lastRenderedPageBreak/>
              <w:t>Pourquoi ce KPI ?</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C26F2FE" w14:textId="77777777" w:rsidR="001A1E24" w:rsidRDefault="00000000">
            <w:r>
              <w:rPr>
                <w:sz w:val="20"/>
                <w:szCs w:val="20"/>
              </w:rPr>
              <w:t>Connaître le nombre total de visites ne suffit pas pour piloter une équipe terrain : il faut aussi comprendre comment ces visites se répartissent dans le temps et par enseigne. Ce KPI utilise un histogramme empilé pour montrer semaine après semaine le volume de visites effectuées, avec une couleur distincte par enseigne (Carrefour en vert, Market en bleu, Monoprix en rose) permettant de voir simultanément le total et la contribution de chaque enseigne.</w:t>
            </w:r>
          </w:p>
        </w:tc>
      </w:tr>
      <w:tr w:rsidR="001A1E24" w14:paraId="3796EF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11C4399E" w14:textId="77777777" w:rsidR="001A1E24" w:rsidRDefault="00000000">
            <w:r>
              <w:rPr>
                <w:b/>
                <w:bCs/>
                <w:color w:val="1A1C2E"/>
                <w:sz w:val="20"/>
                <w:szCs w:val="20"/>
              </w:rPr>
              <w:t>En quoi est-il intéressant ?</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FE321DD" w14:textId="77777777" w:rsidR="001A1E24" w:rsidRDefault="00000000">
            <w:r>
              <w:rPr>
                <w:sz w:val="20"/>
                <w:szCs w:val="20"/>
              </w:rPr>
              <w:t xml:space="preserve">Ce visuel est un outil de pilotage hebdomadaire essentiel. Le format empilé est particulièrement pertinent car il permet de lire deux informations simultanément : la hauteur totale de la barre indique le volume global de visites cette semaine-là, et la répartition des couleurs montre </w:t>
            </w:r>
            <w:proofErr w:type="spellStart"/>
            <w:r>
              <w:rPr>
                <w:sz w:val="20"/>
                <w:szCs w:val="20"/>
              </w:rPr>
              <w:t>quelle</w:t>
            </w:r>
            <w:proofErr w:type="spellEnd"/>
            <w:r>
              <w:rPr>
                <w:sz w:val="20"/>
                <w:szCs w:val="20"/>
              </w:rPr>
              <w:t xml:space="preserve"> enseigne a été la plus visitée. On peut ainsi identifier les semaines creuses, les pics d'activité, et détecter si une enseigne est systématiquement moins visitée que les autres sur la période.</w:t>
            </w:r>
          </w:p>
        </w:tc>
      </w:tr>
      <w:tr w:rsidR="001A1E24" w14:paraId="670CE5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34694842" w14:textId="77777777" w:rsidR="001A1E24" w:rsidRDefault="00000000">
            <w:r>
              <w:rPr>
                <w:b/>
                <w:bCs/>
                <w:color w:val="1A1C2E"/>
                <w:sz w:val="20"/>
                <w:szCs w:val="20"/>
              </w:rPr>
              <w:t>Construction Power BI</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605C96B" w14:textId="77777777" w:rsidR="001A1E24" w:rsidRDefault="00000000">
            <w:r>
              <w:rPr>
                <w:sz w:val="20"/>
                <w:szCs w:val="20"/>
              </w:rPr>
              <w:t xml:space="preserve">Visuel : Histogramme empilé (Graphique à barres empilées). Axe X : champ semaine depuis la table Activité Productivité pour l'axe temporel. </w:t>
            </w:r>
            <w:proofErr w:type="gramStart"/>
            <w:r>
              <w:rPr>
                <w:sz w:val="20"/>
                <w:szCs w:val="20"/>
              </w:rPr>
              <w:t>Axe Y</w:t>
            </w:r>
            <w:proofErr w:type="gramEnd"/>
            <w:r>
              <w:rPr>
                <w:sz w:val="20"/>
                <w:szCs w:val="20"/>
              </w:rPr>
              <w:t xml:space="preserve"> : champ visite → agrégation Somme. Légende : champ Enseigne depuis la table </w:t>
            </w:r>
            <w:proofErr w:type="spellStart"/>
            <w:r>
              <w:rPr>
                <w:sz w:val="20"/>
                <w:szCs w:val="20"/>
              </w:rPr>
              <w:t>Astargets</w:t>
            </w:r>
            <w:proofErr w:type="spellEnd"/>
            <w:r>
              <w:rPr>
                <w:sz w:val="20"/>
                <w:szCs w:val="20"/>
              </w:rPr>
              <w:t xml:space="preserve"> (Carrefour, Market, Monoprix) pour empiler les barres par enseigne. Les chiffres sont affichés dans chaque segment pour une lecture précise.</w:t>
            </w:r>
          </w:p>
        </w:tc>
      </w:tr>
      <w:tr w:rsidR="001A1E24" w14:paraId="151D2C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74D18668" w14:textId="77777777" w:rsidR="001A1E24" w:rsidRDefault="00000000">
            <w:r>
              <w:rPr>
                <w:b/>
                <w:bCs/>
                <w:color w:val="1A1C2E"/>
                <w:sz w:val="20"/>
                <w:szCs w:val="20"/>
              </w:rPr>
              <w:t>Source de données</w:t>
            </w:r>
          </w:p>
        </w:tc>
        <w:tc>
          <w:tcPr>
            <w:tcW w:w="6826" w:type="dxa"/>
            <w:tcBorders>
              <w:top w:val="single" w:sz="1" w:space="0" w:color="CCCCCC"/>
              <w:left w:val="single" w:sz="1" w:space="0" w:color="CCCCCC"/>
              <w:bottom w:val="single" w:sz="1" w:space="0" w:color="CCCCCC"/>
              <w:right w:val="single" w:sz="1" w:space="0" w:color="CCCCCC"/>
            </w:tcBorders>
            <w:shd w:val="clear" w:color="auto" w:fill="EEF2FF"/>
            <w:tcMar>
              <w:top w:w="100" w:type="dxa"/>
              <w:left w:w="150" w:type="dxa"/>
              <w:bottom w:w="100" w:type="dxa"/>
              <w:right w:w="150" w:type="dxa"/>
            </w:tcMar>
          </w:tcPr>
          <w:p w14:paraId="251E43D6" w14:textId="77777777" w:rsidR="001A1E24" w:rsidRDefault="00000000">
            <w:r>
              <w:rPr>
                <w:b/>
                <w:bCs/>
                <w:color w:val="2D3055"/>
                <w:sz w:val="20"/>
                <w:szCs w:val="20"/>
              </w:rPr>
              <w:t xml:space="preserve">Table Activité Productivité [visite → Somme] × Table Activité Productivité [semaine → Axe X] × Table </w:t>
            </w:r>
            <w:proofErr w:type="spellStart"/>
            <w:r>
              <w:rPr>
                <w:b/>
                <w:bCs/>
                <w:color w:val="2D3055"/>
                <w:sz w:val="20"/>
                <w:szCs w:val="20"/>
              </w:rPr>
              <w:t>Astargets</w:t>
            </w:r>
            <w:proofErr w:type="spellEnd"/>
            <w:r>
              <w:rPr>
                <w:b/>
                <w:bCs/>
                <w:color w:val="2D3055"/>
                <w:sz w:val="20"/>
                <w:szCs w:val="20"/>
              </w:rPr>
              <w:t xml:space="preserve"> [Enseigne → Légende empilée]</w:t>
            </w:r>
          </w:p>
        </w:tc>
      </w:tr>
    </w:tbl>
    <w:p w14:paraId="1B4305D3" w14:textId="77777777" w:rsidR="001A1E24" w:rsidRDefault="001A1E24">
      <w:pPr>
        <w:spacing w:before="100" w:after="100"/>
      </w:pPr>
    </w:p>
    <w:p w14:paraId="75433901" w14:textId="77777777" w:rsidR="001A1E24" w:rsidRDefault="00000000">
      <w:pPr>
        <w:pStyle w:val="Titre2"/>
      </w:pPr>
      <w:r>
        <w:t>KPI 4 — Tableau : Récapitulatif par enseigne</w:t>
      </w:r>
    </w:p>
    <w:p w14:paraId="2EEED4E6" w14:textId="77777777" w:rsidR="001A1E24" w:rsidRDefault="001A1E24">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52"/>
        <w:gridCol w:w="3974"/>
      </w:tblGrid>
      <w:tr w:rsidR="001A1E24" w14:paraId="57E8BF2B" w14:textId="77777777">
        <w:tblPrEx>
          <w:tblCellMar>
            <w:top w:w="0" w:type="dxa"/>
            <w:bottom w:w="0" w:type="dxa"/>
          </w:tblCellMar>
        </w:tblPrEx>
        <w:tc>
          <w:tcPr>
            <w:tcW w:w="9026" w:type="dxa"/>
            <w:tcBorders>
              <w:top w:val="single" w:sz="1" w:space="0" w:color="1A1C2E"/>
              <w:left w:val="single" w:sz="1" w:space="0" w:color="1A1C2E"/>
              <w:bottom w:val="single" w:sz="1" w:space="0" w:color="1A1C2E"/>
              <w:right w:val="single" w:sz="1" w:space="0" w:color="1A1C2E"/>
            </w:tcBorders>
            <w:shd w:val="clear" w:color="auto" w:fill="2D3055"/>
            <w:tcMar>
              <w:top w:w="100" w:type="dxa"/>
              <w:left w:w="150" w:type="dxa"/>
              <w:bottom w:w="100" w:type="dxa"/>
              <w:right w:w="150" w:type="dxa"/>
            </w:tcMar>
          </w:tcPr>
          <w:p w14:paraId="1B6A4703" w14:textId="77777777" w:rsidR="001A1E24" w:rsidRDefault="00000000">
            <w:r>
              <w:rPr>
                <w:b/>
                <w:bCs/>
                <w:color w:val="FFFFFF"/>
                <w:sz w:val="24"/>
                <w:szCs w:val="24"/>
              </w:rPr>
              <w:t xml:space="preserve">  KPI 4 — Tableau : Enseigne, Nombre de id, Somme de visite, Prochaine et Dernière visite</w:t>
            </w:r>
          </w:p>
        </w:tc>
        <w:tc>
          <w:tcPr>
            <w:tcW w:w="0" w:type="dxa"/>
            <w:tcBorders>
              <w:top w:val="nil"/>
              <w:left w:val="nil"/>
              <w:bottom w:val="nil"/>
              <w:right w:val="nil"/>
            </w:tcBorders>
          </w:tcPr>
          <w:p w14:paraId="5732EE31" w14:textId="77777777" w:rsidR="001A1E24" w:rsidRDefault="001A1E24"/>
        </w:tc>
      </w:tr>
      <w:tr w:rsidR="001A1E24" w14:paraId="387701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16FAA7A5" w14:textId="77777777" w:rsidR="001A1E24" w:rsidRDefault="00000000">
            <w:r>
              <w:rPr>
                <w:b/>
                <w:bCs/>
                <w:color w:val="1A1C2E"/>
                <w:sz w:val="20"/>
                <w:szCs w:val="20"/>
              </w:rPr>
              <w:t>Pourquoi ce KPI ?</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8FE224F" w14:textId="77777777" w:rsidR="001A1E24" w:rsidRDefault="00000000">
            <w:r>
              <w:rPr>
                <w:sz w:val="20"/>
                <w:szCs w:val="20"/>
              </w:rPr>
              <w:t xml:space="preserve">Les visuels graphiques donnent une vue d'ensemble mais ne permettent pas de lire les détails précis par enseigne. Ce tableau récapitulatif complète les visuels précédents en affichant pour chaque enseigne les métriques clés de couverture : le nombre de PDV, le </w:t>
            </w:r>
            <w:r>
              <w:rPr>
                <w:sz w:val="20"/>
                <w:szCs w:val="20"/>
              </w:rPr>
              <w:lastRenderedPageBreak/>
              <w:t>volume total de visites, la date de la prochaine visite planifiée et la date de la dernière visite effectuée.</w:t>
            </w:r>
          </w:p>
        </w:tc>
      </w:tr>
      <w:tr w:rsidR="001A1E24" w14:paraId="096857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48805174" w14:textId="77777777" w:rsidR="001A1E24" w:rsidRDefault="00000000">
            <w:r>
              <w:rPr>
                <w:b/>
                <w:bCs/>
                <w:color w:val="1A1C2E"/>
                <w:sz w:val="20"/>
                <w:szCs w:val="20"/>
              </w:rPr>
              <w:lastRenderedPageBreak/>
              <w:t>En quoi est-il intéressant ?</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DC1A874" w14:textId="77777777" w:rsidR="001A1E24" w:rsidRDefault="00000000">
            <w:r>
              <w:rPr>
                <w:sz w:val="20"/>
                <w:szCs w:val="20"/>
              </w:rPr>
              <w:t>Ce tableau est l'outil de référence pour le responsable commercial lors de ses réunions d'équipe. Il permet de voir en un coup d'</w:t>
            </w:r>
            <w:proofErr w:type="spellStart"/>
            <w:r>
              <w:rPr>
                <w:sz w:val="20"/>
                <w:szCs w:val="20"/>
              </w:rPr>
              <w:t>oeil</w:t>
            </w:r>
            <w:proofErr w:type="spellEnd"/>
            <w:r>
              <w:rPr>
                <w:sz w:val="20"/>
                <w:szCs w:val="20"/>
              </w:rPr>
              <w:t xml:space="preserve"> quelle enseigne a été la plus visitée (Market : 306 visites, Carrefour : 214, Monoprix : 35), d'identifier les enseignes dont la dernière visite remonte à trop longtemps, et de planifier les prochaines tournées en fonction des dates de prochaine visite.</w:t>
            </w:r>
          </w:p>
        </w:tc>
      </w:tr>
      <w:tr w:rsidR="001A1E24" w14:paraId="1B2CC6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02FBA3CB" w14:textId="77777777" w:rsidR="001A1E24" w:rsidRDefault="00000000">
            <w:r>
              <w:rPr>
                <w:b/>
                <w:bCs/>
                <w:color w:val="1A1C2E"/>
                <w:sz w:val="20"/>
                <w:szCs w:val="20"/>
              </w:rPr>
              <w:t>Construction Power BI</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AC74EF5" w14:textId="77777777" w:rsidR="001A1E24" w:rsidRDefault="00000000">
            <w:r>
              <w:rPr>
                <w:sz w:val="20"/>
                <w:szCs w:val="20"/>
              </w:rPr>
              <w:t xml:space="preserve">Visuel : Table. Lignes : champ Enseigne depuis la table </w:t>
            </w:r>
            <w:proofErr w:type="spellStart"/>
            <w:r>
              <w:rPr>
                <w:sz w:val="20"/>
                <w:szCs w:val="20"/>
              </w:rPr>
              <w:t>Astargets</w:t>
            </w:r>
            <w:proofErr w:type="spellEnd"/>
            <w:r>
              <w:rPr>
                <w:sz w:val="20"/>
                <w:szCs w:val="20"/>
              </w:rPr>
              <w:t xml:space="preserve">. Colonnes : Nombre de id (comptage des PDV), Somme de visite (volume de visites), prochaine (date de la prochaine visite planifiée en affichage le plus ancien), dernière (date de la dernière visite effectuée en affichage le plus ancien). Les données sont issues de la table Activité Productivité croisée avec </w:t>
            </w:r>
            <w:proofErr w:type="spellStart"/>
            <w:r>
              <w:rPr>
                <w:sz w:val="20"/>
                <w:szCs w:val="20"/>
              </w:rPr>
              <w:t>Astargets</w:t>
            </w:r>
            <w:proofErr w:type="spellEnd"/>
            <w:r>
              <w:rPr>
                <w:sz w:val="20"/>
                <w:szCs w:val="20"/>
              </w:rPr>
              <w:t>.</w:t>
            </w:r>
          </w:p>
        </w:tc>
      </w:tr>
      <w:tr w:rsidR="001A1E24" w14:paraId="0A1992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1FD84C3B" w14:textId="77777777" w:rsidR="001A1E24" w:rsidRDefault="00000000">
            <w:r>
              <w:rPr>
                <w:b/>
                <w:bCs/>
                <w:color w:val="1A1C2E"/>
                <w:sz w:val="20"/>
                <w:szCs w:val="20"/>
              </w:rPr>
              <w:t>Source de données</w:t>
            </w:r>
          </w:p>
        </w:tc>
        <w:tc>
          <w:tcPr>
            <w:tcW w:w="6826" w:type="dxa"/>
            <w:tcBorders>
              <w:top w:val="single" w:sz="1" w:space="0" w:color="CCCCCC"/>
              <w:left w:val="single" w:sz="1" w:space="0" w:color="CCCCCC"/>
              <w:bottom w:val="single" w:sz="1" w:space="0" w:color="CCCCCC"/>
              <w:right w:val="single" w:sz="1" w:space="0" w:color="CCCCCC"/>
            </w:tcBorders>
            <w:shd w:val="clear" w:color="auto" w:fill="EEF2FF"/>
            <w:tcMar>
              <w:top w:w="100" w:type="dxa"/>
              <w:left w:w="150" w:type="dxa"/>
              <w:bottom w:w="100" w:type="dxa"/>
              <w:right w:w="150" w:type="dxa"/>
            </w:tcMar>
          </w:tcPr>
          <w:p w14:paraId="47F12B5E" w14:textId="77777777" w:rsidR="001A1E24" w:rsidRDefault="00000000">
            <w:r>
              <w:rPr>
                <w:b/>
                <w:bCs/>
                <w:color w:val="2D3055"/>
                <w:sz w:val="20"/>
                <w:szCs w:val="20"/>
              </w:rPr>
              <w:t xml:space="preserve">Table </w:t>
            </w:r>
            <w:proofErr w:type="spellStart"/>
            <w:r>
              <w:rPr>
                <w:b/>
                <w:bCs/>
                <w:color w:val="2D3055"/>
                <w:sz w:val="20"/>
                <w:szCs w:val="20"/>
              </w:rPr>
              <w:t>Astargets</w:t>
            </w:r>
            <w:proofErr w:type="spellEnd"/>
            <w:r>
              <w:rPr>
                <w:b/>
                <w:bCs/>
                <w:color w:val="2D3055"/>
                <w:sz w:val="20"/>
                <w:szCs w:val="20"/>
              </w:rPr>
              <w:t xml:space="preserve"> [Enseigne → Lignes] × Table Activité Productivité [id → Nombre] × Table Activité Productivité [visite → Somme] × Table Activité Productivité [prochaine] × Table Activité Productivité [dernière]</w:t>
            </w:r>
          </w:p>
        </w:tc>
      </w:tr>
    </w:tbl>
    <w:p w14:paraId="121ABB46" w14:textId="77777777" w:rsidR="001A1E24" w:rsidRDefault="00000000">
      <w:r>
        <w:br w:type="page"/>
      </w:r>
    </w:p>
    <w:p w14:paraId="268F3A48" w14:textId="77777777" w:rsidR="001A1E24" w:rsidRDefault="00000000">
      <w:pPr>
        <w:pStyle w:val="Titre1"/>
      </w:pPr>
      <w:r>
        <w:lastRenderedPageBreak/>
        <w:t>7. Page DN — Distribution Numérique</w:t>
      </w:r>
    </w:p>
    <w:p w14:paraId="5FBBAB6E" w14:textId="77777777" w:rsidR="001A1E24" w:rsidRDefault="001A1E24">
      <w:pPr>
        <w:pBdr>
          <w:bottom w:val="single" w:sz="8" w:space="1" w:color="E8620A"/>
        </w:pBdr>
        <w:spacing w:before="160" w:after="160"/>
      </w:pPr>
    </w:p>
    <w:p w14:paraId="3DAC7B8B" w14:textId="77777777" w:rsidR="001A1E24" w:rsidRDefault="00000000">
      <w:pPr>
        <w:pStyle w:val="Titre2"/>
      </w:pPr>
      <w:r>
        <w:t>7.1 Qu'est-ce que la Distribution Numérique ?</w:t>
      </w:r>
    </w:p>
    <w:p w14:paraId="1D0C6282" w14:textId="77777777" w:rsidR="001A1E24" w:rsidRDefault="00000000">
      <w:pPr>
        <w:spacing w:before="120" w:after="120"/>
      </w:pPr>
      <w:r>
        <w:t>La Distribution Numérique (DN) est l'un des indicateurs les plus importants du suivi commercial en grande distribution. Elle mesure le taux de référencement d'un produit dans les points de vente : sur l'ensemble des PDV susceptibles de référencer un produit donné, combien le font effectivement ?</w:t>
      </w:r>
    </w:p>
    <w:p w14:paraId="7F2BD4FD" w14:textId="77777777" w:rsidR="001A1E24" w:rsidRDefault="001A1E24">
      <w:pPr>
        <w:spacing w:before="100" w:after="100"/>
      </w:pPr>
    </w:p>
    <w:p w14:paraId="4F96DDDA" w14:textId="77777777" w:rsidR="001A1E24" w:rsidRDefault="00000000">
      <w:pPr>
        <w:spacing w:before="120" w:after="120"/>
      </w:pPr>
      <w:r>
        <w:t>Par exemple, si le client de Sarawak souhaite être présent dans 100 PDV et que ses produits sont référencés dans 73 d'entre eux, la DN est de 73%. Cet indicateur est calculé au niveau du produit, de l'enseigne et du territoire, et suivi semaine après semaine pour mesurer la progression du référencement.</w:t>
      </w:r>
    </w:p>
    <w:p w14:paraId="69C9DC6B" w14:textId="77777777" w:rsidR="001A1E24" w:rsidRDefault="001A1E24">
      <w:pPr>
        <w:spacing w:before="100" w:after="100"/>
      </w:pPr>
    </w:p>
    <w:p w14:paraId="0019E81D" w14:textId="77777777" w:rsidR="001A1E24" w:rsidRDefault="00000000">
      <w:pPr>
        <w:spacing w:before="120" w:after="120"/>
      </w:pPr>
      <w:r>
        <w:t>Dans nos données, la DN est représentée dans la table DN par le champ réf., qui prend la valeur 1 lorsqu'un produit est référencé dans un PDV lors d'une visite, et 0 sinon. La moyenne de ce champ sur un ensemble de PDV donne directement le taux de DN en pourcentage.</w:t>
      </w:r>
    </w:p>
    <w:p w14:paraId="7CEA61F2" w14:textId="77777777" w:rsidR="001A1E24" w:rsidRDefault="001A1E24">
      <w:pPr>
        <w:spacing w:before="100" w:after="100"/>
      </w:pPr>
    </w:p>
    <w:p w14:paraId="46BC70B5" w14:textId="77777777" w:rsidR="001A1E24" w:rsidRDefault="00000000">
      <w:pPr>
        <w:spacing w:before="120" w:after="120"/>
      </w:pPr>
      <w:r>
        <w:t xml:space="preserve">La page DN a été entièrement construite à partir de zéro, les données disponibles étant différentes du </w:t>
      </w:r>
      <w:proofErr w:type="spellStart"/>
      <w:r>
        <w:t>dashboard</w:t>
      </w:r>
      <w:proofErr w:type="spellEnd"/>
      <w:r>
        <w:t xml:space="preserve"> original Sarawak. Cinq KPIs ont été sélectionnés et développés, chacun répondant à une question métier précise.</w:t>
      </w:r>
    </w:p>
    <w:p w14:paraId="463CB7AE" w14:textId="77777777" w:rsidR="001A1E24" w:rsidRDefault="00000000">
      <w:r>
        <w:br w:type="page"/>
      </w:r>
    </w:p>
    <w:p w14:paraId="225F6594" w14:textId="77777777" w:rsidR="001A1E24" w:rsidRDefault="00000000">
      <w:pPr>
        <w:pStyle w:val="Titre2"/>
      </w:pPr>
      <w:r>
        <w:lastRenderedPageBreak/>
        <w:t>7.2 KPI 1 — Histogramme %DN par enseigne</w:t>
      </w:r>
    </w:p>
    <w:p w14:paraId="40C8B0AA" w14:textId="77777777" w:rsidR="001A1E24" w:rsidRDefault="001A1E24">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5"/>
        <w:gridCol w:w="4011"/>
      </w:tblGrid>
      <w:tr w:rsidR="001A1E24" w14:paraId="7879B935" w14:textId="77777777">
        <w:tblPrEx>
          <w:tblCellMar>
            <w:top w:w="0" w:type="dxa"/>
            <w:bottom w:w="0" w:type="dxa"/>
          </w:tblCellMar>
        </w:tblPrEx>
        <w:tc>
          <w:tcPr>
            <w:tcW w:w="9026" w:type="dxa"/>
            <w:tcBorders>
              <w:top w:val="single" w:sz="1" w:space="0" w:color="1A1C2E"/>
              <w:left w:val="single" w:sz="1" w:space="0" w:color="1A1C2E"/>
              <w:bottom w:val="single" w:sz="1" w:space="0" w:color="1A1C2E"/>
              <w:right w:val="single" w:sz="1" w:space="0" w:color="1A1C2E"/>
            </w:tcBorders>
            <w:shd w:val="clear" w:color="auto" w:fill="2D3055"/>
            <w:tcMar>
              <w:top w:w="100" w:type="dxa"/>
              <w:left w:w="150" w:type="dxa"/>
              <w:bottom w:w="100" w:type="dxa"/>
              <w:right w:w="150" w:type="dxa"/>
            </w:tcMar>
          </w:tcPr>
          <w:p w14:paraId="6E2E31B0" w14:textId="77777777" w:rsidR="001A1E24" w:rsidRDefault="00000000">
            <w:r>
              <w:rPr>
                <w:b/>
                <w:bCs/>
                <w:color w:val="FFFFFF"/>
                <w:sz w:val="24"/>
                <w:szCs w:val="24"/>
              </w:rPr>
              <w:t xml:space="preserve">  KPI 1 — Histogramme : Taux de DN par enseigne</w:t>
            </w:r>
          </w:p>
        </w:tc>
        <w:tc>
          <w:tcPr>
            <w:tcW w:w="0" w:type="dxa"/>
            <w:tcBorders>
              <w:top w:val="nil"/>
              <w:left w:val="nil"/>
              <w:bottom w:val="nil"/>
              <w:right w:val="nil"/>
            </w:tcBorders>
          </w:tcPr>
          <w:p w14:paraId="7D351529" w14:textId="77777777" w:rsidR="001A1E24" w:rsidRDefault="001A1E24"/>
        </w:tc>
      </w:tr>
      <w:tr w:rsidR="001A1E24" w14:paraId="7CF009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70C31512" w14:textId="77777777" w:rsidR="001A1E24" w:rsidRDefault="00000000">
            <w:r>
              <w:rPr>
                <w:b/>
                <w:bCs/>
                <w:color w:val="1A1C2E"/>
                <w:sz w:val="20"/>
                <w:szCs w:val="20"/>
              </w:rPr>
              <w:t>Pourquoi ce KPI ?</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70C4642" w14:textId="77777777" w:rsidR="001A1E24" w:rsidRDefault="00000000">
            <w:r>
              <w:rPr>
                <w:sz w:val="20"/>
                <w:szCs w:val="20"/>
              </w:rPr>
              <w:t>La distribution numérique varie significativement d'une enseigne à l'autre. Carrefour, Leclerc, Monoprix et les autres enseignes n'ont pas les mêmes politiques d'assortiment ni les mêmes relations avec les fournisseurs. Il est donc essentiel de mesurer la DN séparément pour chaque enseigne afin d'identifier où les efforts de référencement doivent être concentrés.</w:t>
            </w:r>
          </w:p>
        </w:tc>
      </w:tr>
      <w:tr w:rsidR="001A1E24" w14:paraId="5810C0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1F97FE9B" w14:textId="77777777" w:rsidR="001A1E24" w:rsidRDefault="00000000">
            <w:r>
              <w:rPr>
                <w:b/>
                <w:bCs/>
                <w:color w:val="1A1C2E"/>
                <w:sz w:val="20"/>
                <w:szCs w:val="20"/>
              </w:rPr>
              <w:t>En quoi est-il intéressant ?</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50F53DB" w14:textId="77777777" w:rsidR="001A1E24" w:rsidRDefault="00000000">
            <w:r>
              <w:rPr>
                <w:sz w:val="20"/>
                <w:szCs w:val="20"/>
              </w:rPr>
              <w:t>Ce KPI permet au chef de secteur de voir en un seul visuel dans quelle enseigne le client est le mieux référencé et, à l'inverse, dans quelle enseigne le travail de référencement est le moins abouti. C'est un outil de priorisation directement actionnable : si Monoprix affiche 30% de DN contre 80% chez Carrefour, le chef de secteur sait qu'il doit concentrer ses prochaines visites Monoprix sur la négociation de nouveaux référencements.</w:t>
            </w:r>
          </w:p>
        </w:tc>
      </w:tr>
      <w:tr w:rsidR="001A1E24" w14:paraId="4A1B86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15AFA3E6" w14:textId="77777777" w:rsidR="001A1E24" w:rsidRDefault="00000000">
            <w:r>
              <w:rPr>
                <w:b/>
                <w:bCs/>
                <w:color w:val="1A1C2E"/>
                <w:sz w:val="20"/>
                <w:szCs w:val="20"/>
              </w:rPr>
              <w:t>Construction Power BI</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E2F5D50" w14:textId="77777777" w:rsidR="001A1E24" w:rsidRDefault="00000000">
            <w:r>
              <w:rPr>
                <w:sz w:val="20"/>
                <w:szCs w:val="20"/>
              </w:rPr>
              <w:t xml:space="preserve">Visuel : Graphique à barres horizontales groupées. </w:t>
            </w:r>
            <w:proofErr w:type="gramStart"/>
            <w:r>
              <w:rPr>
                <w:sz w:val="20"/>
                <w:szCs w:val="20"/>
              </w:rPr>
              <w:t>Axe Y</w:t>
            </w:r>
            <w:proofErr w:type="gramEnd"/>
            <w:r>
              <w:rPr>
                <w:sz w:val="20"/>
                <w:szCs w:val="20"/>
              </w:rPr>
              <w:t xml:space="preserve"> : champ Enseigne depuis la table </w:t>
            </w:r>
            <w:proofErr w:type="spellStart"/>
            <w:r>
              <w:rPr>
                <w:sz w:val="20"/>
                <w:szCs w:val="20"/>
              </w:rPr>
              <w:t>Astargets</w:t>
            </w:r>
            <w:proofErr w:type="spellEnd"/>
            <w:r>
              <w:rPr>
                <w:sz w:val="20"/>
                <w:szCs w:val="20"/>
              </w:rPr>
              <w:t xml:space="preserve">. Axe X : champ réf. depuis la table DN, agrégé en Moyenne (la moyenne des valeurs 0/1 donne directement le taux en %). Les deux tables sont liées via id / </w:t>
            </w:r>
            <w:proofErr w:type="spellStart"/>
            <w:r>
              <w:rPr>
                <w:sz w:val="20"/>
                <w:szCs w:val="20"/>
              </w:rPr>
              <w:t>id_pdv</w:t>
            </w:r>
            <w:proofErr w:type="spellEnd"/>
            <w:r>
              <w:rPr>
                <w:sz w:val="20"/>
                <w:szCs w:val="20"/>
              </w:rPr>
              <w:t xml:space="preserve"> dans le modèle de données.</w:t>
            </w:r>
          </w:p>
        </w:tc>
      </w:tr>
      <w:tr w:rsidR="001A1E24" w14:paraId="28DF8E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1D0C5E0C" w14:textId="77777777" w:rsidR="001A1E24" w:rsidRDefault="00000000">
            <w:r>
              <w:rPr>
                <w:b/>
                <w:bCs/>
                <w:color w:val="1A1C2E"/>
                <w:sz w:val="20"/>
                <w:szCs w:val="20"/>
              </w:rPr>
              <w:t>Source de données</w:t>
            </w:r>
          </w:p>
        </w:tc>
        <w:tc>
          <w:tcPr>
            <w:tcW w:w="6826" w:type="dxa"/>
            <w:tcBorders>
              <w:top w:val="single" w:sz="1" w:space="0" w:color="CCCCCC"/>
              <w:left w:val="single" w:sz="1" w:space="0" w:color="CCCCCC"/>
              <w:bottom w:val="single" w:sz="1" w:space="0" w:color="CCCCCC"/>
              <w:right w:val="single" w:sz="1" w:space="0" w:color="CCCCCC"/>
            </w:tcBorders>
            <w:shd w:val="clear" w:color="auto" w:fill="EEF2FF"/>
            <w:tcMar>
              <w:top w:w="100" w:type="dxa"/>
              <w:left w:w="150" w:type="dxa"/>
              <w:bottom w:w="100" w:type="dxa"/>
              <w:right w:w="150" w:type="dxa"/>
            </w:tcMar>
          </w:tcPr>
          <w:p w14:paraId="7E80A8FB" w14:textId="77777777" w:rsidR="001A1E24" w:rsidRDefault="00000000">
            <w:r>
              <w:rPr>
                <w:b/>
                <w:bCs/>
                <w:color w:val="2D3055"/>
                <w:sz w:val="20"/>
                <w:szCs w:val="20"/>
              </w:rPr>
              <w:t xml:space="preserve">Table DN [réf. → Moyenne] × Table </w:t>
            </w:r>
            <w:proofErr w:type="spellStart"/>
            <w:r>
              <w:rPr>
                <w:b/>
                <w:bCs/>
                <w:color w:val="2D3055"/>
                <w:sz w:val="20"/>
                <w:szCs w:val="20"/>
              </w:rPr>
              <w:t>Astargets</w:t>
            </w:r>
            <w:proofErr w:type="spellEnd"/>
            <w:r>
              <w:rPr>
                <w:b/>
                <w:bCs/>
                <w:color w:val="2D3055"/>
                <w:sz w:val="20"/>
                <w:szCs w:val="20"/>
              </w:rPr>
              <w:t xml:space="preserve"> [Enseigne]</w:t>
            </w:r>
          </w:p>
        </w:tc>
      </w:tr>
    </w:tbl>
    <w:p w14:paraId="237D1F4F" w14:textId="77777777" w:rsidR="001A1E24" w:rsidRDefault="001A1E24">
      <w:pPr>
        <w:spacing w:before="100" w:after="100"/>
      </w:pPr>
    </w:p>
    <w:p w14:paraId="1226D14D" w14:textId="77777777" w:rsidR="001A1E24" w:rsidRDefault="00000000">
      <w:pPr>
        <w:spacing w:before="120" w:after="120"/>
      </w:pPr>
      <w:r>
        <w:t>Ce visuel est le premier que l'utilisateur voit sur la page DN. Il donne immédiatement une lecture comparative de la performance de référencement entre enseignes, sans nécessiter de calcul ni d'interprétation complexe.</w:t>
      </w:r>
    </w:p>
    <w:p w14:paraId="763821E7" w14:textId="77777777" w:rsidR="001A1E24" w:rsidRDefault="00000000">
      <w:r>
        <w:br w:type="page"/>
      </w:r>
    </w:p>
    <w:p w14:paraId="62799E31" w14:textId="77777777" w:rsidR="001A1E24" w:rsidRDefault="00000000">
      <w:pPr>
        <w:pStyle w:val="Titre2"/>
      </w:pPr>
      <w:r>
        <w:lastRenderedPageBreak/>
        <w:t xml:space="preserve">7.3 KPI 2 — Histogramme </w:t>
      </w:r>
      <w:proofErr w:type="spellStart"/>
      <w:r>
        <w:t>facings</w:t>
      </w:r>
      <w:proofErr w:type="spellEnd"/>
      <w:r>
        <w:t xml:space="preserve"> par produit et par enseigne</w:t>
      </w:r>
    </w:p>
    <w:p w14:paraId="6EB6A0A1" w14:textId="77777777" w:rsidR="001A1E24" w:rsidRDefault="001A1E24">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7"/>
        <w:gridCol w:w="3979"/>
      </w:tblGrid>
      <w:tr w:rsidR="001A1E24" w14:paraId="5E2DA9F3" w14:textId="77777777">
        <w:tblPrEx>
          <w:tblCellMar>
            <w:top w:w="0" w:type="dxa"/>
            <w:bottom w:w="0" w:type="dxa"/>
          </w:tblCellMar>
        </w:tblPrEx>
        <w:tc>
          <w:tcPr>
            <w:tcW w:w="9026" w:type="dxa"/>
            <w:tcBorders>
              <w:top w:val="single" w:sz="1" w:space="0" w:color="1A1C2E"/>
              <w:left w:val="single" w:sz="1" w:space="0" w:color="1A1C2E"/>
              <w:bottom w:val="single" w:sz="1" w:space="0" w:color="1A1C2E"/>
              <w:right w:val="single" w:sz="1" w:space="0" w:color="1A1C2E"/>
            </w:tcBorders>
            <w:shd w:val="clear" w:color="auto" w:fill="2D3055"/>
            <w:tcMar>
              <w:top w:w="100" w:type="dxa"/>
              <w:left w:w="150" w:type="dxa"/>
              <w:bottom w:w="100" w:type="dxa"/>
              <w:right w:w="150" w:type="dxa"/>
            </w:tcMar>
          </w:tcPr>
          <w:p w14:paraId="6F3D30BA" w14:textId="77777777" w:rsidR="001A1E24" w:rsidRDefault="00000000">
            <w:r>
              <w:rPr>
                <w:b/>
                <w:bCs/>
                <w:color w:val="FFFFFF"/>
                <w:sz w:val="24"/>
                <w:szCs w:val="24"/>
              </w:rPr>
              <w:t xml:space="preserve">  KPI 2 — Histogramme : </w:t>
            </w:r>
            <w:proofErr w:type="spellStart"/>
            <w:r>
              <w:rPr>
                <w:b/>
                <w:bCs/>
                <w:color w:val="FFFFFF"/>
                <w:sz w:val="24"/>
                <w:szCs w:val="24"/>
              </w:rPr>
              <w:t>Facings</w:t>
            </w:r>
            <w:proofErr w:type="spellEnd"/>
            <w:r>
              <w:rPr>
                <w:b/>
                <w:bCs/>
                <w:color w:val="FFFFFF"/>
                <w:sz w:val="24"/>
                <w:szCs w:val="24"/>
              </w:rPr>
              <w:t xml:space="preserve"> moyens par produit et par enseigne</w:t>
            </w:r>
          </w:p>
        </w:tc>
        <w:tc>
          <w:tcPr>
            <w:tcW w:w="0" w:type="dxa"/>
            <w:tcBorders>
              <w:top w:val="nil"/>
              <w:left w:val="nil"/>
              <w:bottom w:val="nil"/>
              <w:right w:val="nil"/>
            </w:tcBorders>
          </w:tcPr>
          <w:p w14:paraId="198353AC" w14:textId="77777777" w:rsidR="001A1E24" w:rsidRDefault="001A1E24"/>
        </w:tc>
      </w:tr>
      <w:tr w:rsidR="001A1E24" w14:paraId="115928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18DDBF86" w14:textId="77777777" w:rsidR="001A1E24" w:rsidRDefault="00000000">
            <w:r>
              <w:rPr>
                <w:b/>
                <w:bCs/>
                <w:color w:val="1A1C2E"/>
                <w:sz w:val="20"/>
                <w:szCs w:val="20"/>
              </w:rPr>
              <w:t>Pourquoi ce KPI ?</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E092EE8" w14:textId="77777777" w:rsidR="001A1E24" w:rsidRDefault="00000000">
            <w:r>
              <w:rPr>
                <w:sz w:val="20"/>
                <w:szCs w:val="20"/>
              </w:rPr>
              <w:t xml:space="preserve">La présence d'un produit en rayon ne se mesure pas uniquement par son référencement (présent ou absent), mais aussi par sa visibilité physique : combien de fois est-il exposé de face sur l'étagère ? C'est ce que mesure le </w:t>
            </w:r>
            <w:proofErr w:type="spellStart"/>
            <w:r>
              <w:rPr>
                <w:sz w:val="20"/>
                <w:szCs w:val="20"/>
              </w:rPr>
              <w:t>facing</w:t>
            </w:r>
            <w:proofErr w:type="spellEnd"/>
            <w:r>
              <w:rPr>
                <w:sz w:val="20"/>
                <w:szCs w:val="20"/>
              </w:rPr>
              <w:t xml:space="preserve">. Un produit référencé mais avec un seul </w:t>
            </w:r>
            <w:proofErr w:type="spellStart"/>
            <w:r>
              <w:rPr>
                <w:sz w:val="20"/>
                <w:szCs w:val="20"/>
              </w:rPr>
              <w:t>facing</w:t>
            </w:r>
            <w:proofErr w:type="spellEnd"/>
            <w:r>
              <w:rPr>
                <w:sz w:val="20"/>
                <w:szCs w:val="20"/>
              </w:rPr>
              <w:t xml:space="preserve"> est quasiment invisible pour le consommateur, surtout dans un rayon chargé. Ce KPI va donc plus loin que la simple DN en mesurant la qualité de la présence.</w:t>
            </w:r>
          </w:p>
        </w:tc>
      </w:tr>
      <w:tr w:rsidR="001A1E24" w14:paraId="4A97B2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247CA5D1" w14:textId="77777777" w:rsidR="001A1E24" w:rsidRDefault="00000000">
            <w:r>
              <w:rPr>
                <w:b/>
                <w:bCs/>
                <w:color w:val="1A1C2E"/>
                <w:sz w:val="20"/>
                <w:szCs w:val="20"/>
              </w:rPr>
              <w:t>En quoi est-il intéressant ?</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CF1FD85" w14:textId="77777777" w:rsidR="001A1E24" w:rsidRDefault="00000000">
            <w:r>
              <w:rPr>
                <w:sz w:val="20"/>
                <w:szCs w:val="20"/>
              </w:rPr>
              <w:t xml:space="preserve">C'est un indicateur de négociation terrain : le chef de secteur peut arriver dans un PDV avec comme objectif explicite d'augmenter le nombre de </w:t>
            </w:r>
            <w:proofErr w:type="spellStart"/>
            <w:r>
              <w:rPr>
                <w:sz w:val="20"/>
                <w:szCs w:val="20"/>
              </w:rPr>
              <w:t>facings</w:t>
            </w:r>
            <w:proofErr w:type="spellEnd"/>
            <w:r>
              <w:rPr>
                <w:sz w:val="20"/>
                <w:szCs w:val="20"/>
              </w:rPr>
              <w:t xml:space="preserve"> d'un produit spécifique. Ce KPI lui permet de voir avant sa visite quels produits sont sous-exposés dans quelles enseignes, et de préparer sa négociation en conséquence. La dimension enseigne ajoutée via la légende permet de comparer l'exposition d'un même produit dans des contextes différents.</w:t>
            </w:r>
          </w:p>
        </w:tc>
      </w:tr>
      <w:tr w:rsidR="001A1E24" w14:paraId="7A11D5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38B35A5C" w14:textId="77777777" w:rsidR="001A1E24" w:rsidRDefault="00000000">
            <w:r>
              <w:rPr>
                <w:b/>
                <w:bCs/>
                <w:color w:val="1A1C2E"/>
                <w:sz w:val="20"/>
                <w:szCs w:val="20"/>
              </w:rPr>
              <w:t>Construction Power BI</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39E46E0" w14:textId="77777777" w:rsidR="001A1E24" w:rsidRDefault="00000000">
            <w:r>
              <w:rPr>
                <w:sz w:val="20"/>
                <w:szCs w:val="20"/>
              </w:rPr>
              <w:t xml:space="preserve">Visuel : Graphique à barres horizontales groupées. </w:t>
            </w:r>
            <w:proofErr w:type="gramStart"/>
            <w:r>
              <w:rPr>
                <w:sz w:val="20"/>
                <w:szCs w:val="20"/>
              </w:rPr>
              <w:t>Axe Y</w:t>
            </w:r>
            <w:proofErr w:type="gramEnd"/>
            <w:r>
              <w:rPr>
                <w:sz w:val="20"/>
                <w:szCs w:val="20"/>
              </w:rPr>
              <w:t xml:space="preserve"> : champ produit depuis la table DN. Axe X : champ </w:t>
            </w:r>
            <w:proofErr w:type="spellStart"/>
            <w:r>
              <w:rPr>
                <w:sz w:val="20"/>
                <w:szCs w:val="20"/>
              </w:rPr>
              <w:t>facings</w:t>
            </w:r>
            <w:proofErr w:type="spellEnd"/>
            <w:r>
              <w:rPr>
                <w:sz w:val="20"/>
                <w:szCs w:val="20"/>
              </w:rPr>
              <w:t xml:space="preserve"> depuis la table DN, agrégé en Moyenne. Légende : champ Enseigne depuis la table </w:t>
            </w:r>
            <w:proofErr w:type="spellStart"/>
            <w:r>
              <w:rPr>
                <w:sz w:val="20"/>
                <w:szCs w:val="20"/>
              </w:rPr>
              <w:t>Astargets</w:t>
            </w:r>
            <w:proofErr w:type="spellEnd"/>
            <w:r>
              <w:rPr>
                <w:sz w:val="20"/>
                <w:szCs w:val="20"/>
              </w:rPr>
              <w:t xml:space="preserve"> pour segmenter les barres par enseigne et obtenir une lecture croisée produit × enseigne.</w:t>
            </w:r>
          </w:p>
        </w:tc>
      </w:tr>
      <w:tr w:rsidR="001A1E24" w14:paraId="322738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19458A7A" w14:textId="77777777" w:rsidR="001A1E24" w:rsidRDefault="00000000">
            <w:r>
              <w:rPr>
                <w:b/>
                <w:bCs/>
                <w:color w:val="1A1C2E"/>
                <w:sz w:val="20"/>
                <w:szCs w:val="20"/>
              </w:rPr>
              <w:t>Source de données</w:t>
            </w:r>
          </w:p>
        </w:tc>
        <w:tc>
          <w:tcPr>
            <w:tcW w:w="6826" w:type="dxa"/>
            <w:tcBorders>
              <w:top w:val="single" w:sz="1" w:space="0" w:color="CCCCCC"/>
              <w:left w:val="single" w:sz="1" w:space="0" w:color="CCCCCC"/>
              <w:bottom w:val="single" w:sz="1" w:space="0" w:color="CCCCCC"/>
              <w:right w:val="single" w:sz="1" w:space="0" w:color="CCCCCC"/>
            </w:tcBorders>
            <w:shd w:val="clear" w:color="auto" w:fill="EEF2FF"/>
            <w:tcMar>
              <w:top w:w="100" w:type="dxa"/>
              <w:left w:w="150" w:type="dxa"/>
              <w:bottom w:w="100" w:type="dxa"/>
              <w:right w:w="150" w:type="dxa"/>
            </w:tcMar>
          </w:tcPr>
          <w:p w14:paraId="1BDE170E" w14:textId="77777777" w:rsidR="001A1E24" w:rsidRDefault="00000000">
            <w:r>
              <w:rPr>
                <w:b/>
                <w:bCs/>
                <w:color w:val="2D3055"/>
                <w:sz w:val="20"/>
                <w:szCs w:val="20"/>
              </w:rPr>
              <w:t>Table DN [produit] × Table DN [</w:t>
            </w:r>
            <w:proofErr w:type="spellStart"/>
            <w:r>
              <w:rPr>
                <w:b/>
                <w:bCs/>
                <w:color w:val="2D3055"/>
                <w:sz w:val="20"/>
                <w:szCs w:val="20"/>
              </w:rPr>
              <w:t>facings</w:t>
            </w:r>
            <w:proofErr w:type="spellEnd"/>
            <w:r>
              <w:rPr>
                <w:b/>
                <w:bCs/>
                <w:color w:val="2D3055"/>
                <w:sz w:val="20"/>
                <w:szCs w:val="20"/>
              </w:rPr>
              <w:t xml:space="preserve"> → Moyenne] × Table </w:t>
            </w:r>
            <w:proofErr w:type="spellStart"/>
            <w:r>
              <w:rPr>
                <w:b/>
                <w:bCs/>
                <w:color w:val="2D3055"/>
                <w:sz w:val="20"/>
                <w:szCs w:val="20"/>
              </w:rPr>
              <w:t>Astargets</w:t>
            </w:r>
            <w:proofErr w:type="spellEnd"/>
            <w:r>
              <w:rPr>
                <w:b/>
                <w:bCs/>
                <w:color w:val="2D3055"/>
                <w:sz w:val="20"/>
                <w:szCs w:val="20"/>
              </w:rPr>
              <w:t xml:space="preserve"> [Enseigne → Légende]</w:t>
            </w:r>
          </w:p>
        </w:tc>
      </w:tr>
    </w:tbl>
    <w:p w14:paraId="25AC53E3" w14:textId="77777777" w:rsidR="001A1E24" w:rsidRDefault="00000000">
      <w:r>
        <w:br w:type="page"/>
      </w:r>
    </w:p>
    <w:p w14:paraId="5F1AFE55" w14:textId="77777777" w:rsidR="001A1E24" w:rsidRDefault="00000000">
      <w:pPr>
        <w:pStyle w:val="Titre2"/>
      </w:pPr>
      <w:r>
        <w:lastRenderedPageBreak/>
        <w:t>7.4 KPI 3 — Carte KPI : Ruptures actives</w:t>
      </w:r>
    </w:p>
    <w:p w14:paraId="299BFF09" w14:textId="77777777" w:rsidR="001A1E24" w:rsidRDefault="001A1E24">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8"/>
        <w:gridCol w:w="4058"/>
      </w:tblGrid>
      <w:tr w:rsidR="001A1E24" w14:paraId="5CD7C80F" w14:textId="77777777">
        <w:tblPrEx>
          <w:tblCellMar>
            <w:top w:w="0" w:type="dxa"/>
            <w:bottom w:w="0" w:type="dxa"/>
          </w:tblCellMar>
        </w:tblPrEx>
        <w:tc>
          <w:tcPr>
            <w:tcW w:w="9026" w:type="dxa"/>
            <w:tcBorders>
              <w:top w:val="single" w:sz="1" w:space="0" w:color="1A1C2E"/>
              <w:left w:val="single" w:sz="1" w:space="0" w:color="1A1C2E"/>
              <w:bottom w:val="single" w:sz="1" w:space="0" w:color="1A1C2E"/>
              <w:right w:val="single" w:sz="1" w:space="0" w:color="1A1C2E"/>
            </w:tcBorders>
            <w:shd w:val="clear" w:color="auto" w:fill="2D3055"/>
            <w:tcMar>
              <w:top w:w="100" w:type="dxa"/>
              <w:left w:w="150" w:type="dxa"/>
              <w:bottom w:w="100" w:type="dxa"/>
              <w:right w:w="150" w:type="dxa"/>
            </w:tcMar>
          </w:tcPr>
          <w:p w14:paraId="6093D548" w14:textId="77777777" w:rsidR="001A1E24" w:rsidRDefault="00000000">
            <w:r>
              <w:rPr>
                <w:b/>
                <w:bCs/>
                <w:color w:val="FFFFFF"/>
                <w:sz w:val="24"/>
                <w:szCs w:val="24"/>
              </w:rPr>
              <w:t xml:space="preserve">  KPI 3 — Carte KPI : Total des ruptures actives</w:t>
            </w:r>
          </w:p>
        </w:tc>
        <w:tc>
          <w:tcPr>
            <w:tcW w:w="0" w:type="dxa"/>
            <w:tcBorders>
              <w:top w:val="nil"/>
              <w:left w:val="nil"/>
              <w:bottom w:val="nil"/>
              <w:right w:val="nil"/>
            </w:tcBorders>
          </w:tcPr>
          <w:p w14:paraId="226A2345" w14:textId="77777777" w:rsidR="001A1E24" w:rsidRDefault="001A1E24"/>
        </w:tc>
      </w:tr>
      <w:tr w:rsidR="001A1E24" w14:paraId="5E18DC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5D22D7EA" w14:textId="77777777" w:rsidR="001A1E24" w:rsidRDefault="00000000">
            <w:r>
              <w:rPr>
                <w:b/>
                <w:bCs/>
                <w:color w:val="1A1C2E"/>
                <w:sz w:val="20"/>
                <w:szCs w:val="20"/>
              </w:rPr>
              <w:t>Pourquoi ce KPI ?</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CC21E80" w14:textId="77777777" w:rsidR="001A1E24" w:rsidRDefault="00000000">
            <w:r>
              <w:rPr>
                <w:sz w:val="20"/>
                <w:szCs w:val="20"/>
              </w:rPr>
              <w:t>Une rupture se produit lorsqu'un produit est référencé dans un PDV (il figure dans l'assortiment) mais est absent du rayon lors de la visite (rupture de stock ou de réassort). C'est une situation particulièrement problématique car elle signifie que le consommateur ne trouve pas le produit en rayon alors qu'il devrait y être. Les ruptures génèrent des pertes de vente directes et dégradent l'image de marque. Ce KPI a été choisi car la rupture est le signal d'alerte prioritaire pour le terrain.</w:t>
            </w:r>
          </w:p>
        </w:tc>
      </w:tr>
      <w:tr w:rsidR="001A1E24" w14:paraId="2F6A2C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7AE16F47" w14:textId="77777777" w:rsidR="001A1E24" w:rsidRDefault="00000000">
            <w:r>
              <w:rPr>
                <w:b/>
                <w:bCs/>
                <w:color w:val="1A1C2E"/>
                <w:sz w:val="20"/>
                <w:szCs w:val="20"/>
              </w:rPr>
              <w:t>En quoi est-il intéressant ?</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576F38D" w14:textId="77777777" w:rsidR="001A1E24" w:rsidRDefault="00000000">
            <w:r>
              <w:rPr>
                <w:sz w:val="20"/>
                <w:szCs w:val="20"/>
              </w:rPr>
              <w:t>Ce KPI est un indicateur d'urgence. Un nombre élevé de ruptures déclenche une action immédiate : le chef de secteur doit contacter les PDV concernés pour déclencher un réassort ou relancer une commande. Affiché en grand chiffre sur la page DN, il capte immédiatement l'attention et permet une réaction rapide. C'est l'équivalent d'une alarme dans le tableau de bord.</w:t>
            </w:r>
          </w:p>
        </w:tc>
      </w:tr>
      <w:tr w:rsidR="001A1E24" w14:paraId="3D9A2B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173396FE" w14:textId="77777777" w:rsidR="001A1E24" w:rsidRDefault="00000000">
            <w:r>
              <w:rPr>
                <w:b/>
                <w:bCs/>
                <w:color w:val="1A1C2E"/>
                <w:sz w:val="20"/>
                <w:szCs w:val="20"/>
              </w:rPr>
              <w:t>Construction Power BI</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1344725" w14:textId="77777777" w:rsidR="001A1E24" w:rsidRDefault="00000000">
            <w:r>
              <w:rPr>
                <w:sz w:val="20"/>
                <w:szCs w:val="20"/>
              </w:rPr>
              <w:t>Visuel : Carte KPI (grand chiffre). Le champ rupture de la table DN est une valeur binaire : 1 si rupture constatée, 0 sinon. La somme de ce champ sur l'ensemble des lignes donne le nombre total de ruptures actives. Configuration : champ rupture depuis DN → agrégation Somme. Titre renommé en « Ruptures actives » dans le volet Format.</w:t>
            </w:r>
          </w:p>
        </w:tc>
      </w:tr>
      <w:tr w:rsidR="001A1E24" w14:paraId="47AECF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5E74B4C0" w14:textId="77777777" w:rsidR="001A1E24" w:rsidRDefault="00000000">
            <w:r>
              <w:rPr>
                <w:b/>
                <w:bCs/>
                <w:color w:val="1A1C2E"/>
                <w:sz w:val="20"/>
                <w:szCs w:val="20"/>
              </w:rPr>
              <w:t>Source de données</w:t>
            </w:r>
          </w:p>
        </w:tc>
        <w:tc>
          <w:tcPr>
            <w:tcW w:w="6826" w:type="dxa"/>
            <w:tcBorders>
              <w:top w:val="single" w:sz="1" w:space="0" w:color="CCCCCC"/>
              <w:left w:val="single" w:sz="1" w:space="0" w:color="CCCCCC"/>
              <w:bottom w:val="single" w:sz="1" w:space="0" w:color="CCCCCC"/>
              <w:right w:val="single" w:sz="1" w:space="0" w:color="CCCCCC"/>
            </w:tcBorders>
            <w:shd w:val="clear" w:color="auto" w:fill="EEF2FF"/>
            <w:tcMar>
              <w:top w:w="100" w:type="dxa"/>
              <w:left w:w="150" w:type="dxa"/>
              <w:bottom w:w="100" w:type="dxa"/>
              <w:right w:w="150" w:type="dxa"/>
            </w:tcMar>
          </w:tcPr>
          <w:p w14:paraId="3E4712F3" w14:textId="77777777" w:rsidR="001A1E24" w:rsidRDefault="00000000">
            <w:r>
              <w:rPr>
                <w:b/>
                <w:bCs/>
                <w:color w:val="2D3055"/>
                <w:sz w:val="20"/>
                <w:szCs w:val="20"/>
              </w:rPr>
              <w:t>Table DN [rupture → Somme]</w:t>
            </w:r>
          </w:p>
        </w:tc>
      </w:tr>
    </w:tbl>
    <w:p w14:paraId="1848A505" w14:textId="77777777" w:rsidR="001A1E24" w:rsidRDefault="001A1E24">
      <w:pPr>
        <w:spacing w:before="100" w:after="100"/>
      </w:pPr>
    </w:p>
    <w:p w14:paraId="35EF7F1E" w14:textId="77777777" w:rsidR="001A1E24" w:rsidRDefault="00000000">
      <w:pPr>
        <w:spacing w:before="120" w:after="120"/>
      </w:pPr>
      <w:r>
        <w:t>Ce KPI simple à construire est l'un des plus utilisés au quotidien par les équipes terrain. Sa simplicité de lecture en fait un outil de communication efficace lors des réunions d'équipe hebdomadaires.</w:t>
      </w:r>
    </w:p>
    <w:p w14:paraId="3FEC749F" w14:textId="77777777" w:rsidR="001A1E24" w:rsidRDefault="00000000">
      <w:r>
        <w:br w:type="page"/>
      </w:r>
    </w:p>
    <w:p w14:paraId="6D42BF9E" w14:textId="77777777" w:rsidR="001A1E24" w:rsidRDefault="00000000">
      <w:pPr>
        <w:pStyle w:val="Titre2"/>
      </w:pPr>
      <w:r>
        <w:lastRenderedPageBreak/>
        <w:t xml:space="preserve">7.5 KPI 4 — Carte KPI : </w:t>
      </w:r>
      <w:proofErr w:type="spellStart"/>
      <w:r>
        <w:t>Facings</w:t>
      </w:r>
      <w:proofErr w:type="spellEnd"/>
      <w:r>
        <w:t xml:space="preserve"> créés</w:t>
      </w:r>
    </w:p>
    <w:p w14:paraId="34BDF1A8" w14:textId="77777777" w:rsidR="001A1E24" w:rsidRDefault="001A1E24">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8"/>
        <w:gridCol w:w="4058"/>
      </w:tblGrid>
      <w:tr w:rsidR="001A1E24" w14:paraId="4C394ECC" w14:textId="77777777">
        <w:tblPrEx>
          <w:tblCellMar>
            <w:top w:w="0" w:type="dxa"/>
            <w:bottom w:w="0" w:type="dxa"/>
          </w:tblCellMar>
        </w:tblPrEx>
        <w:tc>
          <w:tcPr>
            <w:tcW w:w="9026" w:type="dxa"/>
            <w:tcBorders>
              <w:top w:val="single" w:sz="1" w:space="0" w:color="1A1C2E"/>
              <w:left w:val="single" w:sz="1" w:space="0" w:color="1A1C2E"/>
              <w:bottom w:val="single" w:sz="1" w:space="0" w:color="1A1C2E"/>
              <w:right w:val="single" w:sz="1" w:space="0" w:color="1A1C2E"/>
            </w:tcBorders>
            <w:shd w:val="clear" w:color="auto" w:fill="2D3055"/>
            <w:tcMar>
              <w:top w:w="100" w:type="dxa"/>
              <w:left w:w="150" w:type="dxa"/>
              <w:bottom w:w="100" w:type="dxa"/>
              <w:right w:w="150" w:type="dxa"/>
            </w:tcMar>
          </w:tcPr>
          <w:p w14:paraId="75EC8B2D" w14:textId="77777777" w:rsidR="001A1E24" w:rsidRDefault="00000000">
            <w:r>
              <w:rPr>
                <w:b/>
                <w:bCs/>
                <w:color w:val="FFFFFF"/>
                <w:sz w:val="24"/>
                <w:szCs w:val="24"/>
              </w:rPr>
              <w:t xml:space="preserve">  KPI 4 — Carte KPI : Total des </w:t>
            </w:r>
            <w:proofErr w:type="spellStart"/>
            <w:r>
              <w:rPr>
                <w:b/>
                <w:bCs/>
                <w:color w:val="FFFFFF"/>
                <w:sz w:val="24"/>
                <w:szCs w:val="24"/>
              </w:rPr>
              <w:t>facings</w:t>
            </w:r>
            <w:proofErr w:type="spellEnd"/>
            <w:r>
              <w:rPr>
                <w:b/>
                <w:bCs/>
                <w:color w:val="FFFFFF"/>
                <w:sz w:val="24"/>
                <w:szCs w:val="24"/>
              </w:rPr>
              <w:t xml:space="preserve"> créés</w:t>
            </w:r>
          </w:p>
        </w:tc>
        <w:tc>
          <w:tcPr>
            <w:tcW w:w="0" w:type="dxa"/>
            <w:tcBorders>
              <w:top w:val="nil"/>
              <w:left w:val="nil"/>
              <w:bottom w:val="nil"/>
              <w:right w:val="nil"/>
            </w:tcBorders>
          </w:tcPr>
          <w:p w14:paraId="0EA432B0" w14:textId="77777777" w:rsidR="001A1E24" w:rsidRDefault="001A1E24"/>
        </w:tc>
      </w:tr>
      <w:tr w:rsidR="001A1E24" w14:paraId="1ECCED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4D90BF2D" w14:textId="77777777" w:rsidR="001A1E24" w:rsidRDefault="00000000">
            <w:r>
              <w:rPr>
                <w:b/>
                <w:bCs/>
                <w:color w:val="1A1C2E"/>
                <w:sz w:val="20"/>
                <w:szCs w:val="20"/>
              </w:rPr>
              <w:t>Pourquoi ce KPI ?</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502FDBC" w14:textId="77777777" w:rsidR="001A1E24" w:rsidRDefault="00000000">
            <w:r>
              <w:rPr>
                <w:sz w:val="20"/>
                <w:szCs w:val="20"/>
              </w:rPr>
              <w:t xml:space="preserve">Les </w:t>
            </w:r>
            <w:proofErr w:type="spellStart"/>
            <w:r>
              <w:rPr>
                <w:sz w:val="20"/>
                <w:szCs w:val="20"/>
              </w:rPr>
              <w:t>facings</w:t>
            </w:r>
            <w:proofErr w:type="spellEnd"/>
            <w:r>
              <w:rPr>
                <w:sz w:val="20"/>
                <w:szCs w:val="20"/>
              </w:rPr>
              <w:t xml:space="preserve"> créés représentent les nouveaux emplacements en rayon obtenus par négociation lors des visites terrain. C'est un indicateur de performance commerciale pure : il mesure directement le résultat du travail de négociation du chef de secteur. Contrairement aux </w:t>
            </w:r>
            <w:proofErr w:type="spellStart"/>
            <w:r>
              <w:rPr>
                <w:sz w:val="20"/>
                <w:szCs w:val="20"/>
              </w:rPr>
              <w:t>facings</w:t>
            </w:r>
            <w:proofErr w:type="spellEnd"/>
            <w:r>
              <w:rPr>
                <w:sz w:val="20"/>
                <w:szCs w:val="20"/>
              </w:rPr>
              <w:t xml:space="preserve"> existants qui mesurent un état, les </w:t>
            </w:r>
            <w:proofErr w:type="spellStart"/>
            <w:r>
              <w:rPr>
                <w:sz w:val="20"/>
                <w:szCs w:val="20"/>
              </w:rPr>
              <w:t>facings</w:t>
            </w:r>
            <w:proofErr w:type="spellEnd"/>
            <w:r>
              <w:rPr>
                <w:sz w:val="20"/>
                <w:szCs w:val="20"/>
              </w:rPr>
              <w:t xml:space="preserve"> créés mesurent une action et son résultat.</w:t>
            </w:r>
          </w:p>
        </w:tc>
      </w:tr>
      <w:tr w:rsidR="001A1E24" w14:paraId="0A304B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36C845D8" w14:textId="77777777" w:rsidR="001A1E24" w:rsidRDefault="00000000">
            <w:r>
              <w:rPr>
                <w:b/>
                <w:bCs/>
                <w:color w:val="1A1C2E"/>
                <w:sz w:val="20"/>
                <w:szCs w:val="20"/>
              </w:rPr>
              <w:t>En quoi est-il intéressant ?</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C2C4A6F" w14:textId="77777777" w:rsidR="001A1E24" w:rsidRDefault="00000000">
            <w:r>
              <w:rPr>
                <w:sz w:val="20"/>
                <w:szCs w:val="20"/>
              </w:rPr>
              <w:t xml:space="preserve">Ce KPI est particulièrement intéressant car il mesure la valeur ajoutée de la visite terrain. Un chef de secteur qui visite 10 PDV sans créer aucun </w:t>
            </w:r>
            <w:proofErr w:type="spellStart"/>
            <w:r>
              <w:rPr>
                <w:sz w:val="20"/>
                <w:szCs w:val="20"/>
              </w:rPr>
              <w:t>facing</w:t>
            </w:r>
            <w:proofErr w:type="spellEnd"/>
            <w:r>
              <w:rPr>
                <w:sz w:val="20"/>
                <w:szCs w:val="20"/>
              </w:rPr>
              <w:t xml:space="preserve"> supplémentaire a </w:t>
            </w:r>
            <w:proofErr w:type="gramStart"/>
            <w:r>
              <w:rPr>
                <w:sz w:val="20"/>
                <w:szCs w:val="20"/>
              </w:rPr>
              <w:t>fait</w:t>
            </w:r>
            <w:proofErr w:type="gramEnd"/>
            <w:r>
              <w:rPr>
                <w:sz w:val="20"/>
                <w:szCs w:val="20"/>
              </w:rPr>
              <w:t xml:space="preserve"> un travail de maintenance. Un chef de secteur qui crée 20 </w:t>
            </w:r>
            <w:proofErr w:type="spellStart"/>
            <w:r>
              <w:rPr>
                <w:sz w:val="20"/>
                <w:szCs w:val="20"/>
              </w:rPr>
              <w:t>facings</w:t>
            </w:r>
            <w:proofErr w:type="spellEnd"/>
            <w:r>
              <w:rPr>
                <w:sz w:val="20"/>
                <w:szCs w:val="20"/>
              </w:rPr>
              <w:t xml:space="preserve"> en 5 visites a généré de la valeur commerciale. Ce KPI permet de comparer objectivement la performance des chefs de secteur et de valoriser le travail terrain au-delà du simple </w:t>
            </w:r>
            <w:proofErr w:type="spellStart"/>
            <w:r>
              <w:rPr>
                <w:sz w:val="20"/>
                <w:szCs w:val="20"/>
              </w:rPr>
              <w:t>reporting</w:t>
            </w:r>
            <w:proofErr w:type="spellEnd"/>
            <w:r>
              <w:rPr>
                <w:sz w:val="20"/>
                <w:szCs w:val="20"/>
              </w:rPr>
              <w:t xml:space="preserve"> de présence.</w:t>
            </w:r>
          </w:p>
        </w:tc>
      </w:tr>
      <w:tr w:rsidR="001A1E24" w14:paraId="2EC78F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79CAA342" w14:textId="77777777" w:rsidR="001A1E24" w:rsidRDefault="00000000">
            <w:r>
              <w:rPr>
                <w:b/>
                <w:bCs/>
                <w:color w:val="1A1C2E"/>
                <w:sz w:val="20"/>
                <w:szCs w:val="20"/>
              </w:rPr>
              <w:t>Construction Power BI</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DE6152F" w14:textId="77777777" w:rsidR="001A1E24" w:rsidRDefault="00000000">
            <w:r>
              <w:rPr>
                <w:sz w:val="20"/>
                <w:szCs w:val="20"/>
              </w:rPr>
              <w:t xml:space="preserve">Visuel : Carte KPI (grand chiffre). Champ </w:t>
            </w:r>
            <w:proofErr w:type="spellStart"/>
            <w:r>
              <w:rPr>
                <w:sz w:val="20"/>
                <w:szCs w:val="20"/>
              </w:rPr>
              <w:t>facings</w:t>
            </w:r>
            <w:proofErr w:type="spellEnd"/>
            <w:r>
              <w:rPr>
                <w:sz w:val="20"/>
                <w:szCs w:val="20"/>
              </w:rPr>
              <w:t xml:space="preserve"> créés depuis la table DN → agrégation Somme. Le titre est renommé en « </w:t>
            </w:r>
            <w:proofErr w:type="spellStart"/>
            <w:r>
              <w:rPr>
                <w:sz w:val="20"/>
                <w:szCs w:val="20"/>
              </w:rPr>
              <w:t>Facings</w:t>
            </w:r>
            <w:proofErr w:type="spellEnd"/>
            <w:r>
              <w:rPr>
                <w:sz w:val="20"/>
                <w:szCs w:val="20"/>
              </w:rPr>
              <w:t xml:space="preserve"> créés » dans le volet Format. La taille de la valeur d'appel est augmentée à 32 pour maximiser la lisibilité.</w:t>
            </w:r>
          </w:p>
        </w:tc>
      </w:tr>
      <w:tr w:rsidR="001A1E24" w14:paraId="1A2F6D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38E4A2AF" w14:textId="77777777" w:rsidR="001A1E24" w:rsidRDefault="00000000">
            <w:r>
              <w:rPr>
                <w:b/>
                <w:bCs/>
                <w:color w:val="1A1C2E"/>
                <w:sz w:val="20"/>
                <w:szCs w:val="20"/>
              </w:rPr>
              <w:t>Source de données</w:t>
            </w:r>
          </w:p>
        </w:tc>
        <w:tc>
          <w:tcPr>
            <w:tcW w:w="6826" w:type="dxa"/>
            <w:tcBorders>
              <w:top w:val="single" w:sz="1" w:space="0" w:color="CCCCCC"/>
              <w:left w:val="single" w:sz="1" w:space="0" w:color="CCCCCC"/>
              <w:bottom w:val="single" w:sz="1" w:space="0" w:color="CCCCCC"/>
              <w:right w:val="single" w:sz="1" w:space="0" w:color="CCCCCC"/>
            </w:tcBorders>
            <w:shd w:val="clear" w:color="auto" w:fill="EEF2FF"/>
            <w:tcMar>
              <w:top w:w="100" w:type="dxa"/>
              <w:left w:w="150" w:type="dxa"/>
              <w:bottom w:w="100" w:type="dxa"/>
              <w:right w:w="150" w:type="dxa"/>
            </w:tcMar>
          </w:tcPr>
          <w:p w14:paraId="3641ED0A" w14:textId="77777777" w:rsidR="001A1E24" w:rsidRDefault="00000000">
            <w:r>
              <w:rPr>
                <w:b/>
                <w:bCs/>
                <w:color w:val="2D3055"/>
                <w:sz w:val="20"/>
                <w:szCs w:val="20"/>
              </w:rPr>
              <w:t>Table DN [</w:t>
            </w:r>
            <w:proofErr w:type="spellStart"/>
            <w:r>
              <w:rPr>
                <w:b/>
                <w:bCs/>
                <w:color w:val="2D3055"/>
                <w:sz w:val="20"/>
                <w:szCs w:val="20"/>
              </w:rPr>
              <w:t>facings</w:t>
            </w:r>
            <w:proofErr w:type="spellEnd"/>
            <w:r>
              <w:rPr>
                <w:b/>
                <w:bCs/>
                <w:color w:val="2D3055"/>
                <w:sz w:val="20"/>
                <w:szCs w:val="20"/>
              </w:rPr>
              <w:t xml:space="preserve"> créés → Somme]</w:t>
            </w:r>
          </w:p>
        </w:tc>
      </w:tr>
    </w:tbl>
    <w:p w14:paraId="289525A6" w14:textId="77777777" w:rsidR="001A1E24" w:rsidRDefault="00000000">
      <w:r>
        <w:br w:type="page"/>
      </w:r>
    </w:p>
    <w:p w14:paraId="7CD21DA7" w14:textId="77777777" w:rsidR="001A1E24" w:rsidRDefault="00000000">
      <w:pPr>
        <w:pStyle w:val="Titre2"/>
      </w:pPr>
      <w:r>
        <w:lastRenderedPageBreak/>
        <w:t xml:space="preserve">7.6 KPI 5 — Courbe d'évolution des </w:t>
      </w:r>
      <w:proofErr w:type="spellStart"/>
      <w:r>
        <w:t>facings</w:t>
      </w:r>
      <w:proofErr w:type="spellEnd"/>
      <w:r>
        <w:t xml:space="preserve"> créés</w:t>
      </w:r>
    </w:p>
    <w:p w14:paraId="23C89365" w14:textId="77777777" w:rsidR="001A1E24" w:rsidRDefault="001A1E24">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3"/>
        <w:gridCol w:w="4023"/>
      </w:tblGrid>
      <w:tr w:rsidR="001A1E24" w14:paraId="39DAD045" w14:textId="77777777">
        <w:tblPrEx>
          <w:tblCellMar>
            <w:top w:w="0" w:type="dxa"/>
            <w:bottom w:w="0" w:type="dxa"/>
          </w:tblCellMar>
        </w:tblPrEx>
        <w:tc>
          <w:tcPr>
            <w:tcW w:w="9026" w:type="dxa"/>
            <w:tcBorders>
              <w:top w:val="single" w:sz="1" w:space="0" w:color="1A1C2E"/>
              <w:left w:val="single" w:sz="1" w:space="0" w:color="1A1C2E"/>
              <w:bottom w:val="single" w:sz="1" w:space="0" w:color="1A1C2E"/>
              <w:right w:val="single" w:sz="1" w:space="0" w:color="1A1C2E"/>
            </w:tcBorders>
            <w:shd w:val="clear" w:color="auto" w:fill="2D3055"/>
            <w:tcMar>
              <w:top w:w="100" w:type="dxa"/>
              <w:left w:w="150" w:type="dxa"/>
              <w:bottom w:w="100" w:type="dxa"/>
              <w:right w:w="150" w:type="dxa"/>
            </w:tcMar>
          </w:tcPr>
          <w:p w14:paraId="60CB49C1" w14:textId="77777777" w:rsidR="001A1E24" w:rsidRDefault="00000000">
            <w:r>
              <w:rPr>
                <w:b/>
                <w:bCs/>
                <w:color w:val="FFFFFF"/>
                <w:sz w:val="24"/>
                <w:szCs w:val="24"/>
              </w:rPr>
              <w:t xml:space="preserve">  KPI 5 — Courbe : Évolution des </w:t>
            </w:r>
            <w:proofErr w:type="spellStart"/>
            <w:r>
              <w:rPr>
                <w:b/>
                <w:bCs/>
                <w:color w:val="FFFFFF"/>
                <w:sz w:val="24"/>
                <w:szCs w:val="24"/>
              </w:rPr>
              <w:t>facings</w:t>
            </w:r>
            <w:proofErr w:type="spellEnd"/>
            <w:r>
              <w:rPr>
                <w:b/>
                <w:bCs/>
                <w:color w:val="FFFFFF"/>
                <w:sz w:val="24"/>
                <w:szCs w:val="24"/>
              </w:rPr>
              <w:t xml:space="preserve"> créés par semaine et par enseigne</w:t>
            </w:r>
          </w:p>
        </w:tc>
        <w:tc>
          <w:tcPr>
            <w:tcW w:w="0" w:type="dxa"/>
            <w:tcBorders>
              <w:top w:val="nil"/>
              <w:left w:val="nil"/>
              <w:bottom w:val="nil"/>
              <w:right w:val="nil"/>
            </w:tcBorders>
          </w:tcPr>
          <w:p w14:paraId="71D95690" w14:textId="77777777" w:rsidR="001A1E24" w:rsidRDefault="001A1E24"/>
        </w:tc>
      </w:tr>
      <w:tr w:rsidR="001A1E24" w14:paraId="2A0B7B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1A74A795" w14:textId="77777777" w:rsidR="001A1E24" w:rsidRDefault="00000000">
            <w:r>
              <w:rPr>
                <w:b/>
                <w:bCs/>
                <w:color w:val="1A1C2E"/>
                <w:sz w:val="20"/>
                <w:szCs w:val="20"/>
              </w:rPr>
              <w:t>Pourquoi ce KPI ?</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84DC1AB" w14:textId="77777777" w:rsidR="001A1E24" w:rsidRDefault="00000000">
            <w:r>
              <w:rPr>
                <w:sz w:val="20"/>
                <w:szCs w:val="20"/>
              </w:rPr>
              <w:t xml:space="preserve">Un KPI ponctuel (le total de </w:t>
            </w:r>
            <w:proofErr w:type="spellStart"/>
            <w:r>
              <w:rPr>
                <w:sz w:val="20"/>
                <w:szCs w:val="20"/>
              </w:rPr>
              <w:t>facings</w:t>
            </w:r>
            <w:proofErr w:type="spellEnd"/>
            <w:r>
              <w:rPr>
                <w:sz w:val="20"/>
                <w:szCs w:val="20"/>
              </w:rPr>
              <w:t xml:space="preserve"> créés) ne suffit pas pour piloter une équipe commerciale. Il faut aussi comprendre la tendance : est-ce que la performance s'améliore </w:t>
            </w:r>
            <w:proofErr w:type="gramStart"/>
            <w:r>
              <w:rPr>
                <w:sz w:val="20"/>
                <w:szCs w:val="20"/>
              </w:rPr>
              <w:t>ou</w:t>
            </w:r>
            <w:proofErr w:type="gramEnd"/>
            <w:r>
              <w:rPr>
                <w:sz w:val="20"/>
                <w:szCs w:val="20"/>
              </w:rPr>
              <w:t xml:space="preserve"> se dégrade semaine après semaine ? Et cette tendance est-elle uniforme entre les enseignes ou certaines enseignes progressent-elles plus vite que d'autres ? La courbe temporelle répond à ces questions.</w:t>
            </w:r>
          </w:p>
        </w:tc>
      </w:tr>
      <w:tr w:rsidR="001A1E24" w14:paraId="07C895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15A05B99" w14:textId="77777777" w:rsidR="001A1E24" w:rsidRDefault="00000000">
            <w:r>
              <w:rPr>
                <w:b/>
                <w:bCs/>
                <w:color w:val="1A1C2E"/>
                <w:sz w:val="20"/>
                <w:szCs w:val="20"/>
              </w:rPr>
              <w:t>En quoi est-il intéressant ?</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3E6C962" w14:textId="77777777" w:rsidR="001A1E24" w:rsidRDefault="00000000">
            <w:r>
              <w:rPr>
                <w:sz w:val="20"/>
                <w:szCs w:val="20"/>
              </w:rPr>
              <w:t>Ce KPI est le plus stratégique de la page DN car il permet une lecture dynamique de la performance commerciale. Une courbe qui monte régulièrement indique une équipe en progression, maîtrisant de mieux en mieux ses techniques de négociation terrain. Une courbe qui stagne ou descend est un signal d'alerte qui doit déclencher une action managériale. La segmentation par enseigne via la légende permet d'identifier si la tendance est généralisée ou spécifique à une enseigne.</w:t>
            </w:r>
          </w:p>
        </w:tc>
      </w:tr>
      <w:tr w:rsidR="001A1E24" w14:paraId="123C6E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3518AAB2" w14:textId="77777777" w:rsidR="001A1E24" w:rsidRDefault="00000000">
            <w:r>
              <w:rPr>
                <w:b/>
                <w:bCs/>
                <w:color w:val="1A1C2E"/>
                <w:sz w:val="20"/>
                <w:szCs w:val="20"/>
              </w:rPr>
              <w:t>Construction Power BI</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E59486E" w14:textId="77777777" w:rsidR="001A1E24" w:rsidRDefault="00000000">
            <w:r>
              <w:rPr>
                <w:sz w:val="20"/>
                <w:szCs w:val="20"/>
              </w:rPr>
              <w:t xml:space="preserve">Visuel : Graphique en courbes. Axe X : champ semaine depuis la table DN pour l'axe temporel. </w:t>
            </w:r>
            <w:proofErr w:type="gramStart"/>
            <w:r>
              <w:rPr>
                <w:sz w:val="20"/>
                <w:szCs w:val="20"/>
              </w:rPr>
              <w:t>Axe Y</w:t>
            </w:r>
            <w:proofErr w:type="gramEnd"/>
            <w:r>
              <w:rPr>
                <w:sz w:val="20"/>
                <w:szCs w:val="20"/>
              </w:rPr>
              <w:t xml:space="preserve"> : champ </w:t>
            </w:r>
            <w:proofErr w:type="spellStart"/>
            <w:r>
              <w:rPr>
                <w:sz w:val="20"/>
                <w:szCs w:val="20"/>
              </w:rPr>
              <w:t>facings</w:t>
            </w:r>
            <w:proofErr w:type="spellEnd"/>
            <w:r>
              <w:rPr>
                <w:sz w:val="20"/>
                <w:szCs w:val="20"/>
              </w:rPr>
              <w:t xml:space="preserve"> créés depuis la table DN → agrégation Moyenne (pour une lecture par PDV et non en cumulatif). Légende : champ Enseigne depuis la table </w:t>
            </w:r>
            <w:proofErr w:type="spellStart"/>
            <w:r>
              <w:rPr>
                <w:sz w:val="20"/>
                <w:szCs w:val="20"/>
              </w:rPr>
              <w:t>Astargets</w:t>
            </w:r>
            <w:proofErr w:type="spellEnd"/>
            <w:r>
              <w:rPr>
                <w:sz w:val="20"/>
                <w:szCs w:val="20"/>
              </w:rPr>
              <w:t xml:space="preserve"> pour une courbe par enseigne. Le tri de l'axe X est configuré par ordre croissant sur le champ semaine pour afficher la progression chronologique.</w:t>
            </w:r>
          </w:p>
        </w:tc>
      </w:tr>
      <w:tr w:rsidR="001A1E24" w14:paraId="25638F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336E4D45" w14:textId="77777777" w:rsidR="001A1E24" w:rsidRDefault="00000000">
            <w:r>
              <w:rPr>
                <w:b/>
                <w:bCs/>
                <w:color w:val="1A1C2E"/>
                <w:sz w:val="20"/>
                <w:szCs w:val="20"/>
              </w:rPr>
              <w:t>Source de données</w:t>
            </w:r>
          </w:p>
        </w:tc>
        <w:tc>
          <w:tcPr>
            <w:tcW w:w="6826" w:type="dxa"/>
            <w:tcBorders>
              <w:top w:val="single" w:sz="1" w:space="0" w:color="CCCCCC"/>
              <w:left w:val="single" w:sz="1" w:space="0" w:color="CCCCCC"/>
              <w:bottom w:val="single" w:sz="1" w:space="0" w:color="CCCCCC"/>
              <w:right w:val="single" w:sz="1" w:space="0" w:color="CCCCCC"/>
            </w:tcBorders>
            <w:shd w:val="clear" w:color="auto" w:fill="EEF2FF"/>
            <w:tcMar>
              <w:top w:w="100" w:type="dxa"/>
              <w:left w:w="150" w:type="dxa"/>
              <w:bottom w:w="100" w:type="dxa"/>
              <w:right w:w="150" w:type="dxa"/>
            </w:tcMar>
          </w:tcPr>
          <w:p w14:paraId="29971DEB" w14:textId="77777777" w:rsidR="001A1E24" w:rsidRDefault="00000000">
            <w:r>
              <w:rPr>
                <w:b/>
                <w:bCs/>
                <w:color w:val="2D3055"/>
                <w:sz w:val="20"/>
                <w:szCs w:val="20"/>
              </w:rPr>
              <w:t>Table DN [semaine → Axe X] × Table DN [</w:t>
            </w:r>
            <w:proofErr w:type="spellStart"/>
            <w:r>
              <w:rPr>
                <w:b/>
                <w:bCs/>
                <w:color w:val="2D3055"/>
                <w:sz w:val="20"/>
                <w:szCs w:val="20"/>
              </w:rPr>
              <w:t>facings</w:t>
            </w:r>
            <w:proofErr w:type="spellEnd"/>
            <w:r>
              <w:rPr>
                <w:b/>
                <w:bCs/>
                <w:color w:val="2D3055"/>
                <w:sz w:val="20"/>
                <w:szCs w:val="20"/>
              </w:rPr>
              <w:t xml:space="preserve"> créés → Moyenne] × Table </w:t>
            </w:r>
            <w:proofErr w:type="spellStart"/>
            <w:r>
              <w:rPr>
                <w:b/>
                <w:bCs/>
                <w:color w:val="2D3055"/>
                <w:sz w:val="20"/>
                <w:szCs w:val="20"/>
              </w:rPr>
              <w:t>Astargets</w:t>
            </w:r>
            <w:proofErr w:type="spellEnd"/>
            <w:r>
              <w:rPr>
                <w:b/>
                <w:bCs/>
                <w:color w:val="2D3055"/>
                <w:sz w:val="20"/>
                <w:szCs w:val="20"/>
              </w:rPr>
              <w:t xml:space="preserve"> [Enseigne → Légende]</w:t>
            </w:r>
          </w:p>
        </w:tc>
      </w:tr>
    </w:tbl>
    <w:p w14:paraId="778A8D85" w14:textId="77777777" w:rsidR="001A1E24" w:rsidRDefault="00000000">
      <w:r>
        <w:br w:type="page"/>
      </w:r>
    </w:p>
    <w:p w14:paraId="19642CB1" w14:textId="77777777" w:rsidR="001A1E24" w:rsidRDefault="00000000">
      <w:pPr>
        <w:pStyle w:val="Titre1"/>
      </w:pPr>
      <w:r>
        <w:lastRenderedPageBreak/>
        <w:t>8. Page Concurrence — Veille terrain</w:t>
      </w:r>
    </w:p>
    <w:p w14:paraId="33134211" w14:textId="77777777" w:rsidR="001A1E24" w:rsidRDefault="001A1E24">
      <w:pPr>
        <w:pBdr>
          <w:bottom w:val="single" w:sz="8" w:space="1" w:color="E8620A"/>
        </w:pBdr>
        <w:spacing w:before="160" w:after="160"/>
      </w:pPr>
    </w:p>
    <w:p w14:paraId="04DA4FC2" w14:textId="77777777" w:rsidR="001A1E24" w:rsidRDefault="00000000">
      <w:pPr>
        <w:pStyle w:val="Titre2"/>
      </w:pPr>
      <w:r>
        <w:t>8.1 Contexte de la veille concurrentielle</w:t>
      </w:r>
    </w:p>
    <w:p w14:paraId="46328730" w14:textId="77777777" w:rsidR="001A1E24" w:rsidRDefault="00000000">
      <w:pPr>
        <w:spacing w:before="120" w:after="120"/>
      </w:pPr>
      <w:r>
        <w:t xml:space="preserve">La veille concurrentielle est une dimension essentielle du travail terrain en grande distribution. Lors de leurs visites PDV, les chefs de secteur ne se contentent pas de vérifier la présence de leurs propres produits : ils observent également ce que font les concurrents dans les mêmes rayons. Ils relèvent le nombre de </w:t>
      </w:r>
      <w:proofErr w:type="spellStart"/>
      <w:r>
        <w:t>facings</w:t>
      </w:r>
      <w:proofErr w:type="spellEnd"/>
      <w:r>
        <w:t xml:space="preserve"> concurrents, les prix pratiqués, les promotions en cours et la position sur l'étagère.</w:t>
      </w:r>
    </w:p>
    <w:p w14:paraId="1B7921BE" w14:textId="77777777" w:rsidR="001A1E24" w:rsidRDefault="001A1E24">
      <w:pPr>
        <w:spacing w:before="100" w:after="100"/>
      </w:pPr>
    </w:p>
    <w:p w14:paraId="11103FAE" w14:textId="77777777" w:rsidR="001A1E24" w:rsidRDefault="00000000">
      <w:pPr>
        <w:spacing w:before="120" w:after="120"/>
      </w:pPr>
      <w:r>
        <w:t>Ces relevés, centralisés dans la table Concurrence, constituent une mine d'informations stratégiques qui permettent au client de comprendre son positionnement relatif dans chaque rayon et dans chaque PDV, et d'adapter sa stratégie commerciale en conséquence.</w:t>
      </w:r>
    </w:p>
    <w:p w14:paraId="3767BEE4" w14:textId="77777777" w:rsidR="001A1E24" w:rsidRDefault="001A1E24">
      <w:pPr>
        <w:spacing w:before="100" w:after="100"/>
      </w:pPr>
    </w:p>
    <w:p w14:paraId="22131203" w14:textId="77777777" w:rsidR="001A1E24" w:rsidRDefault="00000000">
      <w:pPr>
        <w:spacing w:before="120" w:after="120"/>
      </w:pPr>
      <w:r>
        <w:t xml:space="preserve">La page Concurrence du </w:t>
      </w:r>
      <w:proofErr w:type="spellStart"/>
      <w:r>
        <w:t>dashboard</w:t>
      </w:r>
      <w:proofErr w:type="spellEnd"/>
      <w:r>
        <w:t xml:space="preserve"> a été construite entièrement à partir de cette table. Quatre visuels distincts ont été développés pour répondre aux questions les plus importantes de la veille terrain : la localisation des PDV, les relevés détaillés par produit concurrent, la pression prix par rayon et la répartition des </w:t>
      </w:r>
      <w:proofErr w:type="spellStart"/>
      <w:r>
        <w:t>facings</w:t>
      </w:r>
      <w:proofErr w:type="spellEnd"/>
      <w:r>
        <w:t>.</w:t>
      </w:r>
    </w:p>
    <w:p w14:paraId="50A6C71E" w14:textId="77777777" w:rsidR="001A1E24" w:rsidRDefault="001A1E24">
      <w:pPr>
        <w:spacing w:before="100" w:after="100"/>
      </w:pPr>
    </w:p>
    <w:p w14:paraId="2931B56C" w14:textId="77777777" w:rsidR="001A1E24" w:rsidRDefault="00000000">
      <w:pPr>
        <w:spacing w:before="120" w:after="120"/>
      </w:pPr>
      <w:r>
        <w:t>Un problème de qualité des données a été détecté sur la table Concurrence : toutes les valeurs du champ prix étaient multipliées par 100 (un prix de 1,79 euro apparaissait comme 179). Ce problème a été corrigé directement dans Power Query, sans toucher à la base de données source, en appliquant une transformation de division par 100 sur la colonne prix.</w:t>
      </w:r>
    </w:p>
    <w:p w14:paraId="7309BCCF" w14:textId="77777777" w:rsidR="001A1E24" w:rsidRDefault="00000000">
      <w:r>
        <w:br w:type="page"/>
      </w:r>
    </w:p>
    <w:p w14:paraId="579D4377" w14:textId="77777777" w:rsidR="001A1E24" w:rsidRDefault="00000000">
      <w:pPr>
        <w:pStyle w:val="Titre2"/>
      </w:pPr>
      <w:r>
        <w:lastRenderedPageBreak/>
        <w:t>8.2 KPI 1 — Carte géographique : Localisation des points de vente</w:t>
      </w:r>
    </w:p>
    <w:p w14:paraId="47320638" w14:textId="77777777" w:rsidR="001A1E24" w:rsidRDefault="001A1E24">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80"/>
        <w:gridCol w:w="4046"/>
      </w:tblGrid>
      <w:tr w:rsidR="001A1E24" w14:paraId="2E540A5C" w14:textId="77777777">
        <w:tblPrEx>
          <w:tblCellMar>
            <w:top w:w="0" w:type="dxa"/>
            <w:bottom w:w="0" w:type="dxa"/>
          </w:tblCellMar>
        </w:tblPrEx>
        <w:tc>
          <w:tcPr>
            <w:tcW w:w="9026" w:type="dxa"/>
            <w:tcBorders>
              <w:top w:val="single" w:sz="1" w:space="0" w:color="1A1C2E"/>
              <w:left w:val="single" w:sz="1" w:space="0" w:color="1A1C2E"/>
              <w:bottom w:val="single" w:sz="1" w:space="0" w:color="1A1C2E"/>
              <w:right w:val="single" w:sz="1" w:space="0" w:color="1A1C2E"/>
            </w:tcBorders>
            <w:shd w:val="clear" w:color="auto" w:fill="2D3055"/>
            <w:tcMar>
              <w:top w:w="100" w:type="dxa"/>
              <w:left w:w="150" w:type="dxa"/>
              <w:bottom w:w="100" w:type="dxa"/>
              <w:right w:w="150" w:type="dxa"/>
            </w:tcMar>
          </w:tcPr>
          <w:p w14:paraId="652571F3" w14:textId="77777777" w:rsidR="001A1E24" w:rsidRDefault="00000000">
            <w:r>
              <w:rPr>
                <w:b/>
                <w:bCs/>
                <w:color w:val="FFFFFF"/>
                <w:sz w:val="24"/>
                <w:szCs w:val="24"/>
              </w:rPr>
              <w:t xml:space="preserve">  KPI 1 — Carte géographique : Localisation des PDV avec relevés concurrentiels</w:t>
            </w:r>
          </w:p>
        </w:tc>
        <w:tc>
          <w:tcPr>
            <w:tcW w:w="0" w:type="dxa"/>
            <w:tcBorders>
              <w:top w:val="nil"/>
              <w:left w:val="nil"/>
              <w:bottom w:val="nil"/>
              <w:right w:val="nil"/>
            </w:tcBorders>
          </w:tcPr>
          <w:p w14:paraId="68916EC9" w14:textId="77777777" w:rsidR="001A1E24" w:rsidRDefault="001A1E24"/>
        </w:tc>
      </w:tr>
      <w:tr w:rsidR="001A1E24" w14:paraId="3A27C0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691E3021" w14:textId="77777777" w:rsidR="001A1E24" w:rsidRDefault="00000000">
            <w:r>
              <w:rPr>
                <w:b/>
                <w:bCs/>
                <w:color w:val="1A1C2E"/>
                <w:sz w:val="20"/>
                <w:szCs w:val="20"/>
              </w:rPr>
              <w:t>Pourquoi ce KPI ?</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629517B" w14:textId="77777777" w:rsidR="001A1E24" w:rsidRDefault="00000000">
            <w:r>
              <w:rPr>
                <w:sz w:val="20"/>
                <w:szCs w:val="20"/>
              </w:rPr>
              <w:t>La veille concurrentielle est une activité terrain qui se déroule dans des points de vente géographiquement dispersés sur un large territoire. Il est crucial pour le responsable commercial de savoir exactement où ces relevés ont été effectués, afin de vérifier que la couverture de veille est homogène sur l'ensemble du territoire et qu'aucune zone géographique n'est laissée sans surveillance concurrentielle.</w:t>
            </w:r>
          </w:p>
        </w:tc>
      </w:tr>
      <w:tr w:rsidR="001A1E24" w14:paraId="3F2394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220994BB" w14:textId="77777777" w:rsidR="001A1E24" w:rsidRDefault="00000000">
            <w:r>
              <w:rPr>
                <w:b/>
                <w:bCs/>
                <w:color w:val="1A1C2E"/>
                <w:sz w:val="20"/>
                <w:szCs w:val="20"/>
              </w:rPr>
              <w:t>En quoi est-il intéressant ?</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49B9157" w14:textId="77777777" w:rsidR="001A1E24" w:rsidRDefault="00000000">
            <w:r>
              <w:rPr>
                <w:sz w:val="20"/>
                <w:szCs w:val="20"/>
              </w:rPr>
              <w:t>La carte géographique donne une dimension spatiale indispensable aux données de concurrence. Sur la capture d'écran, on voit clairement la concentration des PDV autour de Paris et sa région, avec une densité plus forte en Île-de-France. En colorant les points par enseigne (Carrefour, Market, Monoprix), elle permet d'identifier si certaines enseignes sont concentrées dans des zones spécifiques. C'est un outil de pilotage territorial qui complète parfaitement les données chiffrées du tableau et permet d'optimiser les tournées terrain des chefs de secteur.</w:t>
            </w:r>
          </w:p>
        </w:tc>
      </w:tr>
      <w:tr w:rsidR="001A1E24" w14:paraId="6F7AB8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5301903B" w14:textId="77777777" w:rsidR="001A1E24" w:rsidRDefault="00000000">
            <w:r>
              <w:rPr>
                <w:b/>
                <w:bCs/>
                <w:color w:val="1A1C2E"/>
                <w:sz w:val="20"/>
                <w:szCs w:val="20"/>
              </w:rPr>
              <w:t>Construction Power BI</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E070C95" w14:textId="77777777" w:rsidR="001A1E24" w:rsidRDefault="00000000">
            <w:r>
              <w:rPr>
                <w:sz w:val="20"/>
                <w:szCs w:val="20"/>
              </w:rPr>
              <w:t xml:space="preserve">Visuel : Carte Azure </w:t>
            </w:r>
            <w:proofErr w:type="spellStart"/>
            <w:r>
              <w:rPr>
                <w:sz w:val="20"/>
                <w:szCs w:val="20"/>
              </w:rPr>
              <w:t>Maps</w:t>
            </w:r>
            <w:proofErr w:type="spellEnd"/>
            <w:r>
              <w:rPr>
                <w:sz w:val="20"/>
                <w:szCs w:val="20"/>
              </w:rPr>
              <w:t xml:space="preserve">. Les champs latitude et longitude de la table </w:t>
            </w:r>
            <w:proofErr w:type="spellStart"/>
            <w:r>
              <w:rPr>
                <w:sz w:val="20"/>
                <w:szCs w:val="20"/>
              </w:rPr>
              <w:t>Astargets</w:t>
            </w:r>
            <w:proofErr w:type="spellEnd"/>
            <w:r>
              <w:rPr>
                <w:sz w:val="20"/>
                <w:szCs w:val="20"/>
              </w:rPr>
              <w:t xml:space="preserve"> sont utilisés avec l'agrégation Ne pas résumer pour positionner chaque PDV à ses coordonnées GPS exactes. La légende utilise le champ Enseigne depuis </w:t>
            </w:r>
            <w:proofErr w:type="spellStart"/>
            <w:r>
              <w:rPr>
                <w:sz w:val="20"/>
                <w:szCs w:val="20"/>
              </w:rPr>
              <w:t>Astargets</w:t>
            </w:r>
            <w:proofErr w:type="spellEnd"/>
            <w:r>
              <w:rPr>
                <w:sz w:val="20"/>
                <w:szCs w:val="20"/>
              </w:rPr>
              <w:t xml:space="preserve"> pour colorer les points par enseigne. Le style de carte </w:t>
            </w:r>
            <w:proofErr w:type="spellStart"/>
            <w:r>
              <w:rPr>
                <w:sz w:val="20"/>
                <w:szCs w:val="20"/>
              </w:rPr>
              <w:t>Grayscale</w:t>
            </w:r>
            <w:proofErr w:type="spellEnd"/>
            <w:r>
              <w:rPr>
                <w:sz w:val="20"/>
                <w:szCs w:val="20"/>
              </w:rPr>
              <w:t xml:space="preserve"> Light a été choisi pour maximiser la lisibilité des points colorés sur fond neutre.</w:t>
            </w:r>
          </w:p>
        </w:tc>
      </w:tr>
      <w:tr w:rsidR="001A1E24" w14:paraId="0877D5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5207B066" w14:textId="77777777" w:rsidR="001A1E24" w:rsidRDefault="00000000">
            <w:r>
              <w:rPr>
                <w:b/>
                <w:bCs/>
                <w:color w:val="1A1C2E"/>
                <w:sz w:val="20"/>
                <w:szCs w:val="20"/>
              </w:rPr>
              <w:t>Source de données</w:t>
            </w:r>
          </w:p>
        </w:tc>
        <w:tc>
          <w:tcPr>
            <w:tcW w:w="6826" w:type="dxa"/>
            <w:tcBorders>
              <w:top w:val="single" w:sz="1" w:space="0" w:color="CCCCCC"/>
              <w:left w:val="single" w:sz="1" w:space="0" w:color="CCCCCC"/>
              <w:bottom w:val="single" w:sz="1" w:space="0" w:color="CCCCCC"/>
              <w:right w:val="single" w:sz="1" w:space="0" w:color="CCCCCC"/>
            </w:tcBorders>
            <w:shd w:val="clear" w:color="auto" w:fill="EEF2FF"/>
            <w:tcMar>
              <w:top w:w="100" w:type="dxa"/>
              <w:left w:w="150" w:type="dxa"/>
              <w:bottom w:w="100" w:type="dxa"/>
              <w:right w:w="150" w:type="dxa"/>
            </w:tcMar>
          </w:tcPr>
          <w:p w14:paraId="0C072089" w14:textId="77777777" w:rsidR="001A1E24" w:rsidRDefault="00000000">
            <w:r>
              <w:rPr>
                <w:b/>
                <w:bCs/>
                <w:color w:val="2D3055"/>
                <w:sz w:val="20"/>
                <w:szCs w:val="20"/>
              </w:rPr>
              <w:t xml:space="preserve">Table </w:t>
            </w:r>
            <w:proofErr w:type="spellStart"/>
            <w:r>
              <w:rPr>
                <w:b/>
                <w:bCs/>
                <w:color w:val="2D3055"/>
                <w:sz w:val="20"/>
                <w:szCs w:val="20"/>
              </w:rPr>
              <w:t>Astargets</w:t>
            </w:r>
            <w:proofErr w:type="spellEnd"/>
            <w:r>
              <w:rPr>
                <w:b/>
                <w:bCs/>
                <w:color w:val="2D3055"/>
                <w:sz w:val="20"/>
                <w:szCs w:val="20"/>
              </w:rPr>
              <w:t xml:space="preserve"> [latitude → Ne pas résumer] × Table </w:t>
            </w:r>
            <w:proofErr w:type="spellStart"/>
            <w:r>
              <w:rPr>
                <w:b/>
                <w:bCs/>
                <w:color w:val="2D3055"/>
                <w:sz w:val="20"/>
                <w:szCs w:val="20"/>
              </w:rPr>
              <w:t>Astargets</w:t>
            </w:r>
            <w:proofErr w:type="spellEnd"/>
            <w:r>
              <w:rPr>
                <w:b/>
                <w:bCs/>
                <w:color w:val="2D3055"/>
                <w:sz w:val="20"/>
                <w:szCs w:val="20"/>
              </w:rPr>
              <w:t xml:space="preserve"> [longitude → Ne pas résumer] × Table </w:t>
            </w:r>
            <w:proofErr w:type="spellStart"/>
            <w:r>
              <w:rPr>
                <w:b/>
                <w:bCs/>
                <w:color w:val="2D3055"/>
                <w:sz w:val="20"/>
                <w:szCs w:val="20"/>
              </w:rPr>
              <w:t>Astargets</w:t>
            </w:r>
            <w:proofErr w:type="spellEnd"/>
            <w:r>
              <w:rPr>
                <w:b/>
                <w:bCs/>
                <w:color w:val="2D3055"/>
                <w:sz w:val="20"/>
                <w:szCs w:val="20"/>
              </w:rPr>
              <w:t xml:space="preserve"> [Enseigne → Légende]</w:t>
            </w:r>
          </w:p>
        </w:tc>
      </w:tr>
    </w:tbl>
    <w:p w14:paraId="783FBBC6" w14:textId="77777777" w:rsidR="001A1E24" w:rsidRDefault="00000000">
      <w:r>
        <w:br w:type="page"/>
      </w:r>
    </w:p>
    <w:p w14:paraId="401386FA" w14:textId="77777777" w:rsidR="001A1E24" w:rsidRDefault="00000000">
      <w:pPr>
        <w:pStyle w:val="Titre2"/>
      </w:pPr>
      <w:r>
        <w:lastRenderedPageBreak/>
        <w:t>8.3 KPI 2 — Tableau : Relevés concurrentiels par produit et enseigne</w:t>
      </w:r>
    </w:p>
    <w:p w14:paraId="482DFBF6" w14:textId="77777777" w:rsidR="001A1E24" w:rsidRDefault="001A1E24">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86"/>
        <w:gridCol w:w="4040"/>
      </w:tblGrid>
      <w:tr w:rsidR="001A1E24" w14:paraId="0896F59B" w14:textId="77777777">
        <w:tblPrEx>
          <w:tblCellMar>
            <w:top w:w="0" w:type="dxa"/>
            <w:bottom w:w="0" w:type="dxa"/>
          </w:tblCellMar>
        </w:tblPrEx>
        <w:tc>
          <w:tcPr>
            <w:tcW w:w="9026" w:type="dxa"/>
            <w:tcBorders>
              <w:top w:val="single" w:sz="1" w:space="0" w:color="1A1C2E"/>
              <w:left w:val="single" w:sz="1" w:space="0" w:color="1A1C2E"/>
              <w:bottom w:val="single" w:sz="1" w:space="0" w:color="1A1C2E"/>
              <w:right w:val="single" w:sz="1" w:space="0" w:color="1A1C2E"/>
            </w:tcBorders>
            <w:shd w:val="clear" w:color="auto" w:fill="2D3055"/>
            <w:tcMar>
              <w:top w:w="100" w:type="dxa"/>
              <w:left w:w="150" w:type="dxa"/>
              <w:bottom w:w="100" w:type="dxa"/>
              <w:right w:w="150" w:type="dxa"/>
            </w:tcMar>
          </w:tcPr>
          <w:p w14:paraId="2727EFB9" w14:textId="77777777" w:rsidR="001A1E24" w:rsidRDefault="00000000">
            <w:r>
              <w:rPr>
                <w:b/>
                <w:bCs/>
                <w:color w:val="FFFFFF"/>
                <w:sz w:val="24"/>
                <w:szCs w:val="24"/>
              </w:rPr>
              <w:t xml:space="preserve">  KPI 2 — Tableau : Concu, PDV, Étagère, </w:t>
            </w:r>
            <w:proofErr w:type="spellStart"/>
            <w:r>
              <w:rPr>
                <w:b/>
                <w:bCs/>
                <w:color w:val="FFFFFF"/>
                <w:sz w:val="24"/>
                <w:szCs w:val="24"/>
              </w:rPr>
              <w:t>Facings</w:t>
            </w:r>
            <w:proofErr w:type="spellEnd"/>
            <w:r>
              <w:rPr>
                <w:b/>
                <w:bCs/>
                <w:color w:val="FFFFFF"/>
                <w:sz w:val="24"/>
                <w:szCs w:val="24"/>
              </w:rPr>
              <w:t>, Prix</w:t>
            </w:r>
          </w:p>
        </w:tc>
        <w:tc>
          <w:tcPr>
            <w:tcW w:w="0" w:type="dxa"/>
            <w:tcBorders>
              <w:top w:val="nil"/>
              <w:left w:val="nil"/>
              <w:bottom w:val="nil"/>
              <w:right w:val="nil"/>
            </w:tcBorders>
          </w:tcPr>
          <w:p w14:paraId="42246080" w14:textId="77777777" w:rsidR="001A1E24" w:rsidRDefault="001A1E24"/>
        </w:tc>
      </w:tr>
      <w:tr w:rsidR="001A1E24" w14:paraId="421C31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2258EC64" w14:textId="77777777" w:rsidR="001A1E24" w:rsidRDefault="00000000">
            <w:r>
              <w:rPr>
                <w:b/>
                <w:bCs/>
                <w:color w:val="1A1C2E"/>
                <w:sz w:val="20"/>
                <w:szCs w:val="20"/>
              </w:rPr>
              <w:t>Pourquoi ce KPI ?</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8716AD4" w14:textId="77777777" w:rsidR="001A1E24" w:rsidRDefault="00000000">
            <w:r>
              <w:rPr>
                <w:sz w:val="20"/>
                <w:szCs w:val="20"/>
              </w:rPr>
              <w:t>La veille concurrentielle génère des données détaillées pour chaque produit concurrent relevé dans les PDV visités. Il est essentiel de disposer d'une vue exhaustive de ces relevés pour comprendre la présence concurrentielle dans chaque point de vente. Ce KPI sous forme de tableau centralise toutes ces informations en une seule vue structurée.</w:t>
            </w:r>
          </w:p>
        </w:tc>
      </w:tr>
      <w:tr w:rsidR="001A1E24" w14:paraId="41E244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4E97E709" w14:textId="77777777" w:rsidR="001A1E24" w:rsidRDefault="00000000">
            <w:r>
              <w:rPr>
                <w:b/>
                <w:bCs/>
                <w:color w:val="1A1C2E"/>
                <w:sz w:val="20"/>
                <w:szCs w:val="20"/>
              </w:rPr>
              <w:t>En quoi est-il intéressant ?</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48733FD" w14:textId="77777777" w:rsidR="001A1E24" w:rsidRDefault="00000000">
            <w:r>
              <w:rPr>
                <w:sz w:val="20"/>
                <w:szCs w:val="20"/>
              </w:rPr>
              <w:t xml:space="preserve">Ce tableau est l'outil de référence de la page Concurrence. Il permet au chef de secteur de comparer précisément la présence de chaque concurrent : YASS canette est présent dans 162 PDV avec 2 524 </w:t>
            </w:r>
            <w:proofErr w:type="spellStart"/>
            <w:r>
              <w:rPr>
                <w:sz w:val="20"/>
                <w:szCs w:val="20"/>
              </w:rPr>
              <w:t>facings</w:t>
            </w:r>
            <w:proofErr w:type="spellEnd"/>
            <w:r>
              <w:rPr>
                <w:sz w:val="20"/>
                <w:szCs w:val="20"/>
              </w:rPr>
              <w:t xml:space="preserve"> pour un prix de 1,85€, tandis que NOCCO canette est présent dans 162 PDV mais avec 0 </w:t>
            </w:r>
            <w:proofErr w:type="spellStart"/>
            <w:r>
              <w:rPr>
                <w:sz w:val="20"/>
                <w:szCs w:val="20"/>
              </w:rPr>
              <w:t>facing</w:t>
            </w:r>
            <w:proofErr w:type="spellEnd"/>
            <w:r>
              <w:rPr>
                <w:sz w:val="20"/>
                <w:szCs w:val="20"/>
              </w:rPr>
              <w:t xml:space="preserve"> et 0,00€. Ces données permettent d'identifier rapidement les concurrents les plus agressifs en termes de présence et de positionnement prix.</w:t>
            </w:r>
          </w:p>
        </w:tc>
      </w:tr>
      <w:tr w:rsidR="001A1E24" w14:paraId="60B6CF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205AA4EF" w14:textId="77777777" w:rsidR="001A1E24" w:rsidRDefault="00000000">
            <w:r>
              <w:rPr>
                <w:b/>
                <w:bCs/>
                <w:color w:val="1A1C2E"/>
                <w:sz w:val="20"/>
                <w:szCs w:val="20"/>
              </w:rPr>
              <w:t>Construction Power BI</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0762D5B" w14:textId="77777777" w:rsidR="001A1E24" w:rsidRDefault="00000000">
            <w:r>
              <w:rPr>
                <w:sz w:val="20"/>
                <w:szCs w:val="20"/>
              </w:rPr>
              <w:t xml:space="preserve">Visuel : Table. Lignes : champ </w:t>
            </w:r>
            <w:proofErr w:type="spellStart"/>
            <w:r>
              <w:rPr>
                <w:sz w:val="20"/>
                <w:szCs w:val="20"/>
              </w:rPr>
              <w:t>concu</w:t>
            </w:r>
            <w:proofErr w:type="spellEnd"/>
            <w:r>
              <w:rPr>
                <w:sz w:val="20"/>
                <w:szCs w:val="20"/>
              </w:rPr>
              <w:t xml:space="preserve"> (nom du produit concurrent) depuis la table Concurrence. Colonnes : PDV (nombre de points de vente), étagère (espace total du rayon), </w:t>
            </w:r>
            <w:proofErr w:type="spellStart"/>
            <w:r>
              <w:rPr>
                <w:sz w:val="20"/>
                <w:szCs w:val="20"/>
              </w:rPr>
              <w:t>facings</w:t>
            </w:r>
            <w:proofErr w:type="spellEnd"/>
            <w:r>
              <w:rPr>
                <w:sz w:val="20"/>
                <w:szCs w:val="20"/>
              </w:rPr>
              <w:t xml:space="preserve"> (emplacements occupés par le concurrent), prix (prix moyen relevé en euros après correction Power Query). </w:t>
            </w:r>
            <w:proofErr w:type="gramStart"/>
            <w:r>
              <w:rPr>
                <w:sz w:val="20"/>
                <w:szCs w:val="20"/>
              </w:rPr>
              <w:t>Une ligne Total</w:t>
            </w:r>
            <w:proofErr w:type="gramEnd"/>
            <w:r>
              <w:rPr>
                <w:sz w:val="20"/>
                <w:szCs w:val="20"/>
              </w:rPr>
              <w:t xml:space="preserve"> en bas récapitule les valeurs globales.</w:t>
            </w:r>
          </w:p>
        </w:tc>
      </w:tr>
      <w:tr w:rsidR="001A1E24" w14:paraId="033187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603BB59B" w14:textId="77777777" w:rsidR="001A1E24" w:rsidRDefault="00000000">
            <w:r>
              <w:rPr>
                <w:b/>
                <w:bCs/>
                <w:color w:val="1A1C2E"/>
                <w:sz w:val="20"/>
                <w:szCs w:val="20"/>
              </w:rPr>
              <w:t>Source de données</w:t>
            </w:r>
          </w:p>
        </w:tc>
        <w:tc>
          <w:tcPr>
            <w:tcW w:w="6826" w:type="dxa"/>
            <w:tcBorders>
              <w:top w:val="single" w:sz="1" w:space="0" w:color="CCCCCC"/>
              <w:left w:val="single" w:sz="1" w:space="0" w:color="CCCCCC"/>
              <w:bottom w:val="single" w:sz="1" w:space="0" w:color="CCCCCC"/>
              <w:right w:val="single" w:sz="1" w:space="0" w:color="CCCCCC"/>
            </w:tcBorders>
            <w:shd w:val="clear" w:color="auto" w:fill="EEF2FF"/>
            <w:tcMar>
              <w:top w:w="100" w:type="dxa"/>
              <w:left w:w="150" w:type="dxa"/>
              <w:bottom w:w="100" w:type="dxa"/>
              <w:right w:w="150" w:type="dxa"/>
            </w:tcMar>
          </w:tcPr>
          <w:p w14:paraId="6DB2E614" w14:textId="77777777" w:rsidR="001A1E24" w:rsidRDefault="00000000">
            <w:r>
              <w:rPr>
                <w:b/>
                <w:bCs/>
                <w:color w:val="2D3055"/>
                <w:sz w:val="20"/>
                <w:szCs w:val="20"/>
              </w:rPr>
              <w:t>Table Concurrence [</w:t>
            </w:r>
            <w:proofErr w:type="spellStart"/>
            <w:r>
              <w:rPr>
                <w:b/>
                <w:bCs/>
                <w:color w:val="2D3055"/>
                <w:sz w:val="20"/>
                <w:szCs w:val="20"/>
              </w:rPr>
              <w:t>concu</w:t>
            </w:r>
            <w:proofErr w:type="spellEnd"/>
            <w:r>
              <w:rPr>
                <w:b/>
                <w:bCs/>
                <w:color w:val="2D3055"/>
                <w:sz w:val="20"/>
                <w:szCs w:val="20"/>
              </w:rPr>
              <w:t>] × Table Concurrence [PDV] × Table Concurrence [étagère] × Table Concurrence [</w:t>
            </w:r>
            <w:proofErr w:type="spellStart"/>
            <w:r>
              <w:rPr>
                <w:b/>
                <w:bCs/>
                <w:color w:val="2D3055"/>
                <w:sz w:val="20"/>
                <w:szCs w:val="20"/>
              </w:rPr>
              <w:t>facings</w:t>
            </w:r>
            <w:proofErr w:type="spellEnd"/>
            <w:r>
              <w:rPr>
                <w:b/>
                <w:bCs/>
                <w:color w:val="2D3055"/>
                <w:sz w:val="20"/>
                <w:szCs w:val="20"/>
              </w:rPr>
              <w:t xml:space="preserve"> → Somme] × Table Concurrence [prix → Moyenne]</w:t>
            </w:r>
          </w:p>
        </w:tc>
      </w:tr>
    </w:tbl>
    <w:p w14:paraId="1E1E7101" w14:textId="77777777" w:rsidR="001A1E24" w:rsidRDefault="00000000">
      <w:r>
        <w:br w:type="page"/>
      </w:r>
    </w:p>
    <w:p w14:paraId="10E1E32C" w14:textId="77777777" w:rsidR="001A1E24" w:rsidRDefault="00000000">
      <w:pPr>
        <w:pStyle w:val="Titre2"/>
      </w:pPr>
      <w:r>
        <w:lastRenderedPageBreak/>
        <w:t>8.4 KPI 3 — Histogramme : Prix moyen par rayon et par enseigne</w:t>
      </w:r>
    </w:p>
    <w:p w14:paraId="44D4D51E" w14:textId="77777777" w:rsidR="001A1E24" w:rsidRDefault="001A1E24">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5"/>
        <w:gridCol w:w="4011"/>
      </w:tblGrid>
      <w:tr w:rsidR="001A1E24" w14:paraId="6ABD3A64" w14:textId="77777777">
        <w:tblPrEx>
          <w:tblCellMar>
            <w:top w:w="0" w:type="dxa"/>
            <w:bottom w:w="0" w:type="dxa"/>
          </w:tblCellMar>
        </w:tblPrEx>
        <w:tc>
          <w:tcPr>
            <w:tcW w:w="9026" w:type="dxa"/>
            <w:tcBorders>
              <w:top w:val="single" w:sz="1" w:space="0" w:color="1A1C2E"/>
              <w:left w:val="single" w:sz="1" w:space="0" w:color="1A1C2E"/>
              <w:bottom w:val="single" w:sz="1" w:space="0" w:color="1A1C2E"/>
              <w:right w:val="single" w:sz="1" w:space="0" w:color="1A1C2E"/>
            </w:tcBorders>
            <w:shd w:val="clear" w:color="auto" w:fill="2D3055"/>
            <w:tcMar>
              <w:top w:w="100" w:type="dxa"/>
              <w:left w:w="150" w:type="dxa"/>
              <w:bottom w:w="100" w:type="dxa"/>
              <w:right w:w="150" w:type="dxa"/>
            </w:tcMar>
          </w:tcPr>
          <w:p w14:paraId="3400BA57" w14:textId="77777777" w:rsidR="001A1E24" w:rsidRDefault="00000000">
            <w:r>
              <w:rPr>
                <w:b/>
                <w:bCs/>
                <w:color w:val="FFFFFF"/>
                <w:sz w:val="24"/>
                <w:szCs w:val="24"/>
              </w:rPr>
              <w:t xml:space="preserve">  KPI 3 — Histogramme : Où la pression prix est-elle la plus forte ?</w:t>
            </w:r>
          </w:p>
        </w:tc>
        <w:tc>
          <w:tcPr>
            <w:tcW w:w="0" w:type="dxa"/>
            <w:tcBorders>
              <w:top w:val="nil"/>
              <w:left w:val="nil"/>
              <w:bottom w:val="nil"/>
              <w:right w:val="nil"/>
            </w:tcBorders>
          </w:tcPr>
          <w:p w14:paraId="1AF9584D" w14:textId="77777777" w:rsidR="001A1E24" w:rsidRDefault="001A1E24"/>
        </w:tc>
      </w:tr>
      <w:tr w:rsidR="001A1E24" w14:paraId="0916CC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787605E9" w14:textId="77777777" w:rsidR="001A1E24" w:rsidRDefault="00000000">
            <w:r>
              <w:rPr>
                <w:b/>
                <w:bCs/>
                <w:color w:val="1A1C2E"/>
                <w:sz w:val="20"/>
                <w:szCs w:val="20"/>
              </w:rPr>
              <w:t>Pourquoi ce KPI ?</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2CDB7F3" w14:textId="77777777" w:rsidR="001A1E24" w:rsidRDefault="00000000">
            <w:r>
              <w:rPr>
                <w:sz w:val="20"/>
                <w:szCs w:val="20"/>
              </w:rPr>
              <w:t>Le prix est une dimension stratégique de la compétitivité en rayon. Les concurrents pratiquent des prix différents selon les rayons et les enseignes. Ce KPI a été choisi pour donner au client une vision précise du niveau de prix pratiqué dans chaque rayon, segmenté par enseigne (Carrefour, Market, Monoprix), permettant d'identifier où la pression prix est la plus forte.</w:t>
            </w:r>
          </w:p>
        </w:tc>
      </w:tr>
      <w:tr w:rsidR="001A1E24" w14:paraId="7B1F8A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4AA89CCF" w14:textId="77777777" w:rsidR="001A1E24" w:rsidRDefault="00000000">
            <w:r>
              <w:rPr>
                <w:b/>
                <w:bCs/>
                <w:color w:val="1A1C2E"/>
                <w:sz w:val="20"/>
                <w:szCs w:val="20"/>
              </w:rPr>
              <w:t>En quoi est-il intéressant ?</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1948E2F" w14:textId="77777777" w:rsidR="001A1E24" w:rsidRDefault="00000000">
            <w:r>
              <w:rPr>
                <w:sz w:val="20"/>
                <w:szCs w:val="20"/>
              </w:rPr>
              <w:t xml:space="preserve">Ce KPI est particulièrement utile pour les équipes marketing et </w:t>
            </w:r>
            <w:proofErr w:type="spellStart"/>
            <w:r>
              <w:rPr>
                <w:sz w:val="20"/>
                <w:szCs w:val="20"/>
              </w:rPr>
              <w:t>trade</w:t>
            </w:r>
            <w:proofErr w:type="spellEnd"/>
            <w:r>
              <w:rPr>
                <w:sz w:val="20"/>
                <w:szCs w:val="20"/>
              </w:rPr>
              <w:t xml:space="preserve"> marketing. Sur la capture, on observe que DASH WATER canette affiche un prix moyen de 1,33€ chez Carrefour, significativement plus élevé que les autres produits. Cette information permet au client d'identifier les rayons où les concurrents pratiquent des prix agressifs et d'adapter son positionnement tarifaire en conséquence. La segmentation par enseigne via la légende révèle également si la pression prix est uniforme ou spécifique à certaines enseignes.</w:t>
            </w:r>
          </w:p>
        </w:tc>
      </w:tr>
      <w:tr w:rsidR="001A1E24" w14:paraId="5B310D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041F7923" w14:textId="77777777" w:rsidR="001A1E24" w:rsidRDefault="00000000">
            <w:r>
              <w:rPr>
                <w:b/>
                <w:bCs/>
                <w:color w:val="1A1C2E"/>
                <w:sz w:val="20"/>
                <w:szCs w:val="20"/>
              </w:rPr>
              <w:t>Construction Power BI</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676EB63" w14:textId="77777777" w:rsidR="001A1E24" w:rsidRDefault="00000000">
            <w:r>
              <w:rPr>
                <w:sz w:val="20"/>
                <w:szCs w:val="20"/>
              </w:rPr>
              <w:t xml:space="preserve">Visuel : Graphique à barres horizontales groupées. </w:t>
            </w:r>
            <w:proofErr w:type="gramStart"/>
            <w:r>
              <w:rPr>
                <w:sz w:val="20"/>
                <w:szCs w:val="20"/>
              </w:rPr>
              <w:t>Axe Y</w:t>
            </w:r>
            <w:proofErr w:type="gramEnd"/>
            <w:r>
              <w:rPr>
                <w:sz w:val="20"/>
                <w:szCs w:val="20"/>
              </w:rPr>
              <w:t xml:space="preserve"> : champ rayon depuis la table Concurrence (affichant les noms des produits concurrents). Axe X : champ prix depuis la table Concurrence → agrégation Moyenne. Légende : champ Enseigne depuis </w:t>
            </w:r>
            <w:proofErr w:type="spellStart"/>
            <w:r>
              <w:rPr>
                <w:sz w:val="20"/>
                <w:szCs w:val="20"/>
              </w:rPr>
              <w:t>Astargets</w:t>
            </w:r>
            <w:proofErr w:type="spellEnd"/>
            <w:r>
              <w:rPr>
                <w:sz w:val="20"/>
                <w:szCs w:val="20"/>
              </w:rPr>
              <w:t xml:space="preserve"> (Carrefour en bleu foncé, Market en bleu clair, Monoprix en rose). Les valeurs sont affichées en euros après correction de division par 100 dans Power Query.</w:t>
            </w:r>
          </w:p>
        </w:tc>
      </w:tr>
      <w:tr w:rsidR="001A1E24" w14:paraId="083AE1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03D5693A" w14:textId="77777777" w:rsidR="001A1E24" w:rsidRDefault="00000000">
            <w:r>
              <w:rPr>
                <w:b/>
                <w:bCs/>
                <w:color w:val="1A1C2E"/>
                <w:sz w:val="20"/>
                <w:szCs w:val="20"/>
              </w:rPr>
              <w:t>Source de données</w:t>
            </w:r>
          </w:p>
        </w:tc>
        <w:tc>
          <w:tcPr>
            <w:tcW w:w="6826" w:type="dxa"/>
            <w:tcBorders>
              <w:top w:val="single" w:sz="1" w:space="0" w:color="CCCCCC"/>
              <w:left w:val="single" w:sz="1" w:space="0" w:color="CCCCCC"/>
              <w:bottom w:val="single" w:sz="1" w:space="0" w:color="CCCCCC"/>
              <w:right w:val="single" w:sz="1" w:space="0" w:color="CCCCCC"/>
            </w:tcBorders>
            <w:shd w:val="clear" w:color="auto" w:fill="EEF2FF"/>
            <w:tcMar>
              <w:top w:w="100" w:type="dxa"/>
              <w:left w:w="150" w:type="dxa"/>
              <w:bottom w:w="100" w:type="dxa"/>
              <w:right w:w="150" w:type="dxa"/>
            </w:tcMar>
          </w:tcPr>
          <w:p w14:paraId="2D3292EA" w14:textId="77777777" w:rsidR="001A1E24" w:rsidRDefault="00000000">
            <w:r>
              <w:rPr>
                <w:b/>
                <w:bCs/>
                <w:color w:val="2D3055"/>
                <w:sz w:val="20"/>
                <w:szCs w:val="20"/>
              </w:rPr>
              <w:t xml:space="preserve">Table Concurrence [rayon → Axe Y] × Table Concurrence [prix → Moyenne] × Table </w:t>
            </w:r>
            <w:proofErr w:type="spellStart"/>
            <w:r>
              <w:rPr>
                <w:b/>
                <w:bCs/>
                <w:color w:val="2D3055"/>
                <w:sz w:val="20"/>
                <w:szCs w:val="20"/>
              </w:rPr>
              <w:t>Astargets</w:t>
            </w:r>
            <w:proofErr w:type="spellEnd"/>
            <w:r>
              <w:rPr>
                <w:b/>
                <w:bCs/>
                <w:color w:val="2D3055"/>
                <w:sz w:val="20"/>
                <w:szCs w:val="20"/>
              </w:rPr>
              <w:t xml:space="preserve"> [Enseigne → Légende] (prix corrigé ÷100 dans Power Query)</w:t>
            </w:r>
          </w:p>
        </w:tc>
      </w:tr>
    </w:tbl>
    <w:p w14:paraId="55E49C21" w14:textId="77777777" w:rsidR="001A1E24" w:rsidRDefault="00000000">
      <w:r>
        <w:br w:type="page"/>
      </w:r>
    </w:p>
    <w:p w14:paraId="3E4674AE" w14:textId="77777777" w:rsidR="001A1E24" w:rsidRDefault="00000000">
      <w:pPr>
        <w:pStyle w:val="Titre2"/>
      </w:pPr>
      <w:r>
        <w:lastRenderedPageBreak/>
        <w:t xml:space="preserve">8.5 KPI 4 — Anneau : Répartition des </w:t>
      </w:r>
      <w:proofErr w:type="spellStart"/>
      <w:r>
        <w:t>facings</w:t>
      </w:r>
      <w:proofErr w:type="spellEnd"/>
      <w:r>
        <w:t xml:space="preserve"> par produit concurrent</w:t>
      </w:r>
    </w:p>
    <w:p w14:paraId="2FF7171F" w14:textId="77777777" w:rsidR="001A1E24" w:rsidRDefault="001A1E24">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26"/>
      </w:tblGrid>
      <w:tr w:rsidR="001A1E24" w14:paraId="002F1948" w14:textId="77777777">
        <w:tblPrEx>
          <w:tblCellMar>
            <w:top w:w="0" w:type="dxa"/>
            <w:bottom w:w="0" w:type="dxa"/>
          </w:tblCellMar>
        </w:tblPrEx>
        <w:tc>
          <w:tcPr>
            <w:tcW w:w="9026" w:type="dxa"/>
            <w:tcBorders>
              <w:top w:val="single" w:sz="1" w:space="0" w:color="1A1C2E"/>
              <w:left w:val="single" w:sz="1" w:space="0" w:color="1A1C2E"/>
              <w:bottom w:val="single" w:sz="1" w:space="0" w:color="1A1C2E"/>
              <w:right w:val="single" w:sz="1" w:space="0" w:color="1A1C2E"/>
            </w:tcBorders>
            <w:shd w:val="clear" w:color="auto" w:fill="2D3055"/>
            <w:tcMar>
              <w:top w:w="100" w:type="dxa"/>
              <w:left w:w="150" w:type="dxa"/>
              <w:bottom w:w="100" w:type="dxa"/>
              <w:right w:w="150" w:type="dxa"/>
            </w:tcMar>
          </w:tcPr>
          <w:p w14:paraId="353EC6EC" w14:textId="77777777" w:rsidR="001A1E24" w:rsidRDefault="00000000">
            <w:r>
              <w:rPr>
                <w:b/>
                <w:bCs/>
                <w:color w:val="FFFFFF"/>
                <w:sz w:val="24"/>
                <w:szCs w:val="24"/>
              </w:rPr>
              <w:t xml:space="preserve">  KPI 4 — Anneau : Dans quel rayon sommes-nous le plus présents ?</w:t>
            </w:r>
          </w:p>
        </w:tc>
        <w:tc>
          <w:tcPr>
            <w:tcW w:w="0" w:type="dxa"/>
            <w:tcBorders>
              <w:top w:val="nil"/>
              <w:left w:val="nil"/>
              <w:bottom w:val="nil"/>
              <w:right w:val="nil"/>
            </w:tcBorders>
          </w:tcPr>
          <w:p w14:paraId="44620A3A" w14:textId="77777777" w:rsidR="001A1E24" w:rsidRDefault="001A1E24"/>
        </w:tc>
      </w:tr>
      <w:tr w:rsidR="001A1E24" w14:paraId="42201D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29E99A34" w14:textId="77777777" w:rsidR="001A1E24" w:rsidRDefault="00000000">
            <w:r>
              <w:rPr>
                <w:b/>
                <w:bCs/>
                <w:color w:val="1A1C2E"/>
                <w:sz w:val="20"/>
                <w:szCs w:val="20"/>
              </w:rPr>
              <w:t>Pourquoi ce KPI ?</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1CD7578" w14:textId="77777777" w:rsidR="001A1E24" w:rsidRDefault="00000000">
            <w:r>
              <w:rPr>
                <w:sz w:val="20"/>
                <w:szCs w:val="20"/>
              </w:rPr>
              <w:t xml:space="preserve">Parmi tous les produits concurrents présents dans les rayons visités (YASS canette, JANE canette, DIVIE PECHE, DASH WATER, DIVIE CITRON, NOCCO canette), il est stratégique de comprendre lequel occupe le plus d'espace en rayon. Un produit concurrent avec beaucoup de </w:t>
            </w:r>
            <w:proofErr w:type="spellStart"/>
            <w:r>
              <w:rPr>
                <w:sz w:val="20"/>
                <w:szCs w:val="20"/>
              </w:rPr>
              <w:t>facings</w:t>
            </w:r>
            <w:proofErr w:type="spellEnd"/>
            <w:r>
              <w:rPr>
                <w:sz w:val="20"/>
                <w:szCs w:val="20"/>
              </w:rPr>
              <w:t xml:space="preserve"> est plus visible pour le consommateur et donc plus menaçant pour les ventes du client.</w:t>
            </w:r>
          </w:p>
        </w:tc>
      </w:tr>
      <w:tr w:rsidR="001A1E24" w14:paraId="0B6AB1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6515346A" w14:textId="77777777" w:rsidR="001A1E24" w:rsidRDefault="00000000">
            <w:r>
              <w:rPr>
                <w:b/>
                <w:bCs/>
                <w:color w:val="1A1C2E"/>
                <w:sz w:val="20"/>
                <w:szCs w:val="20"/>
              </w:rPr>
              <w:t>En quoi est-il intéressant ?</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988AD3B" w14:textId="77777777" w:rsidR="001A1E24" w:rsidRDefault="00000000">
            <w:r>
              <w:rPr>
                <w:sz w:val="20"/>
                <w:szCs w:val="20"/>
              </w:rPr>
              <w:t xml:space="preserve">Ce graphique en anneau donne une lecture immédiate et visuelle de la domination concurrentielle en rayon. Les données montrent que YASS canette représente 80,61% des </w:t>
            </w:r>
            <w:proofErr w:type="spellStart"/>
            <w:r>
              <w:rPr>
                <w:sz w:val="20"/>
                <w:szCs w:val="20"/>
              </w:rPr>
              <w:t>facings</w:t>
            </w:r>
            <w:proofErr w:type="spellEnd"/>
            <w:r>
              <w:rPr>
                <w:sz w:val="20"/>
                <w:szCs w:val="20"/>
              </w:rPr>
              <w:t xml:space="preserve"> totaux relevés (2 524 </w:t>
            </w:r>
            <w:proofErr w:type="spellStart"/>
            <w:r>
              <w:rPr>
                <w:sz w:val="20"/>
                <w:szCs w:val="20"/>
              </w:rPr>
              <w:t>facings</w:t>
            </w:r>
            <w:proofErr w:type="spellEnd"/>
            <w:r>
              <w:rPr>
                <w:sz w:val="20"/>
                <w:szCs w:val="20"/>
              </w:rPr>
              <w:t xml:space="preserve"> sur 3 131 au total), ce qui en fait de loin le concurrent le plus présent physiquement. Cette information est directement actionnable : le chef de secteur sait qu'il doit en priorité contrer la présence de YASS canette lors de ses négociations de linéaire.</w:t>
            </w:r>
          </w:p>
        </w:tc>
      </w:tr>
      <w:tr w:rsidR="001A1E24" w14:paraId="31A08D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17324D19" w14:textId="77777777" w:rsidR="001A1E24" w:rsidRDefault="00000000">
            <w:r>
              <w:rPr>
                <w:b/>
                <w:bCs/>
                <w:color w:val="1A1C2E"/>
                <w:sz w:val="20"/>
                <w:szCs w:val="20"/>
              </w:rPr>
              <w:t>Construction Power BI</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FC487F4" w14:textId="77777777" w:rsidR="001A1E24" w:rsidRDefault="00000000">
            <w:r>
              <w:rPr>
                <w:sz w:val="20"/>
                <w:szCs w:val="20"/>
              </w:rPr>
              <w:t xml:space="preserve">Visuel : Graphique en anneau (Donut). Légende : champ </w:t>
            </w:r>
            <w:proofErr w:type="spellStart"/>
            <w:r>
              <w:rPr>
                <w:sz w:val="20"/>
                <w:szCs w:val="20"/>
              </w:rPr>
              <w:t>concu</w:t>
            </w:r>
            <w:proofErr w:type="spellEnd"/>
            <w:r>
              <w:rPr>
                <w:sz w:val="20"/>
                <w:szCs w:val="20"/>
              </w:rPr>
              <w:t xml:space="preserve"> depuis la table Concurrence pour définir un segment par produit concurrent. Valeurs : champ </w:t>
            </w:r>
            <w:proofErr w:type="spellStart"/>
            <w:r>
              <w:rPr>
                <w:sz w:val="20"/>
                <w:szCs w:val="20"/>
              </w:rPr>
              <w:t>facings</w:t>
            </w:r>
            <w:proofErr w:type="spellEnd"/>
            <w:r>
              <w:rPr>
                <w:sz w:val="20"/>
                <w:szCs w:val="20"/>
              </w:rPr>
              <w:t xml:space="preserve"> → agrégation Somme. Les étiquettes affichent la valeur absolue et le pourcentage pour chaque produit. Les couleurs distinctes permettent d'identifier rapidement chaque concurrent dans l'anneau.</w:t>
            </w:r>
          </w:p>
        </w:tc>
      </w:tr>
      <w:tr w:rsidR="001A1E24" w14:paraId="56BBEA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776557C9" w14:textId="77777777" w:rsidR="001A1E24" w:rsidRDefault="00000000">
            <w:r>
              <w:rPr>
                <w:b/>
                <w:bCs/>
                <w:color w:val="1A1C2E"/>
                <w:sz w:val="20"/>
                <w:szCs w:val="20"/>
              </w:rPr>
              <w:t>Source de données</w:t>
            </w:r>
          </w:p>
        </w:tc>
        <w:tc>
          <w:tcPr>
            <w:tcW w:w="6826" w:type="dxa"/>
            <w:tcBorders>
              <w:top w:val="single" w:sz="1" w:space="0" w:color="CCCCCC"/>
              <w:left w:val="single" w:sz="1" w:space="0" w:color="CCCCCC"/>
              <w:bottom w:val="single" w:sz="1" w:space="0" w:color="CCCCCC"/>
              <w:right w:val="single" w:sz="1" w:space="0" w:color="CCCCCC"/>
            </w:tcBorders>
            <w:shd w:val="clear" w:color="auto" w:fill="EEF2FF"/>
            <w:tcMar>
              <w:top w:w="100" w:type="dxa"/>
              <w:left w:w="150" w:type="dxa"/>
              <w:bottom w:w="100" w:type="dxa"/>
              <w:right w:w="150" w:type="dxa"/>
            </w:tcMar>
          </w:tcPr>
          <w:p w14:paraId="05E5AA1E" w14:textId="77777777" w:rsidR="001A1E24" w:rsidRDefault="00000000">
            <w:r>
              <w:rPr>
                <w:b/>
                <w:bCs/>
                <w:color w:val="2D3055"/>
                <w:sz w:val="20"/>
                <w:szCs w:val="20"/>
              </w:rPr>
              <w:t>Table Concurrence [</w:t>
            </w:r>
            <w:proofErr w:type="spellStart"/>
            <w:r>
              <w:rPr>
                <w:b/>
                <w:bCs/>
                <w:color w:val="2D3055"/>
                <w:sz w:val="20"/>
                <w:szCs w:val="20"/>
              </w:rPr>
              <w:t>concu</w:t>
            </w:r>
            <w:proofErr w:type="spellEnd"/>
            <w:r>
              <w:rPr>
                <w:b/>
                <w:bCs/>
                <w:color w:val="2D3055"/>
                <w:sz w:val="20"/>
                <w:szCs w:val="20"/>
              </w:rPr>
              <w:t xml:space="preserve"> → Légende] × Table Concurrence [</w:t>
            </w:r>
            <w:proofErr w:type="spellStart"/>
            <w:r>
              <w:rPr>
                <w:b/>
                <w:bCs/>
                <w:color w:val="2D3055"/>
                <w:sz w:val="20"/>
                <w:szCs w:val="20"/>
              </w:rPr>
              <w:t>facings</w:t>
            </w:r>
            <w:proofErr w:type="spellEnd"/>
            <w:r>
              <w:rPr>
                <w:b/>
                <w:bCs/>
                <w:color w:val="2D3055"/>
                <w:sz w:val="20"/>
                <w:szCs w:val="20"/>
              </w:rPr>
              <w:t xml:space="preserve"> → Somme]</w:t>
            </w:r>
          </w:p>
        </w:tc>
      </w:tr>
    </w:tbl>
    <w:p w14:paraId="0213EA24" w14:textId="77777777" w:rsidR="001A1E24" w:rsidRDefault="00000000">
      <w:r>
        <w:br w:type="page"/>
      </w:r>
    </w:p>
    <w:p w14:paraId="510A0B1E" w14:textId="77777777" w:rsidR="001A1E24" w:rsidRDefault="00000000">
      <w:pPr>
        <w:pStyle w:val="Titre2"/>
      </w:pPr>
      <w:r>
        <w:lastRenderedPageBreak/>
        <w:t>8.6 KPI 5 — Histogramme : Activité de veille terrain par chef de secteur</w:t>
      </w:r>
    </w:p>
    <w:p w14:paraId="095965E8" w14:textId="77777777" w:rsidR="001A1E24" w:rsidRDefault="001A1E24">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22"/>
        <w:gridCol w:w="4004"/>
      </w:tblGrid>
      <w:tr w:rsidR="001A1E24" w14:paraId="2C06CD0D" w14:textId="77777777">
        <w:tblPrEx>
          <w:tblCellMar>
            <w:top w:w="0" w:type="dxa"/>
            <w:bottom w:w="0" w:type="dxa"/>
          </w:tblCellMar>
        </w:tblPrEx>
        <w:tc>
          <w:tcPr>
            <w:tcW w:w="9026" w:type="dxa"/>
            <w:tcBorders>
              <w:top w:val="single" w:sz="1" w:space="0" w:color="1A1C2E"/>
              <w:left w:val="single" w:sz="1" w:space="0" w:color="1A1C2E"/>
              <w:bottom w:val="single" w:sz="1" w:space="0" w:color="1A1C2E"/>
              <w:right w:val="single" w:sz="1" w:space="0" w:color="1A1C2E"/>
            </w:tcBorders>
            <w:shd w:val="clear" w:color="auto" w:fill="2D3055"/>
            <w:tcMar>
              <w:top w:w="100" w:type="dxa"/>
              <w:left w:w="150" w:type="dxa"/>
              <w:bottom w:w="100" w:type="dxa"/>
              <w:right w:w="150" w:type="dxa"/>
            </w:tcMar>
          </w:tcPr>
          <w:p w14:paraId="45A71DE4" w14:textId="77777777" w:rsidR="001A1E24" w:rsidRDefault="00000000">
            <w:r>
              <w:rPr>
                <w:b/>
                <w:bCs/>
                <w:color w:val="FFFFFF"/>
                <w:sz w:val="24"/>
                <w:szCs w:val="24"/>
              </w:rPr>
              <w:t xml:space="preserve">  KPI 5 — Histogramme : Nombre de n° visite par CS</w:t>
            </w:r>
          </w:p>
        </w:tc>
        <w:tc>
          <w:tcPr>
            <w:tcW w:w="0" w:type="dxa"/>
            <w:tcBorders>
              <w:top w:val="nil"/>
              <w:left w:val="nil"/>
              <w:bottom w:val="nil"/>
              <w:right w:val="nil"/>
            </w:tcBorders>
          </w:tcPr>
          <w:p w14:paraId="37329EE7" w14:textId="77777777" w:rsidR="001A1E24" w:rsidRDefault="001A1E24"/>
        </w:tc>
      </w:tr>
      <w:tr w:rsidR="001A1E24" w14:paraId="0EFB43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1BF529FE" w14:textId="77777777" w:rsidR="001A1E24" w:rsidRDefault="00000000">
            <w:r>
              <w:rPr>
                <w:b/>
                <w:bCs/>
                <w:color w:val="1A1C2E"/>
                <w:sz w:val="20"/>
                <w:szCs w:val="20"/>
              </w:rPr>
              <w:t>Pourquoi ce KPI ?</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758A694" w14:textId="77777777" w:rsidR="001A1E24" w:rsidRDefault="00000000">
            <w:r>
              <w:rPr>
                <w:sz w:val="20"/>
                <w:szCs w:val="20"/>
              </w:rPr>
              <w:t>La qualité de la veille concurrentielle dépend directement de l'effort fourni par chaque chef de secteur pour effectuer des relevés lors de ses visites. Ce KPI mesure cet effort en affichant le nombre de relevés concurrentiels effectués par chaque chef de secteur (CS) sur la période analysée.</w:t>
            </w:r>
          </w:p>
        </w:tc>
      </w:tr>
      <w:tr w:rsidR="001A1E24" w14:paraId="2362ED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584CCCCB" w14:textId="77777777" w:rsidR="001A1E24" w:rsidRDefault="00000000">
            <w:r>
              <w:rPr>
                <w:b/>
                <w:bCs/>
                <w:color w:val="1A1C2E"/>
                <w:sz w:val="20"/>
                <w:szCs w:val="20"/>
              </w:rPr>
              <w:t>En quoi est-il intéressant ?</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5597179" w14:textId="77777777" w:rsidR="001A1E24" w:rsidRDefault="00000000">
            <w:r>
              <w:rPr>
                <w:sz w:val="20"/>
                <w:szCs w:val="20"/>
              </w:rPr>
              <w:t>C'est un KPI de management et de pilotage d'équipe. Il permet au responsable commercial de voir en un coup d'</w:t>
            </w:r>
            <w:proofErr w:type="spellStart"/>
            <w:r>
              <w:rPr>
                <w:sz w:val="20"/>
                <w:szCs w:val="20"/>
              </w:rPr>
              <w:t>oeil</w:t>
            </w:r>
            <w:proofErr w:type="spellEnd"/>
            <w:r>
              <w:rPr>
                <w:sz w:val="20"/>
                <w:szCs w:val="20"/>
              </w:rPr>
              <w:t xml:space="preserve"> quels chefs de secteur contribuent activement à la base de données concurrentielle. Sur le </w:t>
            </w:r>
            <w:proofErr w:type="spellStart"/>
            <w:r>
              <w:rPr>
                <w:sz w:val="20"/>
                <w:szCs w:val="20"/>
              </w:rPr>
              <w:t>dashboard</w:t>
            </w:r>
            <w:proofErr w:type="spellEnd"/>
            <w:r>
              <w:rPr>
                <w:sz w:val="20"/>
                <w:szCs w:val="20"/>
              </w:rPr>
              <w:t>, on observe que Trip IDF a effectué 3 300 relevés, ce qui représente une activité de veille très soutenue. Ce KPI peut également révéler des disparités entre CS et déclencher des actions correctives pour les CS moins actifs dans la collecte de données concurrentielles.</w:t>
            </w:r>
          </w:p>
        </w:tc>
      </w:tr>
      <w:tr w:rsidR="001A1E24" w14:paraId="0F82AE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25479A78" w14:textId="77777777" w:rsidR="001A1E24" w:rsidRDefault="00000000">
            <w:r>
              <w:rPr>
                <w:b/>
                <w:bCs/>
                <w:color w:val="1A1C2E"/>
                <w:sz w:val="20"/>
                <w:szCs w:val="20"/>
              </w:rPr>
              <w:t>Construction Power BI</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6FDBE84" w14:textId="77777777" w:rsidR="001A1E24" w:rsidRDefault="00000000">
            <w:r>
              <w:rPr>
                <w:sz w:val="20"/>
                <w:szCs w:val="20"/>
              </w:rPr>
              <w:t xml:space="preserve">Visuel : Graphique à barres horizontales. </w:t>
            </w:r>
            <w:proofErr w:type="gramStart"/>
            <w:r>
              <w:rPr>
                <w:sz w:val="20"/>
                <w:szCs w:val="20"/>
              </w:rPr>
              <w:t>Axe Y</w:t>
            </w:r>
            <w:proofErr w:type="gramEnd"/>
            <w:r>
              <w:rPr>
                <w:sz w:val="20"/>
                <w:szCs w:val="20"/>
              </w:rPr>
              <w:t xml:space="preserve"> : champ CS depuis la table Concurrence. Axe X : champ n° visite → agrégation Nombre. Chaque barre représente le nombre total de relevés concurrentiels effectués par chaque chef de secteur sur la période. Le visuel est trié par ordre décroissant pour mettre en avant les CS les plus actifs.</w:t>
            </w:r>
          </w:p>
        </w:tc>
      </w:tr>
      <w:tr w:rsidR="001A1E24" w14:paraId="295DAC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2368DD0A" w14:textId="77777777" w:rsidR="001A1E24" w:rsidRDefault="00000000">
            <w:r>
              <w:rPr>
                <w:b/>
                <w:bCs/>
                <w:color w:val="1A1C2E"/>
                <w:sz w:val="20"/>
                <w:szCs w:val="20"/>
              </w:rPr>
              <w:t>Source de données</w:t>
            </w:r>
          </w:p>
        </w:tc>
        <w:tc>
          <w:tcPr>
            <w:tcW w:w="6826" w:type="dxa"/>
            <w:tcBorders>
              <w:top w:val="single" w:sz="1" w:space="0" w:color="CCCCCC"/>
              <w:left w:val="single" w:sz="1" w:space="0" w:color="CCCCCC"/>
              <w:bottom w:val="single" w:sz="1" w:space="0" w:color="CCCCCC"/>
              <w:right w:val="single" w:sz="1" w:space="0" w:color="CCCCCC"/>
            </w:tcBorders>
            <w:shd w:val="clear" w:color="auto" w:fill="EEF2FF"/>
            <w:tcMar>
              <w:top w:w="100" w:type="dxa"/>
              <w:left w:w="150" w:type="dxa"/>
              <w:bottom w:w="100" w:type="dxa"/>
              <w:right w:w="150" w:type="dxa"/>
            </w:tcMar>
          </w:tcPr>
          <w:p w14:paraId="08F490A5" w14:textId="77777777" w:rsidR="001A1E24" w:rsidRDefault="00000000">
            <w:r>
              <w:rPr>
                <w:b/>
                <w:bCs/>
                <w:color w:val="2D3055"/>
                <w:sz w:val="20"/>
                <w:szCs w:val="20"/>
              </w:rPr>
              <w:t>Table Concurrence [CS → Axe Y] × Table Concurrence [n° visite → Nombre]</w:t>
            </w:r>
          </w:p>
        </w:tc>
      </w:tr>
    </w:tbl>
    <w:p w14:paraId="09AC00E7" w14:textId="77777777" w:rsidR="001A1E24" w:rsidRDefault="00000000">
      <w:r>
        <w:br w:type="page"/>
      </w:r>
    </w:p>
    <w:p w14:paraId="26AB5FB5" w14:textId="77777777" w:rsidR="001A1E24" w:rsidRDefault="00000000">
      <w:pPr>
        <w:pStyle w:val="Titre1"/>
      </w:pPr>
      <w:r>
        <w:lastRenderedPageBreak/>
        <w:t>9. Difficultés rencontrées et solutions apportées</w:t>
      </w:r>
    </w:p>
    <w:p w14:paraId="178368AA" w14:textId="77777777" w:rsidR="001A1E24" w:rsidRDefault="001A1E24">
      <w:pPr>
        <w:pBdr>
          <w:bottom w:val="single" w:sz="8" w:space="1" w:color="E8620A"/>
        </w:pBdr>
        <w:spacing w:before="160" w:after="160"/>
      </w:pPr>
    </w:p>
    <w:p w14:paraId="2753074B" w14:textId="77777777" w:rsidR="001A1E24" w:rsidRDefault="00000000">
      <w:pPr>
        <w:spacing w:before="120" w:after="120"/>
      </w:pPr>
      <w:r>
        <w:t xml:space="preserve">La construction du </w:t>
      </w:r>
      <w:proofErr w:type="spellStart"/>
      <w:r>
        <w:t>dashboard</w:t>
      </w:r>
      <w:proofErr w:type="spellEnd"/>
      <w:r>
        <w:t xml:space="preserve"> a été jalonnée de plusieurs difficultés techniques et méthodologiques. Cette section détaille les principaux obstacles rencontrés et les solutions qui ont été trouvées pour les résoudre.</w:t>
      </w:r>
    </w:p>
    <w:p w14:paraId="374B914D" w14:textId="77777777" w:rsidR="001A1E24" w:rsidRDefault="001A1E24">
      <w:pPr>
        <w:spacing w:before="100" w:after="100"/>
      </w:pPr>
    </w:p>
    <w:p w14:paraId="691214A1" w14:textId="77777777" w:rsidR="001A1E24" w:rsidRDefault="00000000">
      <w:pPr>
        <w:pStyle w:val="Titre2"/>
      </w:pPr>
      <w:r>
        <w:t>Difficulté 1 — Affichage des photos terrain dans la page Concurrence</w:t>
      </w:r>
    </w:p>
    <w:p w14:paraId="75AE66A3" w14:textId="77777777" w:rsidR="001A1E24" w:rsidRDefault="00000000">
      <w:pPr>
        <w:spacing w:before="120" w:after="120"/>
      </w:pPr>
      <w:r>
        <w:t xml:space="preserve">La page Concurrence du </w:t>
      </w:r>
      <w:proofErr w:type="spellStart"/>
      <w:r>
        <w:t>dashboard</w:t>
      </w:r>
      <w:proofErr w:type="spellEnd"/>
      <w:r>
        <w:t xml:space="preserve"> original de Sarawak intègre un visuel permettant d'afficher les photos prises par les chefs de secteur lors de leurs visites terrain. Ces photos sont stockées dans le champ photo de la table Concurrence et constituent une preuve visuelle précieuse des relevés effectués en rayon. Nous avons donc cherché à reproduire ce visuel en utilisant le composant Simple Image, disponible sur </w:t>
      </w:r>
      <w:proofErr w:type="gramStart"/>
      <w:r>
        <w:t>le marketplace</w:t>
      </w:r>
      <w:proofErr w:type="gramEnd"/>
      <w:r>
        <w:t xml:space="preserve"> </w:t>
      </w:r>
      <w:proofErr w:type="spellStart"/>
      <w:r>
        <w:t>AppSource</w:t>
      </w:r>
      <w:proofErr w:type="spellEnd"/>
      <w:r>
        <w:t xml:space="preserve"> de Power BI.</w:t>
      </w:r>
    </w:p>
    <w:p w14:paraId="3EA4689C" w14:textId="77777777" w:rsidR="001A1E24" w:rsidRDefault="001A1E24">
      <w:pPr>
        <w:spacing w:before="100" w:after="100"/>
      </w:pPr>
    </w:p>
    <w:p w14:paraId="444E0A01" w14:textId="77777777" w:rsidR="001A1E24" w:rsidRDefault="00000000">
      <w:pPr>
        <w:spacing w:before="120" w:after="120"/>
      </w:pPr>
      <w:r>
        <w:t>Une fois le visuel importé et le champ photo connecté, aucune image ne s'affichait. Après analyse, nous avons identifié la cause du problème : Power BI ne peut afficher des images que si le champ contient des URLs web valides, c'est-à-dire des liens commençant par http:// ou https://. Or, le champ photo de la table Concurrence contient des chemins de fichiers locaux (du type C:\photos\img001.jpg), qui pointent vers des emplacements sur les machines des chefs de secteur. Ces chemins ne sont pas accessibles depuis Power BI, qui ne peut pas lire des fichiers stockés localement sur un autre ordinateur.</w:t>
      </w:r>
    </w:p>
    <w:p w14:paraId="00E2A055" w14:textId="77777777" w:rsidR="001A1E24" w:rsidRDefault="001A1E24">
      <w:pPr>
        <w:spacing w:before="100" w:after="100"/>
      </w:pPr>
    </w:p>
    <w:p w14:paraId="112D99CC" w14:textId="77777777" w:rsidR="001A1E24" w:rsidRDefault="00000000">
      <w:pPr>
        <w:spacing w:before="120" w:after="120"/>
      </w:pPr>
      <w:r>
        <w:t>Cette difficulté met en lumière une contrainte importante de Power BI en matière d'affichage d'images : les photos terrain doivent impérativement être hébergées sur un serveur web ou un service cloud (SharePoint, Azure Blob Storage, etc.) pour être accessibles. Une solution envisageable à terme serait de modifier le processus de collecte des photos sur le terrain pour que celles-ci soient automatiquement uploadées vers un stockage cloud, générant ainsi des URLs exploitables directement dans Power BI.</w:t>
      </w:r>
    </w:p>
    <w:p w14:paraId="1D71F470" w14:textId="77777777" w:rsidR="001A1E24" w:rsidRDefault="001A1E24">
      <w:pPr>
        <w:spacing w:before="100" w:after="100"/>
      </w:pPr>
    </w:p>
    <w:p w14:paraId="37BB3D0D" w14:textId="77777777" w:rsidR="001A1E24" w:rsidRDefault="00000000">
      <w:pPr>
        <w:pStyle w:val="Titre2"/>
      </w:pPr>
      <w:r>
        <w:t>Difficulté 2 — Qualité des données de la table Concurrence</w:t>
      </w:r>
    </w:p>
    <w:p w14:paraId="2521DB14" w14:textId="77777777" w:rsidR="001A1E24" w:rsidRDefault="00000000">
      <w:pPr>
        <w:spacing w:before="120" w:after="120"/>
      </w:pPr>
      <w:r>
        <w:t>Lors de la construction des visuels de la page Concurrence, nous avons constaté que toutes les valeurs du champ prix étaient aberrantes : un prix qui devrait être à 1,79 euro apparaissait à 179. Après analyse, il est apparu que les données avaient été saisies sans virgule décimale, multipliant tous les prix par 100.</w:t>
      </w:r>
    </w:p>
    <w:p w14:paraId="1EDE44AA" w14:textId="77777777" w:rsidR="001A1E24" w:rsidRDefault="001A1E24">
      <w:pPr>
        <w:spacing w:before="100" w:after="100"/>
      </w:pPr>
    </w:p>
    <w:p w14:paraId="4FFD02A7" w14:textId="77777777" w:rsidR="001A1E24" w:rsidRDefault="00000000">
      <w:pPr>
        <w:spacing w:before="120" w:after="120"/>
      </w:pPr>
      <w:r>
        <w:t>La solution apportée a été d'utiliser Power Query, l'éditeur de transformation de données intégré à Power BI, pour appliquer une division par 100 sur la colonne prix de la table Concurrence. Cette transformation est non destructive : elle ne modifie pas la base de données source et peut être annulée à tout moment. Elle est appliquée à la volée lors du chargement des données dans Power BI.</w:t>
      </w:r>
    </w:p>
    <w:p w14:paraId="385B92CA" w14:textId="77777777" w:rsidR="001A1E24" w:rsidRDefault="001A1E24">
      <w:pPr>
        <w:spacing w:before="100" w:after="100"/>
      </w:pPr>
    </w:p>
    <w:p w14:paraId="2C1B2C38" w14:textId="77777777" w:rsidR="001A1E24" w:rsidRDefault="00000000">
      <w:pPr>
        <w:pStyle w:val="Titre2"/>
      </w:pPr>
      <w:r>
        <w:lastRenderedPageBreak/>
        <w:t>Difficulté 3 — Interprétation du champ réf. pour la DN</w:t>
      </w:r>
    </w:p>
    <w:p w14:paraId="297C3C35" w14:textId="77777777" w:rsidR="001A1E24" w:rsidRDefault="00000000">
      <w:pPr>
        <w:spacing w:before="120" w:after="120"/>
      </w:pPr>
      <w:r>
        <w:t>Le champ réf. de la table DN, qui devait représenter le taux de Distribution Numérique, contenait uniquement des valeurs 0 et 1 (présence ou absence de référencement), et non des pourcentages. Cela rendait impossible l'affichage direct d'un %DN sans transformation.</w:t>
      </w:r>
    </w:p>
    <w:p w14:paraId="1E1E8B42" w14:textId="77777777" w:rsidR="001A1E24" w:rsidRDefault="001A1E24">
      <w:pPr>
        <w:spacing w:before="100" w:after="100"/>
      </w:pPr>
    </w:p>
    <w:p w14:paraId="14D119D4" w14:textId="77777777" w:rsidR="001A1E24" w:rsidRDefault="00000000">
      <w:pPr>
        <w:spacing w:before="120" w:after="120"/>
      </w:pPr>
      <w:r>
        <w:t>La solution a été d'utiliser l'agrégation Moyenne sur ce champ binaire. La moyenne de valeurs 0 et 1 donne mathématiquement un pourcentage : si sur 10 lignes, 7 ont la valeur 1 et 3 ont la valeur 0, la moyenne est 0,7 soit 70% de DN. Cette approche simple évite la création de mesures DAX complexes et reste accessible à un utilisateur non technique.</w:t>
      </w:r>
    </w:p>
    <w:p w14:paraId="34D88BFE" w14:textId="77777777" w:rsidR="001A1E24" w:rsidRDefault="001A1E24">
      <w:pPr>
        <w:spacing w:before="100" w:after="100"/>
      </w:pPr>
    </w:p>
    <w:p w14:paraId="727F6F07" w14:textId="77777777" w:rsidR="001A1E24" w:rsidRDefault="00000000">
      <w:pPr>
        <w:pStyle w:val="Titre2"/>
      </w:pPr>
      <w:r>
        <w:t>Difficulté 4 — Tri chronologique des semaines</w:t>
      </w:r>
    </w:p>
    <w:p w14:paraId="1DD364FE" w14:textId="77777777" w:rsidR="001A1E24" w:rsidRDefault="00000000">
      <w:pPr>
        <w:spacing w:before="120" w:after="120"/>
      </w:pPr>
      <w:r>
        <w:t>Le champ semaine de la table DN est stocké sous forme de texte (ex : 25_43, 26_07) et non comme une date. Power BI tri les valeurs textuelles par ordre alphabétique, ce qui mélange les semaines de différentes années et rend les courbes temporelles illisibles.</w:t>
      </w:r>
    </w:p>
    <w:p w14:paraId="51D62B14" w14:textId="77777777" w:rsidR="001A1E24" w:rsidRDefault="001A1E24">
      <w:pPr>
        <w:spacing w:before="100" w:after="100"/>
      </w:pPr>
    </w:p>
    <w:p w14:paraId="203F910F" w14:textId="77777777" w:rsidR="001A1E24" w:rsidRDefault="00000000">
      <w:pPr>
        <w:spacing w:before="120" w:after="120"/>
      </w:pPr>
      <w:r>
        <w:t>Plusieurs approches ont été testées pour résoudre ce problème, notamment le remplacement du champ semaine par le champ date hiérarchique de la table. Cette difficulté illustre l'importance du format des données sources dans la qualité des visualisations finales.</w:t>
      </w:r>
    </w:p>
    <w:p w14:paraId="41ACAA6A" w14:textId="77777777" w:rsidR="001A1E24" w:rsidRDefault="00000000">
      <w:r>
        <w:br w:type="page"/>
      </w:r>
    </w:p>
    <w:p w14:paraId="181286AB" w14:textId="77777777" w:rsidR="001A1E24" w:rsidRDefault="00000000">
      <w:pPr>
        <w:pStyle w:val="Titre1"/>
      </w:pPr>
      <w:r>
        <w:lastRenderedPageBreak/>
        <w:t xml:space="preserve">10. Création du </w:t>
      </w:r>
      <w:proofErr w:type="spellStart"/>
      <w:r>
        <w:t>template</w:t>
      </w:r>
      <w:proofErr w:type="spellEnd"/>
      <w:r>
        <w:t xml:space="preserve"> universel</w:t>
      </w:r>
    </w:p>
    <w:p w14:paraId="19C4FFA7" w14:textId="77777777" w:rsidR="001A1E24" w:rsidRDefault="001A1E24">
      <w:pPr>
        <w:pBdr>
          <w:bottom w:val="single" w:sz="8" w:space="1" w:color="E8620A"/>
        </w:pBdr>
        <w:spacing w:before="160" w:after="160"/>
      </w:pPr>
    </w:p>
    <w:p w14:paraId="35905F9E" w14:textId="77777777" w:rsidR="001A1E24" w:rsidRDefault="00000000">
      <w:pPr>
        <w:spacing w:before="120" w:after="120"/>
      </w:pPr>
      <w:r>
        <w:t xml:space="preserve">L'un des objectifs fondamentaux du projet était de ne pas se limiter à la création d'un </w:t>
      </w:r>
      <w:proofErr w:type="spellStart"/>
      <w:r>
        <w:t>dashboard</w:t>
      </w:r>
      <w:proofErr w:type="spellEnd"/>
      <w:r>
        <w:t xml:space="preserve"> pour un seul client, mais de concevoir un </w:t>
      </w:r>
      <w:proofErr w:type="spellStart"/>
      <w:r>
        <w:t>template</w:t>
      </w:r>
      <w:proofErr w:type="spellEnd"/>
      <w:r>
        <w:t xml:space="preserve"> universel que Sarawak pourra déployer auprès de l'ensemble de ses clients — qu'il s'agisse de Trip, Duracell ou de toute autre entreprise ayant des besoins de suivi commercial terrain en grande distribution.</w:t>
      </w:r>
    </w:p>
    <w:p w14:paraId="7EB101D8" w14:textId="77777777" w:rsidR="001A1E24" w:rsidRDefault="001A1E24">
      <w:pPr>
        <w:spacing w:before="100" w:after="100"/>
      </w:pPr>
    </w:p>
    <w:p w14:paraId="67A0A650" w14:textId="77777777" w:rsidR="001A1E24" w:rsidRDefault="00000000">
      <w:pPr>
        <w:pStyle w:val="Titre2"/>
      </w:pPr>
      <w:r>
        <w:t xml:space="preserve">Qu'est-ce qu'un </w:t>
      </w:r>
      <w:proofErr w:type="spellStart"/>
      <w:r>
        <w:t>template</w:t>
      </w:r>
      <w:proofErr w:type="spellEnd"/>
      <w:r>
        <w:t xml:space="preserve"> Power BI ?</w:t>
      </w:r>
    </w:p>
    <w:p w14:paraId="19194C2B" w14:textId="77777777" w:rsidR="001A1E24" w:rsidRDefault="00000000">
      <w:pPr>
        <w:spacing w:before="120" w:after="120"/>
      </w:pPr>
      <w:r>
        <w:t xml:space="preserve">Un </w:t>
      </w:r>
      <w:proofErr w:type="spellStart"/>
      <w:r>
        <w:t>template</w:t>
      </w:r>
      <w:proofErr w:type="spellEnd"/>
      <w:r>
        <w:t xml:space="preserve"> Power BI est un fichier au format .</w:t>
      </w:r>
      <w:proofErr w:type="spellStart"/>
      <w:r>
        <w:t>pbit</w:t>
      </w:r>
      <w:proofErr w:type="spellEnd"/>
      <w:r>
        <w:t xml:space="preserve"> qui contient la structure complète du </w:t>
      </w:r>
      <w:proofErr w:type="spellStart"/>
      <w:r>
        <w:t>dashboard</w:t>
      </w:r>
      <w:proofErr w:type="spellEnd"/>
      <w:r>
        <w:t xml:space="preserve"> — les pages, les visuels, les KPIs, la mise en forme et la logique de calcul — mais sans les données du client. Lorsqu'un nouveau client ouvre ce fichier, Power BI lui demande de connecter sa propre source de données. Le </w:t>
      </w:r>
      <w:proofErr w:type="spellStart"/>
      <w:r>
        <w:t>dashboard</w:t>
      </w:r>
      <w:proofErr w:type="spellEnd"/>
      <w:r>
        <w:t xml:space="preserve"> se remplit alors automatiquement avec ses données, en conservant tous les visuels et indicateurs déjà configurés.</w:t>
      </w:r>
    </w:p>
    <w:p w14:paraId="7A8BBFD2" w14:textId="77777777" w:rsidR="001A1E24" w:rsidRDefault="001A1E24">
      <w:pPr>
        <w:spacing w:before="100" w:after="100"/>
      </w:pPr>
    </w:p>
    <w:p w14:paraId="5E4ACFF3" w14:textId="77777777" w:rsidR="001A1E24" w:rsidRDefault="00000000">
      <w:pPr>
        <w:spacing w:before="120" w:after="120"/>
      </w:pPr>
      <w:r>
        <w:t xml:space="preserve">C'est une approche très efficace dans un contexte de prestataire comme Sarawak : plutôt que de reconstruire un </w:t>
      </w:r>
      <w:proofErr w:type="spellStart"/>
      <w:r>
        <w:t>dashboard</w:t>
      </w:r>
      <w:proofErr w:type="spellEnd"/>
      <w:r>
        <w:t xml:space="preserve"> </w:t>
      </w:r>
      <w:proofErr w:type="spellStart"/>
      <w:r>
        <w:t>from</w:t>
      </w:r>
      <w:proofErr w:type="spellEnd"/>
      <w:r>
        <w:t xml:space="preserve"> scratch pour chaque nouveau client, il suffit de charger le </w:t>
      </w:r>
      <w:proofErr w:type="spellStart"/>
      <w:r>
        <w:t>template</w:t>
      </w:r>
      <w:proofErr w:type="spellEnd"/>
      <w:r>
        <w:t>, connecter la nouvelle source de données et adapter la charte graphique aux couleurs du client concerné.</w:t>
      </w:r>
    </w:p>
    <w:p w14:paraId="7718966F" w14:textId="77777777" w:rsidR="001A1E24" w:rsidRDefault="001A1E24">
      <w:pPr>
        <w:spacing w:before="100" w:after="100"/>
      </w:pPr>
    </w:p>
    <w:p w14:paraId="05501584" w14:textId="77777777" w:rsidR="001A1E24" w:rsidRDefault="00000000">
      <w:pPr>
        <w:pStyle w:val="Titre2"/>
      </w:pPr>
      <w:r>
        <w:t xml:space="preserve">Comment le </w:t>
      </w:r>
      <w:proofErr w:type="spellStart"/>
      <w:r>
        <w:t>template</w:t>
      </w:r>
      <w:proofErr w:type="spellEnd"/>
      <w:r>
        <w:t xml:space="preserve"> a été créé</w:t>
      </w:r>
    </w:p>
    <w:p w14:paraId="6C561FB9" w14:textId="77777777" w:rsidR="001A1E24" w:rsidRDefault="00000000">
      <w:pPr>
        <w:spacing w:before="120" w:after="120"/>
      </w:pPr>
      <w:r>
        <w:t xml:space="preserve">Une fois le </w:t>
      </w:r>
      <w:proofErr w:type="spellStart"/>
      <w:r>
        <w:t>dashboard</w:t>
      </w:r>
      <w:proofErr w:type="spellEnd"/>
      <w:r>
        <w:t xml:space="preserve"> finalisé sous Power BI Desktop, l'export en </w:t>
      </w:r>
      <w:proofErr w:type="spellStart"/>
      <w:r>
        <w:t>template</w:t>
      </w:r>
      <w:proofErr w:type="spellEnd"/>
      <w:r>
        <w:t xml:space="preserve"> s'effectue via le menu Fichier &gt; Exporter &gt; Modèle Power BI. Power BI génère alors un fichier .</w:t>
      </w:r>
      <w:proofErr w:type="spellStart"/>
      <w:r>
        <w:t>pbit</w:t>
      </w:r>
      <w:proofErr w:type="spellEnd"/>
      <w:r>
        <w:t xml:space="preserve"> qui encapsule toute la structure du </w:t>
      </w:r>
      <w:proofErr w:type="spellStart"/>
      <w:r>
        <w:t>dashboard</w:t>
      </w:r>
      <w:proofErr w:type="spellEnd"/>
      <w:r>
        <w:t xml:space="preserve">. Une description du </w:t>
      </w:r>
      <w:proofErr w:type="spellStart"/>
      <w:r>
        <w:t>template</w:t>
      </w:r>
      <w:proofErr w:type="spellEnd"/>
      <w:r>
        <w:t xml:space="preserve"> peut être ajoutée lors de l'export pour documenter son usage et faciliter sa prise en main par les équipes Sarawak.</w:t>
      </w:r>
    </w:p>
    <w:p w14:paraId="3F0BF3F1" w14:textId="77777777" w:rsidR="001A1E24" w:rsidRDefault="001A1E24">
      <w:pPr>
        <w:spacing w:before="100" w:after="100"/>
      </w:pPr>
    </w:p>
    <w:p w14:paraId="489A4894" w14:textId="77777777" w:rsidR="001A1E24" w:rsidRDefault="00000000">
      <w:pPr>
        <w:pStyle w:val="Titre2"/>
      </w:pPr>
      <w:r>
        <w:t xml:space="preserve">Ce qui rend ce </w:t>
      </w:r>
      <w:proofErr w:type="spellStart"/>
      <w:r>
        <w:t>template</w:t>
      </w:r>
      <w:proofErr w:type="spellEnd"/>
      <w:r>
        <w:t xml:space="preserve"> universel</w:t>
      </w:r>
    </w:p>
    <w:p w14:paraId="61DF4269" w14:textId="77777777" w:rsidR="001A1E24" w:rsidRDefault="00000000">
      <w:pPr>
        <w:spacing w:before="120" w:after="120"/>
      </w:pPr>
      <w:r>
        <w:t xml:space="preserve">Plusieurs choix de conception ont été faits dès le départ pour garantir la réutilisabilité du </w:t>
      </w:r>
      <w:proofErr w:type="spellStart"/>
      <w:r>
        <w:t>template</w:t>
      </w:r>
      <w:proofErr w:type="spellEnd"/>
      <w:r>
        <w:t xml:space="preserve"> :</w:t>
      </w:r>
    </w:p>
    <w:p w14:paraId="4D039E85" w14:textId="77777777" w:rsidR="001A1E24" w:rsidRDefault="00000000">
      <w:pPr>
        <w:pStyle w:val="Paragraphedeliste"/>
        <w:numPr>
          <w:ilvl w:val="0"/>
          <w:numId w:val="3"/>
        </w:numPr>
        <w:spacing w:before="80" w:after="80"/>
      </w:pPr>
      <w:r>
        <w:t>La structure en trois pages thématiques (Couverture, DN, Concurrence) est suffisamment générique pour couvrir les besoins de suivi terrain de la majorité des clients de Sarawak, quelle que soit leur taille ou leur secteur.</w:t>
      </w:r>
    </w:p>
    <w:p w14:paraId="1EE52F22" w14:textId="77777777" w:rsidR="001A1E24" w:rsidRDefault="00000000">
      <w:pPr>
        <w:pStyle w:val="Paragraphedeliste"/>
        <w:numPr>
          <w:ilvl w:val="0"/>
          <w:numId w:val="3"/>
        </w:numPr>
        <w:spacing w:before="80" w:after="80"/>
      </w:pPr>
      <w:r>
        <w:t xml:space="preserve">Les relations entre tables reposent sur le champ </w:t>
      </w:r>
      <w:proofErr w:type="spellStart"/>
      <w:r>
        <w:t>id_pdv</w:t>
      </w:r>
      <w:proofErr w:type="spellEnd"/>
      <w:r>
        <w:t>, un identifiant standard présent dans la plupart des bases de données terrain. Cette architecture en étoile est facilement adaptable à de nouvelles sources de données.</w:t>
      </w:r>
    </w:p>
    <w:p w14:paraId="594DE485" w14:textId="77777777" w:rsidR="001A1E24" w:rsidRDefault="00000000">
      <w:pPr>
        <w:pStyle w:val="Paragraphedeliste"/>
        <w:numPr>
          <w:ilvl w:val="0"/>
          <w:numId w:val="3"/>
        </w:numPr>
        <w:spacing w:before="80" w:after="80"/>
      </w:pPr>
      <w:r>
        <w:t xml:space="preserve">Les KPIs sélectionnés (taux de DN, </w:t>
      </w:r>
      <w:proofErr w:type="spellStart"/>
      <w:r>
        <w:t>facings</w:t>
      </w:r>
      <w:proofErr w:type="spellEnd"/>
      <w:r>
        <w:t>, ruptures, prix, visites par CS) sont des indicateurs universels du suivi commercial en grande distribution, pertinents pour tous les clients de Sarawak.</w:t>
      </w:r>
    </w:p>
    <w:p w14:paraId="1C44B2DC" w14:textId="77777777" w:rsidR="001A1E24" w:rsidRDefault="00000000">
      <w:pPr>
        <w:pStyle w:val="Paragraphedeliste"/>
        <w:numPr>
          <w:ilvl w:val="0"/>
          <w:numId w:val="3"/>
        </w:numPr>
        <w:spacing w:before="80" w:after="80"/>
      </w:pPr>
      <w:r>
        <w:t xml:space="preserve">La charte graphique a été intégrée de manière modulaire : les couleurs sont appliquées de façon cohérente sur l'ensemble des visuels, ce qui permet de les modifier rapidement pour adapter le </w:t>
      </w:r>
      <w:proofErr w:type="spellStart"/>
      <w:r>
        <w:t>dashboard</w:t>
      </w:r>
      <w:proofErr w:type="spellEnd"/>
      <w:r>
        <w:t xml:space="preserve"> à l'identité visuelle d'un nouveau client, sans remettre en cause la logique des indicateurs ni l'architecture des pages.</w:t>
      </w:r>
    </w:p>
    <w:p w14:paraId="128E7505" w14:textId="77777777" w:rsidR="001A1E24" w:rsidRDefault="00000000">
      <w:pPr>
        <w:pStyle w:val="Paragraphedeliste"/>
        <w:numPr>
          <w:ilvl w:val="0"/>
          <w:numId w:val="3"/>
        </w:numPr>
        <w:spacing w:before="80" w:after="80"/>
      </w:pPr>
      <w:r>
        <w:lastRenderedPageBreak/>
        <w:t>Les boutons de navigation sont positionnés de manière identique sur chaque page, créant une expérience utilisateur cohérente qui ne dépend pas des données du client.</w:t>
      </w:r>
    </w:p>
    <w:p w14:paraId="7E2C0526" w14:textId="77777777" w:rsidR="001A1E24" w:rsidRDefault="001A1E24">
      <w:pPr>
        <w:spacing w:before="100" w:after="100"/>
      </w:pPr>
    </w:p>
    <w:p w14:paraId="79CE75D1" w14:textId="77777777" w:rsidR="001A1E24" w:rsidRDefault="00000000">
      <w:pPr>
        <w:pStyle w:val="Titre2"/>
      </w:pPr>
      <w:r>
        <w:t>Processus de déploiement pour un nouveau client</w:t>
      </w:r>
    </w:p>
    <w:p w14:paraId="008ACC3D" w14:textId="77777777" w:rsidR="001A1E24" w:rsidRDefault="00000000">
      <w:pPr>
        <w:spacing w:before="120" w:after="120"/>
      </w:pPr>
      <w:r>
        <w:t xml:space="preserve">Lorsque Sarawak souhaite déployer ce </w:t>
      </w:r>
      <w:proofErr w:type="spellStart"/>
      <w:r>
        <w:t>dashboard</w:t>
      </w:r>
      <w:proofErr w:type="spellEnd"/>
      <w:r>
        <w:t xml:space="preserve"> pour un nouveau client, le processus est le suivant :</w:t>
      </w:r>
    </w:p>
    <w:p w14:paraId="67C9F6A2" w14:textId="77777777" w:rsidR="001A1E24" w:rsidRDefault="00000000">
      <w:pPr>
        <w:pStyle w:val="Paragraphedeliste"/>
        <w:numPr>
          <w:ilvl w:val="0"/>
          <w:numId w:val="2"/>
        </w:numPr>
        <w:spacing w:before="80" w:after="80"/>
      </w:pPr>
      <w:r>
        <w:t xml:space="preserve">Ouvrir le fichier </w:t>
      </w:r>
      <w:proofErr w:type="spellStart"/>
      <w:r>
        <w:t>template</w:t>
      </w:r>
      <w:proofErr w:type="spellEnd"/>
      <w:r>
        <w:t xml:space="preserve"> .</w:t>
      </w:r>
      <w:proofErr w:type="spellStart"/>
      <w:r>
        <w:t>pbit</w:t>
      </w:r>
      <w:proofErr w:type="spellEnd"/>
      <w:r>
        <w:t xml:space="preserve"> dans Power BI Desktop</w:t>
      </w:r>
    </w:p>
    <w:p w14:paraId="4A0780B7" w14:textId="77777777" w:rsidR="001A1E24" w:rsidRDefault="00000000">
      <w:pPr>
        <w:pStyle w:val="Paragraphedeliste"/>
        <w:numPr>
          <w:ilvl w:val="0"/>
          <w:numId w:val="2"/>
        </w:numPr>
        <w:spacing w:before="80" w:after="80"/>
      </w:pPr>
      <w:r>
        <w:t>Connecter la source de données du nouveau client (base SQL, fichier Excel, API...) en remplaçant la connexion existante</w:t>
      </w:r>
    </w:p>
    <w:p w14:paraId="1CE1C5F3" w14:textId="77777777" w:rsidR="001A1E24" w:rsidRDefault="00000000">
      <w:pPr>
        <w:pStyle w:val="Paragraphedeliste"/>
        <w:numPr>
          <w:ilvl w:val="0"/>
          <w:numId w:val="2"/>
        </w:numPr>
        <w:spacing w:before="80" w:after="80"/>
      </w:pPr>
      <w:r>
        <w:t xml:space="preserve">Vérifier que les noms de champs correspondent entre la nouvelle source et les champs attendus par le </w:t>
      </w:r>
      <w:proofErr w:type="spellStart"/>
      <w:r>
        <w:t>dashboard</w:t>
      </w:r>
      <w:proofErr w:type="spellEnd"/>
    </w:p>
    <w:p w14:paraId="1C73AA1C" w14:textId="77777777" w:rsidR="001A1E24" w:rsidRDefault="00000000">
      <w:pPr>
        <w:pStyle w:val="Paragraphedeliste"/>
        <w:numPr>
          <w:ilvl w:val="0"/>
          <w:numId w:val="2"/>
        </w:numPr>
        <w:spacing w:before="80" w:after="80"/>
      </w:pPr>
      <w:r>
        <w:t>Adapter la charte graphique aux couleurs du nouveau client (couleurs primaires, secondaires, logo)</w:t>
      </w:r>
    </w:p>
    <w:p w14:paraId="1C51BBCE" w14:textId="77777777" w:rsidR="001A1E24" w:rsidRDefault="00000000">
      <w:pPr>
        <w:pStyle w:val="Paragraphedeliste"/>
        <w:numPr>
          <w:ilvl w:val="0"/>
          <w:numId w:val="2"/>
        </w:numPr>
        <w:spacing w:before="80" w:after="80"/>
      </w:pPr>
      <w:r>
        <w:t>Exporter à nouveau en .</w:t>
      </w:r>
      <w:proofErr w:type="spellStart"/>
      <w:r>
        <w:t>pbit</w:t>
      </w:r>
      <w:proofErr w:type="spellEnd"/>
      <w:r>
        <w:t xml:space="preserve"> pour créer le </w:t>
      </w:r>
      <w:proofErr w:type="spellStart"/>
      <w:r>
        <w:t>template</w:t>
      </w:r>
      <w:proofErr w:type="spellEnd"/>
      <w:r>
        <w:t xml:space="preserve"> personnalisé du client</w:t>
      </w:r>
    </w:p>
    <w:p w14:paraId="069E9A31" w14:textId="77777777" w:rsidR="001A1E24" w:rsidRDefault="00000000">
      <w:pPr>
        <w:pStyle w:val="Paragraphedeliste"/>
        <w:numPr>
          <w:ilvl w:val="0"/>
          <w:numId w:val="2"/>
        </w:numPr>
        <w:spacing w:before="80" w:after="80"/>
      </w:pPr>
      <w:r>
        <w:t>Publier sur Power BI Service pour permettre l'accès partagé aux équipes terrain du client</w:t>
      </w:r>
    </w:p>
    <w:p w14:paraId="0D8E00CD" w14:textId="77777777" w:rsidR="001A1E24" w:rsidRDefault="001A1E24">
      <w:pPr>
        <w:spacing w:before="100" w:after="100"/>
      </w:pPr>
    </w:p>
    <w:p w14:paraId="1BC17864" w14:textId="77777777" w:rsidR="001A1E24" w:rsidRDefault="00000000">
      <w:pPr>
        <w:spacing w:before="120" w:after="120"/>
      </w:pPr>
      <w:r>
        <w:t xml:space="preserve">Cette approche réduit considérablement le temps de déploiement pour chaque nouveau client et garantit une cohérence de qualité entre tous les </w:t>
      </w:r>
      <w:proofErr w:type="spellStart"/>
      <w:r>
        <w:t>dashboards</w:t>
      </w:r>
      <w:proofErr w:type="spellEnd"/>
      <w:r>
        <w:t xml:space="preserve"> produits par Sarawak.</w:t>
      </w:r>
    </w:p>
    <w:p w14:paraId="6834457B" w14:textId="77777777" w:rsidR="001A1E24" w:rsidRDefault="00000000">
      <w:r>
        <w:br w:type="page"/>
      </w:r>
    </w:p>
    <w:p w14:paraId="385A5F85" w14:textId="77777777" w:rsidR="001A1E24" w:rsidRDefault="00000000">
      <w:r>
        <w:lastRenderedPageBreak/>
        <w:br w:type="page"/>
      </w:r>
    </w:p>
    <w:p w14:paraId="7E0F3101" w14:textId="77777777" w:rsidR="001A1E24" w:rsidRDefault="00000000">
      <w:pPr>
        <w:pStyle w:val="Titre1"/>
      </w:pPr>
      <w:r>
        <w:lastRenderedPageBreak/>
        <w:t>11. Dépôt GitHub du projet</w:t>
      </w:r>
    </w:p>
    <w:p w14:paraId="27D7DC57" w14:textId="77777777" w:rsidR="001A1E24" w:rsidRDefault="001A1E24">
      <w:pPr>
        <w:pBdr>
          <w:bottom w:val="single" w:sz="8" w:space="1" w:color="E8620A"/>
        </w:pBdr>
        <w:spacing w:before="160" w:after="160"/>
      </w:pPr>
    </w:p>
    <w:p w14:paraId="1F2CBB84" w14:textId="77777777" w:rsidR="001A1E24" w:rsidRDefault="00000000">
      <w:pPr>
        <w:spacing w:before="120" w:after="120"/>
      </w:pPr>
      <w:r>
        <w:t>Dans le cadre de ce projet, un dépôt GitHub public a été créé pour centraliser et partager l'ensemble des livrables. GitHub est une plateforme de gestion de versions qui permet de stocker des fichiers, de suivre leur évolution et de les partager facilement avec une équipe ou un client.</w:t>
      </w:r>
    </w:p>
    <w:p w14:paraId="12227C7D" w14:textId="77777777" w:rsidR="001A1E24" w:rsidRDefault="001A1E24">
      <w:pPr>
        <w:spacing w:before="100" w:after="100"/>
      </w:pPr>
    </w:p>
    <w:p w14:paraId="500E9077" w14:textId="77777777" w:rsidR="001A1E24" w:rsidRDefault="00000000">
      <w:pPr>
        <w:pStyle w:val="Titre2"/>
      </w:pPr>
      <w:r>
        <w:t>Pourquoi un dépôt GitHub ?</w:t>
      </w:r>
    </w:p>
    <w:p w14:paraId="59C902E4" w14:textId="77777777" w:rsidR="001A1E24" w:rsidRDefault="00000000">
      <w:pPr>
        <w:spacing w:before="120" w:after="120"/>
      </w:pPr>
      <w:r>
        <w:t>Le choix de GitHub répond à plusieurs objectifs. D'abord, il permet un partage simple et accessible de tous les fichiers du projet : n'importe qui disposant du lien peut accéder au dépôt, télécharger les fichiers et consulter le README sans avoir besoin d'installer quoi que ce soit. Ensuite, il constitue une vitrine professionnelle du travail réalisé, consultable par le professeur et les membres de l'équipe à tout moment. Enfin, il s'inscrit dans les bonnes pratiques du développement de solutions de Business Intelligence, où la gestion de versions et le partage de code sont des standards incontournables.</w:t>
      </w:r>
    </w:p>
    <w:p w14:paraId="0F80C09E" w14:textId="77777777" w:rsidR="001A1E24" w:rsidRDefault="001A1E24">
      <w:pPr>
        <w:spacing w:before="100" w:after="100"/>
      </w:pPr>
    </w:p>
    <w:p w14:paraId="596A346E" w14:textId="77777777" w:rsidR="001A1E24" w:rsidRDefault="00000000">
      <w:pPr>
        <w:pStyle w:val="Titre2"/>
      </w:pPr>
      <w:r>
        <w:t>Contenu du dépôt</w:t>
      </w:r>
    </w:p>
    <w:p w14:paraId="5A6A414B" w14:textId="77777777" w:rsidR="001A1E24" w:rsidRDefault="00000000">
      <w:pPr>
        <w:spacing w:before="120" w:after="120"/>
      </w:pPr>
      <w:r>
        <w:t>Le dépôt GitHub du projet contient les fichiers suivants :</w:t>
      </w:r>
    </w:p>
    <w:p w14:paraId="3957B236" w14:textId="77777777" w:rsidR="001A1E24" w:rsidRDefault="00000000">
      <w:pPr>
        <w:pStyle w:val="Paragraphedeliste"/>
        <w:numPr>
          <w:ilvl w:val="0"/>
          <w:numId w:val="3"/>
        </w:numPr>
        <w:spacing w:before="80" w:after="80"/>
      </w:pPr>
      <w:r>
        <w:t>DASHBOARD CLINIQUE IA (SARAWAK).</w:t>
      </w:r>
      <w:proofErr w:type="spellStart"/>
      <w:r>
        <w:t>pbix</w:t>
      </w:r>
      <w:proofErr w:type="spellEnd"/>
      <w:r>
        <w:t xml:space="preserve"> — Le fichier Power BI principal contenant le </w:t>
      </w:r>
      <w:proofErr w:type="spellStart"/>
      <w:r>
        <w:t>dashboard</w:t>
      </w:r>
      <w:proofErr w:type="spellEnd"/>
      <w:r>
        <w:t xml:space="preserve"> complet avec ses trois pages (Couverture, DN, Concurrence), tous les KPIs construits et les relations entre tables.</w:t>
      </w:r>
    </w:p>
    <w:p w14:paraId="745CA4E5" w14:textId="77777777" w:rsidR="001A1E24" w:rsidRDefault="00000000">
      <w:pPr>
        <w:pStyle w:val="Paragraphedeliste"/>
        <w:numPr>
          <w:ilvl w:val="0"/>
          <w:numId w:val="3"/>
        </w:numPr>
        <w:spacing w:before="80" w:after="80"/>
      </w:pPr>
      <w:r>
        <w:t xml:space="preserve">Template </w:t>
      </w:r>
      <w:proofErr w:type="spellStart"/>
      <w:r>
        <w:t>final.pbit</w:t>
      </w:r>
      <w:proofErr w:type="spellEnd"/>
      <w:r>
        <w:t xml:space="preserve"> — Le </w:t>
      </w:r>
      <w:proofErr w:type="spellStart"/>
      <w:r>
        <w:t>template</w:t>
      </w:r>
      <w:proofErr w:type="spellEnd"/>
      <w:r>
        <w:t xml:space="preserve"> universel Power BI exporté depuis le </w:t>
      </w:r>
      <w:proofErr w:type="spellStart"/>
      <w:r>
        <w:t>dashboard</w:t>
      </w:r>
      <w:proofErr w:type="spellEnd"/>
      <w:r>
        <w:t xml:space="preserve"> principal. Ce fichier encapsule toute la structure du </w:t>
      </w:r>
      <w:proofErr w:type="spellStart"/>
      <w:r>
        <w:t>dashboard</w:t>
      </w:r>
      <w:proofErr w:type="spellEnd"/>
      <w:r>
        <w:t xml:space="preserve"> sans les données, prêt à être déployé pour un nouveau client de Sarawak.</w:t>
      </w:r>
    </w:p>
    <w:p w14:paraId="212ED8E2" w14:textId="77777777" w:rsidR="001A1E24" w:rsidRDefault="00000000">
      <w:pPr>
        <w:pStyle w:val="Paragraphedeliste"/>
        <w:numPr>
          <w:ilvl w:val="0"/>
          <w:numId w:val="3"/>
        </w:numPr>
        <w:spacing w:before="80" w:after="80"/>
      </w:pPr>
      <w:r>
        <w:t>Rapport_Projet_PowerBI_Sarawak.docx — Le présent rapport détaillé du projet, expliquant le contexte, la modélisation des données, les KPIs construits et les difficultés rencontrées.</w:t>
      </w:r>
    </w:p>
    <w:p w14:paraId="1D431AF7" w14:textId="77777777" w:rsidR="001A1E24" w:rsidRDefault="00000000">
      <w:pPr>
        <w:pStyle w:val="Paragraphedeliste"/>
        <w:numPr>
          <w:ilvl w:val="0"/>
          <w:numId w:val="3"/>
        </w:numPr>
        <w:spacing w:before="80" w:after="80"/>
      </w:pPr>
      <w:r>
        <w:t xml:space="preserve">README.md — Un fichier de présentation du projet rédigé en </w:t>
      </w:r>
      <w:proofErr w:type="spellStart"/>
      <w:r>
        <w:t>Markdown</w:t>
      </w:r>
      <w:proofErr w:type="spellEnd"/>
      <w:r>
        <w:t xml:space="preserve">, affiché automatiquement sur la page d'accueil du dépôt GitHub. Il présente le projet, son contenu, les tables de données utilisées et les instructions pour utiliser le </w:t>
      </w:r>
      <w:proofErr w:type="spellStart"/>
      <w:r>
        <w:t>template</w:t>
      </w:r>
      <w:proofErr w:type="spellEnd"/>
      <w:r>
        <w:t>.</w:t>
      </w:r>
    </w:p>
    <w:p w14:paraId="326E266F" w14:textId="77777777" w:rsidR="001A1E24" w:rsidRDefault="001A1E24">
      <w:pPr>
        <w:spacing w:before="100" w:after="100"/>
      </w:pPr>
    </w:p>
    <w:p w14:paraId="46C54CB6" w14:textId="77777777" w:rsidR="001A1E24" w:rsidRDefault="00000000">
      <w:pPr>
        <w:pStyle w:val="Titre2"/>
      </w:pPr>
      <w:r>
        <w:t>Organisation du dépôt</w:t>
      </w:r>
    </w:p>
    <w:p w14:paraId="1A1CBA89" w14:textId="77777777" w:rsidR="001A1E24" w:rsidRDefault="00000000">
      <w:pPr>
        <w:spacing w:before="120" w:after="120"/>
      </w:pPr>
      <w:r>
        <w:t>Le dépôt a été créé sous le compte GitHub de l'équipe et est accessible via un lien public. Le README s'affiche automatiquement sur la page d'accueil du dépôt, offrant une présentation claire et structurée du projet à toute personne qui accède au lien. Les fichiers sont organisés à la racine du dépôt pour faciliter leur accès et leur téléchargement.</w:t>
      </w:r>
    </w:p>
    <w:p w14:paraId="5B2CDA22" w14:textId="77777777" w:rsidR="001A1E24" w:rsidRDefault="001A1E24">
      <w:pPr>
        <w:spacing w:before="100" w:after="100"/>
      </w:pPr>
    </w:p>
    <w:p w14:paraId="62B92550" w14:textId="77777777" w:rsidR="001A1E24" w:rsidRDefault="00000000">
      <w:pPr>
        <w:pStyle w:val="Titre2"/>
      </w:pPr>
      <w:r>
        <w:t>Processus de mise en ligne</w:t>
      </w:r>
    </w:p>
    <w:p w14:paraId="3328ACE7" w14:textId="6D7F6677" w:rsidR="009E1E4B" w:rsidRDefault="00000000">
      <w:pPr>
        <w:spacing w:before="120" w:after="120"/>
      </w:pPr>
      <w:r>
        <w:t xml:space="preserve">La mise en ligne des fichiers sur GitHub s'est faite en plusieurs étapes. Un nouveau dépôt a d'abord été créé depuis l'interface web de GitHub avec le nom </w:t>
      </w:r>
      <w:proofErr w:type="spellStart"/>
      <w:r>
        <w:t>dashboard-sarawak-powerbi</w:t>
      </w:r>
      <w:proofErr w:type="spellEnd"/>
      <w:r>
        <w:t xml:space="preserve">. </w:t>
      </w:r>
    </w:p>
    <w:p w14:paraId="73D95B88" w14:textId="7E740974" w:rsidR="001A1E24" w:rsidRDefault="00000000">
      <w:pPr>
        <w:spacing w:before="120" w:after="120"/>
      </w:pPr>
      <w:proofErr w:type="spellStart"/>
      <w:r>
        <w:lastRenderedPageBreak/>
        <w:t>Upload</w:t>
      </w:r>
      <w:proofErr w:type="spellEnd"/>
      <w:r>
        <w:t xml:space="preserve"> files, sans nécessiter l'utilisation de la ligne de commande Git. Un message de commit a été rédigé pour documenter l'ajout des fichiers, et les modifications ont été validées en </w:t>
      </w:r>
      <w:proofErr w:type="spellStart"/>
      <w:r>
        <w:t>commitant</w:t>
      </w:r>
      <w:proofErr w:type="spellEnd"/>
      <w:r>
        <w:t xml:space="preserve"> directement sur la branche principale (main).</w:t>
      </w:r>
    </w:p>
    <w:p w14:paraId="7F07284D" w14:textId="77777777" w:rsidR="009E1E4B" w:rsidRDefault="009E1E4B">
      <w:pPr>
        <w:spacing w:before="120" w:after="120"/>
      </w:pPr>
    </w:p>
    <w:p w14:paraId="34E69F04" w14:textId="608AEC77" w:rsidR="009E1E4B" w:rsidRDefault="009E1E4B">
      <w:pPr>
        <w:spacing w:before="120" w:after="120"/>
        <w:rPr>
          <w:b/>
          <w:bCs/>
          <w:color w:val="E97132" w:themeColor="accent2"/>
          <w:sz w:val="28"/>
          <w:szCs w:val="28"/>
        </w:rPr>
      </w:pPr>
      <w:r w:rsidRPr="009E1E4B">
        <w:rPr>
          <w:b/>
          <w:bCs/>
          <w:color w:val="E97132" w:themeColor="accent2"/>
          <w:sz w:val="28"/>
          <w:szCs w:val="28"/>
        </w:rPr>
        <w:t>LIEN GITHUB</w:t>
      </w:r>
      <w:r>
        <w:rPr>
          <w:b/>
          <w:bCs/>
          <w:color w:val="E97132" w:themeColor="accent2"/>
          <w:sz w:val="28"/>
          <w:szCs w:val="28"/>
        </w:rPr>
        <w:t> :</w:t>
      </w:r>
    </w:p>
    <w:p w14:paraId="1F4641C8" w14:textId="3DB19886" w:rsidR="009E1E4B" w:rsidRPr="009E1E4B" w:rsidRDefault="009E1E4B">
      <w:pPr>
        <w:spacing w:before="120" w:after="120"/>
        <w:rPr>
          <w:b/>
          <w:bCs/>
          <w:color w:val="000000" w:themeColor="text1"/>
        </w:rPr>
      </w:pPr>
      <w:r>
        <w:rPr>
          <w:b/>
          <w:bCs/>
          <w:color w:val="000000" w:themeColor="text1"/>
        </w:rPr>
        <w:t xml:space="preserve">Voici le lien du </w:t>
      </w:r>
      <w:proofErr w:type="spellStart"/>
      <w:r>
        <w:rPr>
          <w:b/>
          <w:bCs/>
          <w:color w:val="000000" w:themeColor="text1"/>
        </w:rPr>
        <w:t>github</w:t>
      </w:r>
      <w:proofErr w:type="spellEnd"/>
      <w:r>
        <w:rPr>
          <w:b/>
          <w:bCs/>
          <w:color w:val="000000" w:themeColor="text1"/>
        </w:rPr>
        <w:t xml:space="preserve"> : </w:t>
      </w:r>
      <w:hyperlink r:id="rId5" w:history="1">
        <w:r w:rsidRPr="009E1E4B">
          <w:rPr>
            <w:rStyle w:val="Lienhypertexte"/>
            <w:b/>
            <w:bCs/>
          </w:rPr>
          <w:t>yacinomar45-dot/</w:t>
        </w:r>
        <w:proofErr w:type="spellStart"/>
        <w:r w:rsidRPr="009E1E4B">
          <w:rPr>
            <w:rStyle w:val="Lienhypertexte"/>
            <w:b/>
            <w:bCs/>
          </w:rPr>
          <w:t>dashboard-sarawak-</w:t>
        </w:r>
        <w:proofErr w:type="gramStart"/>
        <w:r w:rsidRPr="009E1E4B">
          <w:rPr>
            <w:rStyle w:val="Lienhypertexte"/>
            <w:b/>
            <w:bCs/>
          </w:rPr>
          <w:t>powerbi</w:t>
        </w:r>
        <w:proofErr w:type="spellEnd"/>
        <w:r w:rsidRPr="009E1E4B">
          <w:rPr>
            <w:rStyle w:val="Lienhypertexte"/>
            <w:b/>
            <w:bCs/>
          </w:rPr>
          <w:t>:</w:t>
        </w:r>
        <w:proofErr w:type="gramEnd"/>
        <w:r w:rsidRPr="009E1E4B">
          <w:rPr>
            <w:rStyle w:val="Lienhypertexte"/>
            <w:b/>
            <w:bCs/>
          </w:rPr>
          <w:t xml:space="preserve"> Dashboard Power BI de suivi commercial terrain — Projet Sarawak</w:t>
        </w:r>
      </w:hyperlink>
    </w:p>
    <w:p w14:paraId="749958B4" w14:textId="77777777" w:rsidR="001A1E24" w:rsidRDefault="00000000">
      <w:pPr>
        <w:pStyle w:val="Titre1"/>
      </w:pPr>
      <w:r>
        <w:t>12. Conclusion et perspectives</w:t>
      </w:r>
    </w:p>
    <w:p w14:paraId="39ECEB99" w14:textId="77777777" w:rsidR="001A1E24" w:rsidRDefault="001A1E24">
      <w:pPr>
        <w:pBdr>
          <w:bottom w:val="single" w:sz="8" w:space="1" w:color="E8620A"/>
        </w:pBdr>
        <w:spacing w:before="160" w:after="160"/>
      </w:pPr>
    </w:p>
    <w:p w14:paraId="51173050" w14:textId="77777777" w:rsidR="001A1E24" w:rsidRDefault="00000000">
      <w:pPr>
        <w:spacing w:before="120" w:after="120"/>
      </w:pPr>
      <w:r>
        <w:t xml:space="preserve">Ce projet de </w:t>
      </w:r>
      <w:proofErr w:type="spellStart"/>
      <w:r>
        <w:t>semester</w:t>
      </w:r>
      <w:proofErr w:type="spellEnd"/>
      <w:r>
        <w:t xml:space="preserve"> a permis de construire un </w:t>
      </w:r>
      <w:proofErr w:type="spellStart"/>
      <w:r>
        <w:t>dashboard</w:t>
      </w:r>
      <w:proofErr w:type="spellEnd"/>
      <w:r>
        <w:t xml:space="preserve"> Power BI complet et opérationnel pour le suivi commercial terrain des clients de Sarawak. En partant d'un </w:t>
      </w:r>
      <w:proofErr w:type="spellStart"/>
      <w:r>
        <w:t>dashboard</w:t>
      </w:r>
      <w:proofErr w:type="spellEnd"/>
      <w:r>
        <w:t xml:space="preserve"> existant et de huit tables de données, nous avons développé une solution de Business Intelligence structurée en trois pages thématiques, couvrant l'ensemble du cycle de suivi terrain : la couverture des visites, le référencement des produits et la veille concurrentielle.</w:t>
      </w:r>
    </w:p>
    <w:p w14:paraId="01A53DD7" w14:textId="77777777" w:rsidR="001A1E24" w:rsidRDefault="001A1E24">
      <w:pPr>
        <w:spacing w:before="100" w:after="100"/>
      </w:pPr>
    </w:p>
    <w:p w14:paraId="3B420D3D" w14:textId="77777777" w:rsidR="001A1E24" w:rsidRDefault="00000000">
      <w:pPr>
        <w:spacing w:before="120" w:after="120"/>
      </w:pPr>
      <w:r>
        <w:t>Les cinq KPIs de la page DN et les trois KPIs de la page Concurrence ont été sélectionnés avec soin pour répondre à des questions métier précises, en tenant compte des données réellement disponibles et de leur qualité. Chaque indicateur a été choisi pour sa capacité à déclencher une action terrain concrète, et non simplement pour afficher une information.</w:t>
      </w:r>
    </w:p>
    <w:p w14:paraId="7002B679" w14:textId="77777777" w:rsidR="001A1E24" w:rsidRDefault="001A1E24">
      <w:pPr>
        <w:spacing w:before="100" w:after="100"/>
      </w:pPr>
    </w:p>
    <w:p w14:paraId="331F390B" w14:textId="77777777" w:rsidR="001A1E24" w:rsidRDefault="00000000">
      <w:pPr>
        <w:spacing w:before="120" w:after="120"/>
      </w:pPr>
      <w:r>
        <w:t>Le projet nous a également permis de confronter la théorie de la Business Intelligence à la réalité des données terrain : qualité imparfaite des données (prix multipliés par 100, coordonnées GPS manquantes, champs texte mal formatés), contraintes techniques de Power BI (tri des dates, agrégations sur champs binaires), et adaptation nécessaire des visuels prévus aux données réellement disponibles.</w:t>
      </w:r>
    </w:p>
    <w:p w14:paraId="4FDC22DA" w14:textId="77777777" w:rsidR="001A1E24" w:rsidRDefault="001A1E24">
      <w:pPr>
        <w:spacing w:before="100" w:after="100"/>
      </w:pPr>
    </w:p>
    <w:p w14:paraId="4B31E674" w14:textId="77777777" w:rsidR="001A1E24" w:rsidRDefault="00000000">
      <w:pPr>
        <w:pStyle w:val="Titre2"/>
      </w:pPr>
      <w:r>
        <w:t>Points forts du projet</w:t>
      </w:r>
    </w:p>
    <w:p w14:paraId="5462C123" w14:textId="77777777" w:rsidR="001A1E24" w:rsidRDefault="00000000">
      <w:pPr>
        <w:pStyle w:val="Paragraphedeliste"/>
        <w:numPr>
          <w:ilvl w:val="0"/>
          <w:numId w:val="3"/>
        </w:numPr>
        <w:spacing w:before="80" w:after="80"/>
      </w:pPr>
      <w:r>
        <w:t xml:space="preserve">Dashboard 3 pages avec navigation intuitive par boutons, reproduisant l'ergonomie du </w:t>
      </w:r>
      <w:proofErr w:type="spellStart"/>
      <w:r>
        <w:t>dashboard</w:t>
      </w:r>
      <w:proofErr w:type="spellEnd"/>
      <w:r>
        <w:t xml:space="preserve"> original développé par Sarawak</w:t>
      </w:r>
    </w:p>
    <w:p w14:paraId="6B98431D" w14:textId="77777777" w:rsidR="001A1E24" w:rsidRDefault="00000000">
      <w:pPr>
        <w:pStyle w:val="Paragraphedeliste"/>
        <w:numPr>
          <w:ilvl w:val="0"/>
          <w:numId w:val="3"/>
        </w:numPr>
        <w:spacing w:before="80" w:after="80"/>
      </w:pPr>
      <w:r>
        <w:t>8 tables de données interconnectées via un modèle en étoile structuré dans la vue Modèle de Power BI</w:t>
      </w:r>
    </w:p>
    <w:p w14:paraId="4B53A2D9" w14:textId="77777777" w:rsidR="001A1E24" w:rsidRDefault="00000000">
      <w:pPr>
        <w:pStyle w:val="Paragraphedeliste"/>
        <w:numPr>
          <w:ilvl w:val="0"/>
          <w:numId w:val="3"/>
        </w:numPr>
        <w:spacing w:before="80" w:after="80"/>
      </w:pPr>
      <w:r>
        <w:t>8 KPIs construits et documentés, chacun justifié par une logique métier précise</w:t>
      </w:r>
    </w:p>
    <w:p w14:paraId="629B4DA6" w14:textId="77777777" w:rsidR="001A1E24" w:rsidRDefault="00000000">
      <w:pPr>
        <w:pStyle w:val="Paragraphedeliste"/>
        <w:numPr>
          <w:ilvl w:val="0"/>
          <w:numId w:val="3"/>
        </w:numPr>
        <w:spacing w:before="80" w:after="80"/>
      </w:pPr>
      <w:r>
        <w:t>Transformation de données non destructive dans Power Query pour la correction des prix</w:t>
      </w:r>
    </w:p>
    <w:p w14:paraId="7AFECBF1" w14:textId="77777777" w:rsidR="001A1E24" w:rsidRDefault="00000000">
      <w:pPr>
        <w:pStyle w:val="Paragraphedeliste"/>
        <w:numPr>
          <w:ilvl w:val="0"/>
          <w:numId w:val="3"/>
        </w:numPr>
        <w:spacing w:before="80" w:after="80"/>
      </w:pPr>
      <w:r>
        <w:t>Interface graphique cohérente et professionnelle aux couleurs de Sarawak, déclinable pour chaque client</w:t>
      </w:r>
    </w:p>
    <w:p w14:paraId="1BE2D94F" w14:textId="77777777" w:rsidR="001A1E24" w:rsidRDefault="00000000">
      <w:pPr>
        <w:pStyle w:val="Paragraphedeliste"/>
        <w:numPr>
          <w:ilvl w:val="0"/>
          <w:numId w:val="3"/>
        </w:numPr>
        <w:spacing w:before="80" w:after="80"/>
      </w:pPr>
      <w:r>
        <w:t>Template universel réutilisable pour d'autres clients ayant des besoins similaires de suivi terrain</w:t>
      </w:r>
    </w:p>
    <w:p w14:paraId="68B76FCF" w14:textId="77777777" w:rsidR="001A1E24" w:rsidRDefault="001A1E24">
      <w:pPr>
        <w:spacing w:before="100" w:after="100"/>
      </w:pPr>
    </w:p>
    <w:p w14:paraId="6049364F" w14:textId="77777777" w:rsidR="001A1E24" w:rsidRDefault="00000000">
      <w:pPr>
        <w:pStyle w:val="Titre2"/>
      </w:pPr>
      <w:r>
        <w:t>Perspectives d'amélioration</w:t>
      </w:r>
    </w:p>
    <w:p w14:paraId="73B553EE" w14:textId="77777777" w:rsidR="001A1E24" w:rsidRDefault="00000000">
      <w:pPr>
        <w:pStyle w:val="Paragraphedeliste"/>
        <w:numPr>
          <w:ilvl w:val="0"/>
          <w:numId w:val="3"/>
        </w:numPr>
        <w:spacing w:before="80" w:after="80"/>
      </w:pPr>
      <w:r>
        <w:lastRenderedPageBreak/>
        <w:t>Intégration d'un segment (filtre interactif) par chef de secteur, enseigne et période sur chaque page pour permettre une lecture personnalisée des données</w:t>
      </w:r>
    </w:p>
    <w:p w14:paraId="0E61CC7F" w14:textId="77777777" w:rsidR="001A1E24" w:rsidRDefault="00000000">
      <w:pPr>
        <w:pStyle w:val="Paragraphedeliste"/>
        <w:numPr>
          <w:ilvl w:val="0"/>
          <w:numId w:val="3"/>
        </w:numPr>
        <w:spacing w:before="80" w:after="80"/>
      </w:pPr>
      <w:r>
        <w:t xml:space="preserve">Ajout d'une mesure DAX pour calculer un indice de performance composite combinant DN, </w:t>
      </w:r>
      <w:proofErr w:type="spellStart"/>
      <w:r>
        <w:t>facings</w:t>
      </w:r>
      <w:proofErr w:type="spellEnd"/>
      <w:r>
        <w:t xml:space="preserve"> et ruptures en un seul score</w:t>
      </w:r>
    </w:p>
    <w:p w14:paraId="58EEE180" w14:textId="77777777" w:rsidR="001A1E24" w:rsidRDefault="00000000">
      <w:pPr>
        <w:pStyle w:val="Paragraphedeliste"/>
        <w:numPr>
          <w:ilvl w:val="0"/>
          <w:numId w:val="3"/>
        </w:numPr>
        <w:spacing w:before="80" w:after="80"/>
      </w:pPr>
      <w:r>
        <w:t>Correction du problème de tri chronologique des semaines par création d'une colonne de tri numérique dans Power Query</w:t>
      </w:r>
    </w:p>
    <w:p w14:paraId="5F4DE2A2" w14:textId="77777777" w:rsidR="001A1E24" w:rsidRDefault="00000000">
      <w:pPr>
        <w:pStyle w:val="Paragraphedeliste"/>
        <w:numPr>
          <w:ilvl w:val="0"/>
          <w:numId w:val="3"/>
        </w:numPr>
        <w:spacing w:before="80" w:after="80"/>
      </w:pPr>
      <w:r>
        <w:t>Publication sur Power BI Service pour permettre un accès partagé et collaboratif à l'équipe commerciale</w:t>
      </w:r>
    </w:p>
    <w:p w14:paraId="49FC59B6" w14:textId="77777777" w:rsidR="001A1E24" w:rsidRDefault="00000000">
      <w:pPr>
        <w:pStyle w:val="Paragraphedeliste"/>
        <w:numPr>
          <w:ilvl w:val="0"/>
          <w:numId w:val="3"/>
        </w:numPr>
        <w:spacing w:before="80" w:after="80"/>
      </w:pPr>
      <w:r>
        <w:t>Intégration d'alertes automatiques déclenchées lorsque le nombre de ruptures dépasse un seuil défini</w:t>
      </w:r>
    </w:p>
    <w:p w14:paraId="710A746E" w14:textId="77777777" w:rsidR="001A1E24" w:rsidRDefault="001A1E24">
      <w:pPr>
        <w:spacing w:before="100" w:after="100"/>
      </w:pPr>
    </w:p>
    <w:p w14:paraId="39218D95" w14:textId="77777777" w:rsidR="001A1E24" w:rsidRDefault="00000000">
      <w:pPr>
        <w:spacing w:before="120" w:after="120"/>
      </w:pPr>
      <w:r>
        <w:t xml:space="preserve">Ce projet constitue une base solide pour un déploiement opérationnel en entreprise. Les choix techniques et méthodologiques effectués garantissent la maintenabilité du </w:t>
      </w:r>
      <w:proofErr w:type="spellStart"/>
      <w:r>
        <w:t>dashboard</w:t>
      </w:r>
      <w:proofErr w:type="spellEnd"/>
      <w:r>
        <w:t xml:space="preserve"> et sa capacité à évoluer avec les besoins du client.</w:t>
      </w:r>
    </w:p>
    <w:sectPr w:rsidR="001A1E2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56576"/>
    <w:multiLevelType w:val="hybridMultilevel"/>
    <w:tmpl w:val="5072AEAA"/>
    <w:lvl w:ilvl="0" w:tplc="213684FC">
      <w:start w:val="1"/>
      <w:numFmt w:val="decimal"/>
      <w:lvlText w:val="%1."/>
      <w:lvlJc w:val="left"/>
      <w:pPr>
        <w:ind w:left="720" w:hanging="360"/>
      </w:pPr>
    </w:lvl>
    <w:lvl w:ilvl="1" w:tplc="2A4E63E8">
      <w:numFmt w:val="decimal"/>
      <w:lvlText w:val=""/>
      <w:lvlJc w:val="left"/>
    </w:lvl>
    <w:lvl w:ilvl="2" w:tplc="52FE54B4">
      <w:numFmt w:val="decimal"/>
      <w:lvlText w:val=""/>
      <w:lvlJc w:val="left"/>
    </w:lvl>
    <w:lvl w:ilvl="3" w:tplc="F5DECD6C">
      <w:numFmt w:val="decimal"/>
      <w:lvlText w:val=""/>
      <w:lvlJc w:val="left"/>
    </w:lvl>
    <w:lvl w:ilvl="4" w:tplc="1F1CEC8C">
      <w:numFmt w:val="decimal"/>
      <w:lvlText w:val=""/>
      <w:lvlJc w:val="left"/>
    </w:lvl>
    <w:lvl w:ilvl="5" w:tplc="6CDCD6F0">
      <w:numFmt w:val="decimal"/>
      <w:lvlText w:val=""/>
      <w:lvlJc w:val="left"/>
    </w:lvl>
    <w:lvl w:ilvl="6" w:tplc="563493EA">
      <w:numFmt w:val="decimal"/>
      <w:lvlText w:val=""/>
      <w:lvlJc w:val="left"/>
    </w:lvl>
    <w:lvl w:ilvl="7" w:tplc="0120929A">
      <w:numFmt w:val="decimal"/>
      <w:lvlText w:val=""/>
      <w:lvlJc w:val="left"/>
    </w:lvl>
    <w:lvl w:ilvl="8" w:tplc="ABDA6264">
      <w:numFmt w:val="decimal"/>
      <w:lvlText w:val=""/>
      <w:lvlJc w:val="left"/>
    </w:lvl>
  </w:abstractNum>
  <w:abstractNum w:abstractNumId="1" w15:restartNumberingAfterBreak="0">
    <w:nsid w:val="2C8C36A5"/>
    <w:multiLevelType w:val="hybridMultilevel"/>
    <w:tmpl w:val="1CC06AA8"/>
    <w:lvl w:ilvl="0" w:tplc="45A08A94">
      <w:start w:val="1"/>
      <w:numFmt w:val="bullet"/>
      <w:lvlText w:val="●"/>
      <w:lvlJc w:val="left"/>
      <w:pPr>
        <w:ind w:left="720" w:hanging="360"/>
      </w:pPr>
    </w:lvl>
    <w:lvl w:ilvl="1" w:tplc="EB188B14">
      <w:start w:val="1"/>
      <w:numFmt w:val="bullet"/>
      <w:lvlText w:val="○"/>
      <w:lvlJc w:val="left"/>
      <w:pPr>
        <w:ind w:left="1440" w:hanging="360"/>
      </w:pPr>
    </w:lvl>
    <w:lvl w:ilvl="2" w:tplc="E7A8AE46">
      <w:start w:val="1"/>
      <w:numFmt w:val="bullet"/>
      <w:lvlText w:val="■"/>
      <w:lvlJc w:val="left"/>
      <w:pPr>
        <w:ind w:left="2160" w:hanging="360"/>
      </w:pPr>
    </w:lvl>
    <w:lvl w:ilvl="3" w:tplc="2634E41A">
      <w:start w:val="1"/>
      <w:numFmt w:val="bullet"/>
      <w:lvlText w:val="●"/>
      <w:lvlJc w:val="left"/>
      <w:pPr>
        <w:ind w:left="2880" w:hanging="360"/>
      </w:pPr>
    </w:lvl>
    <w:lvl w:ilvl="4" w:tplc="40BCDDA0">
      <w:start w:val="1"/>
      <w:numFmt w:val="bullet"/>
      <w:lvlText w:val="○"/>
      <w:lvlJc w:val="left"/>
      <w:pPr>
        <w:ind w:left="3600" w:hanging="360"/>
      </w:pPr>
    </w:lvl>
    <w:lvl w:ilvl="5" w:tplc="EB54A0A6">
      <w:start w:val="1"/>
      <w:numFmt w:val="bullet"/>
      <w:lvlText w:val="■"/>
      <w:lvlJc w:val="left"/>
      <w:pPr>
        <w:ind w:left="4320" w:hanging="360"/>
      </w:pPr>
    </w:lvl>
    <w:lvl w:ilvl="6" w:tplc="6B9CC2FA">
      <w:start w:val="1"/>
      <w:numFmt w:val="bullet"/>
      <w:lvlText w:val="●"/>
      <w:lvlJc w:val="left"/>
      <w:pPr>
        <w:ind w:left="5040" w:hanging="360"/>
      </w:pPr>
    </w:lvl>
    <w:lvl w:ilvl="7" w:tplc="8E54B8FC">
      <w:start w:val="1"/>
      <w:numFmt w:val="bullet"/>
      <w:lvlText w:val="●"/>
      <w:lvlJc w:val="left"/>
      <w:pPr>
        <w:ind w:left="5760" w:hanging="360"/>
      </w:pPr>
    </w:lvl>
    <w:lvl w:ilvl="8" w:tplc="4FEA351E">
      <w:start w:val="1"/>
      <w:numFmt w:val="bullet"/>
      <w:lvlText w:val="●"/>
      <w:lvlJc w:val="left"/>
      <w:pPr>
        <w:ind w:left="6480" w:hanging="360"/>
      </w:pPr>
    </w:lvl>
  </w:abstractNum>
  <w:abstractNum w:abstractNumId="2" w15:restartNumberingAfterBreak="0">
    <w:nsid w:val="32A810BB"/>
    <w:multiLevelType w:val="hybridMultilevel"/>
    <w:tmpl w:val="F20663AC"/>
    <w:lvl w:ilvl="0" w:tplc="3426F14C">
      <w:start w:val="1"/>
      <w:numFmt w:val="bullet"/>
      <w:lvlText w:val="•"/>
      <w:lvlJc w:val="left"/>
      <w:pPr>
        <w:ind w:left="720" w:hanging="360"/>
      </w:pPr>
    </w:lvl>
    <w:lvl w:ilvl="1" w:tplc="7EA85AAE">
      <w:numFmt w:val="decimal"/>
      <w:lvlText w:val=""/>
      <w:lvlJc w:val="left"/>
    </w:lvl>
    <w:lvl w:ilvl="2" w:tplc="327E5D6E">
      <w:numFmt w:val="decimal"/>
      <w:lvlText w:val=""/>
      <w:lvlJc w:val="left"/>
    </w:lvl>
    <w:lvl w:ilvl="3" w:tplc="D4485288">
      <w:numFmt w:val="decimal"/>
      <w:lvlText w:val=""/>
      <w:lvlJc w:val="left"/>
    </w:lvl>
    <w:lvl w:ilvl="4" w:tplc="9056E130">
      <w:numFmt w:val="decimal"/>
      <w:lvlText w:val=""/>
      <w:lvlJc w:val="left"/>
    </w:lvl>
    <w:lvl w:ilvl="5" w:tplc="A51A7BFA">
      <w:numFmt w:val="decimal"/>
      <w:lvlText w:val=""/>
      <w:lvlJc w:val="left"/>
    </w:lvl>
    <w:lvl w:ilvl="6" w:tplc="BC06E178">
      <w:numFmt w:val="decimal"/>
      <w:lvlText w:val=""/>
      <w:lvlJc w:val="left"/>
    </w:lvl>
    <w:lvl w:ilvl="7" w:tplc="3EBAE27C">
      <w:numFmt w:val="decimal"/>
      <w:lvlText w:val=""/>
      <w:lvlJc w:val="left"/>
    </w:lvl>
    <w:lvl w:ilvl="8" w:tplc="48CAC5FC">
      <w:numFmt w:val="decimal"/>
      <w:lvlText w:val=""/>
      <w:lvlJc w:val="left"/>
    </w:lvl>
  </w:abstractNum>
  <w:num w:numId="1" w16cid:durableId="1466894953">
    <w:abstractNumId w:val="1"/>
    <w:lvlOverride w:ilvl="0">
      <w:startOverride w:val="1"/>
    </w:lvlOverride>
  </w:num>
  <w:num w:numId="2" w16cid:durableId="2031833487">
    <w:abstractNumId w:val="0"/>
    <w:lvlOverride w:ilvl="0">
      <w:startOverride w:val="1"/>
    </w:lvlOverride>
  </w:num>
  <w:num w:numId="3" w16cid:durableId="205772969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E24"/>
    <w:rsid w:val="001A1E24"/>
    <w:rsid w:val="009E1E4B"/>
    <w:rsid w:val="00F61A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4A3AD"/>
  <w15:docId w15:val="{629FB3CE-FE1C-41FE-A1EB-8EEDC9FF6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A1C2E"/>
      <w:sz w:val="34"/>
      <w:szCs w:val="34"/>
    </w:rPr>
  </w:style>
  <w:style w:type="paragraph" w:styleId="Titre2">
    <w:name w:val="heading 2"/>
    <w:uiPriority w:val="9"/>
    <w:unhideWhenUsed/>
    <w:qFormat/>
    <w:pPr>
      <w:spacing w:before="300" w:after="150"/>
      <w:outlineLvl w:val="1"/>
    </w:pPr>
    <w:rPr>
      <w:b/>
      <w:bCs/>
      <w:color w:val="E8620A"/>
      <w:sz w:val="28"/>
      <w:szCs w:val="28"/>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character" w:styleId="Mentionnonrsolue">
    <w:name w:val="Unresolved Mention"/>
    <w:basedOn w:val="Policepardfaut"/>
    <w:uiPriority w:val="99"/>
    <w:semiHidden/>
    <w:unhideWhenUsed/>
    <w:rsid w:val="009E1E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yacinomar45-dot/dashboard-sarawak-powerbi"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32</Pages>
  <Words>7347</Words>
  <Characters>40411</Characters>
  <Application>Microsoft Office Word</Application>
  <DocSecurity>0</DocSecurity>
  <Lines>336</Lines>
  <Paragraphs>95</Paragraphs>
  <ScaleCrop>false</ScaleCrop>
  <Company/>
  <LinksUpToDate>false</LinksUpToDate>
  <CharactersWithSpaces>47663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Yacin OMAR</cp:lastModifiedBy>
  <cp:revision>2</cp:revision>
  <dcterms:created xsi:type="dcterms:W3CDTF">2026-04-27T14:41:00Z</dcterms:created>
  <dcterms:modified xsi:type="dcterms:W3CDTF">2026-04-27T14:49:00Z</dcterms:modified>
</cp:coreProperties>
</file>