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314988">
        <w:trPr>
          <w:trHeight w:val="740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  <w:vAlign w:val="center"/>
          </w:tcPr>
          <w:p w:rsidR="00675531" w:rsidRPr="00280129" w:rsidRDefault="00BA5965" w:rsidP="00314988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</w:t>
            </w:r>
            <w:r w:rsidR="0012608C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>(IMPERIUM)</w:t>
            </w: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NF02025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12608C">
        <w:rPr>
          <w:b/>
          <w:color w:val="000000" w:themeColor="text1"/>
          <w:sz w:val="24"/>
          <w:szCs w:val="24"/>
        </w:rPr>
        <w:t>Juan Diego Ríos</w:t>
      </w:r>
      <w:r w:rsidR="00280129" w:rsidRPr="00280129">
        <w:rPr>
          <w:b/>
          <w:color w:val="000000" w:themeColor="text1"/>
          <w:sz w:val="24"/>
          <w:szCs w:val="24"/>
        </w:rPr>
        <w:t xml:space="preserve">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314988">
        <w:tc>
          <w:tcPr>
            <w:tcW w:w="3369" w:type="dxa"/>
            <w:vAlign w:val="center"/>
          </w:tcPr>
          <w:p w:rsidR="00D34953" w:rsidRPr="00280129" w:rsidRDefault="00D34953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  <w:vAlign w:val="center"/>
          </w:tcPr>
          <w:p w:rsidR="00DB6A7D" w:rsidRPr="00280129" w:rsidRDefault="00843AD1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  <w:vAlign w:val="center"/>
          </w:tcPr>
          <w:p w:rsidR="00216D6D" w:rsidRPr="00280129" w:rsidRDefault="00D34953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5E00A2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5E00A2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314988">
        <w:tc>
          <w:tcPr>
            <w:tcW w:w="3369" w:type="dxa"/>
            <w:vAlign w:val="center"/>
          </w:tcPr>
          <w:p w:rsidR="00D34953" w:rsidRPr="00280129" w:rsidRDefault="00D34953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  <w:vAlign w:val="center"/>
          </w:tcPr>
          <w:p w:rsidR="00843AD1" w:rsidRPr="00314988" w:rsidRDefault="005E00A2" w:rsidP="00314988">
            <w:pPr>
              <w:contextualSpacing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</w:tc>
      </w:tr>
      <w:tr w:rsidR="00280129" w:rsidRPr="00280129" w:rsidTr="00314988">
        <w:tc>
          <w:tcPr>
            <w:tcW w:w="3369" w:type="dxa"/>
            <w:vAlign w:val="center"/>
          </w:tcPr>
          <w:p w:rsidR="00D34953" w:rsidRPr="00280129" w:rsidRDefault="0019364E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3F29E5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314988">
        <w:tc>
          <w:tcPr>
            <w:tcW w:w="3369" w:type="dxa"/>
            <w:vAlign w:val="center"/>
          </w:tcPr>
          <w:p w:rsidR="00D34953" w:rsidRPr="00280129" w:rsidRDefault="00D34953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  <w:vAlign w:val="center"/>
          </w:tcPr>
          <w:p w:rsidR="00340689" w:rsidRPr="00280129" w:rsidRDefault="00340689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  <w:tr w:rsidR="00280129" w:rsidRPr="00280129" w:rsidTr="00314988">
        <w:tc>
          <w:tcPr>
            <w:tcW w:w="3369" w:type="dxa"/>
            <w:vAlign w:val="center"/>
          </w:tcPr>
          <w:p w:rsidR="00D34953" w:rsidRPr="00280129" w:rsidRDefault="00D34953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E544B9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 xml:space="preserve">ue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la Cedula</w:t>
            </w:r>
            <w:r w:rsidR="00E33CEA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tenga un 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máximo de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20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caracteres</w:t>
            </w:r>
            <w:r w:rsidR="00567DD0">
              <w:rPr>
                <w:b/>
                <w:color w:val="000000" w:themeColor="text1"/>
                <w:sz w:val="24"/>
                <w:szCs w:val="24"/>
              </w:rPr>
              <w:t>,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solo permita números</w:t>
            </w:r>
            <w:r w:rsidR="00567DD0">
              <w:rPr>
                <w:b/>
                <w:color w:val="000000" w:themeColor="text1"/>
                <w:sz w:val="24"/>
                <w:szCs w:val="24"/>
              </w:rPr>
              <w:t xml:space="preserve"> y no este vacío</w:t>
            </w:r>
          </w:p>
        </w:tc>
      </w:tr>
      <w:tr w:rsidR="00280129" w:rsidRPr="00280129" w:rsidTr="00314988">
        <w:tc>
          <w:tcPr>
            <w:tcW w:w="3369" w:type="dxa"/>
            <w:vAlign w:val="center"/>
          </w:tcPr>
          <w:p w:rsidR="00D34953" w:rsidRPr="00280129" w:rsidRDefault="00D34953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  <w:vAlign w:val="center"/>
          </w:tcPr>
          <w:p w:rsidR="002E1C8C" w:rsidRPr="00280129" w:rsidRDefault="00340689" w:rsidP="00314988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L</w:t>
            </w:r>
            <w:r w:rsidR="00E33CEA">
              <w:rPr>
                <w:b/>
                <w:color w:val="000000" w:themeColor="text1"/>
                <w:sz w:val="24"/>
                <w:szCs w:val="24"/>
              </w:rPr>
              <w:t xml:space="preserve">a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cedula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ingresada 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debe de tener 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>el rango de caracteres establecidos</w:t>
            </w:r>
            <w:r w:rsidR="00314988">
              <w:rPr>
                <w:b/>
                <w:color w:val="000000" w:themeColor="text1"/>
                <w:sz w:val="24"/>
                <w:szCs w:val="24"/>
              </w:rPr>
              <w:t xml:space="preserve"> (máximo 20 caracteres)</w:t>
            </w:r>
            <w:r>
              <w:rPr>
                <w:b/>
                <w:color w:val="000000" w:themeColor="text1"/>
                <w:sz w:val="24"/>
                <w:szCs w:val="24"/>
              </w:rPr>
              <w:t>.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4"/>
              </w:rPr>
              <w:t>Permite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solo números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y el campo no debe de estar vacío.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 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843AD1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  <w:tr w:rsidR="00D75377" w:rsidRPr="00280129" w:rsidTr="009E5D85">
        <w:tc>
          <w:tcPr>
            <w:tcW w:w="1480" w:type="dxa"/>
            <w:vAlign w:val="center"/>
          </w:tcPr>
          <w:p w:rsidR="00D75377" w:rsidRPr="00280129" w:rsidRDefault="009E5D85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3164" w:type="dxa"/>
            <w:vAlign w:val="center"/>
          </w:tcPr>
          <w:p w:rsidR="00D75377" w:rsidRPr="00280129" w:rsidRDefault="009E5D85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Abril, 17 del 2017</w:t>
            </w:r>
          </w:p>
        </w:tc>
        <w:tc>
          <w:tcPr>
            <w:tcW w:w="5670" w:type="dxa"/>
          </w:tcPr>
          <w:p w:rsidR="00D75377" w:rsidRPr="00280129" w:rsidRDefault="009E5D85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Ajuste en la redacción de la historia básica y criterios de aceptación</w:t>
            </w:r>
          </w:p>
        </w:tc>
        <w:tc>
          <w:tcPr>
            <w:tcW w:w="3402" w:type="dxa"/>
            <w:vAlign w:val="center"/>
          </w:tcPr>
          <w:p w:rsidR="00D75377" w:rsidRDefault="009E5D85" w:rsidP="009E5D85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Julian Andrés Lasso Figueroa</w:t>
            </w:r>
            <w:bookmarkStart w:id="0" w:name="_GoBack"/>
            <w:bookmarkEnd w:id="0"/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0A2" w:rsidRDefault="005E00A2" w:rsidP="0050111F">
      <w:pPr>
        <w:spacing w:after="0"/>
      </w:pPr>
      <w:r>
        <w:separator/>
      </w:r>
    </w:p>
  </w:endnote>
  <w:endnote w:type="continuationSeparator" w:id="0">
    <w:p w:rsidR="005E00A2" w:rsidRDefault="005E00A2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9E5D85" w:rsidRPr="009E5D85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0A2" w:rsidRDefault="005E00A2" w:rsidP="0050111F">
      <w:pPr>
        <w:spacing w:after="0"/>
      </w:pPr>
      <w:r>
        <w:separator/>
      </w:r>
    </w:p>
  </w:footnote>
  <w:footnote w:type="continuationSeparator" w:id="0">
    <w:p w:rsidR="005E00A2" w:rsidRDefault="005E00A2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8704F"/>
    <w:rsid w:val="000B58ED"/>
    <w:rsid w:val="000C0B12"/>
    <w:rsid w:val="000D0244"/>
    <w:rsid w:val="0012608C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E1A19"/>
    <w:rsid w:val="002E1C8C"/>
    <w:rsid w:val="00314988"/>
    <w:rsid w:val="00340689"/>
    <w:rsid w:val="00362956"/>
    <w:rsid w:val="003F29E5"/>
    <w:rsid w:val="00447E1B"/>
    <w:rsid w:val="004A1B6E"/>
    <w:rsid w:val="004F540F"/>
    <w:rsid w:val="0050111F"/>
    <w:rsid w:val="00510C01"/>
    <w:rsid w:val="00557844"/>
    <w:rsid w:val="00567DD0"/>
    <w:rsid w:val="005737B4"/>
    <w:rsid w:val="00581D5C"/>
    <w:rsid w:val="00585C7C"/>
    <w:rsid w:val="00594723"/>
    <w:rsid w:val="005E00A2"/>
    <w:rsid w:val="00615006"/>
    <w:rsid w:val="0065245A"/>
    <w:rsid w:val="00675531"/>
    <w:rsid w:val="006D59A7"/>
    <w:rsid w:val="007639FF"/>
    <w:rsid w:val="007B1E1C"/>
    <w:rsid w:val="007C05EB"/>
    <w:rsid w:val="007E04DE"/>
    <w:rsid w:val="00843AD1"/>
    <w:rsid w:val="00873080"/>
    <w:rsid w:val="0090567F"/>
    <w:rsid w:val="00937F47"/>
    <w:rsid w:val="00994C49"/>
    <w:rsid w:val="009E3B8C"/>
    <w:rsid w:val="009E5D85"/>
    <w:rsid w:val="00A07F95"/>
    <w:rsid w:val="00A1664C"/>
    <w:rsid w:val="00A42E49"/>
    <w:rsid w:val="00A44CED"/>
    <w:rsid w:val="00A61EA4"/>
    <w:rsid w:val="00A70130"/>
    <w:rsid w:val="00AA05F7"/>
    <w:rsid w:val="00AD6B5C"/>
    <w:rsid w:val="00B20FA5"/>
    <w:rsid w:val="00B30956"/>
    <w:rsid w:val="00BA5965"/>
    <w:rsid w:val="00C34346"/>
    <w:rsid w:val="00C86F54"/>
    <w:rsid w:val="00CE486D"/>
    <w:rsid w:val="00D34953"/>
    <w:rsid w:val="00D36040"/>
    <w:rsid w:val="00D75377"/>
    <w:rsid w:val="00D91582"/>
    <w:rsid w:val="00DA5048"/>
    <w:rsid w:val="00DB6A7D"/>
    <w:rsid w:val="00DD2CD2"/>
    <w:rsid w:val="00E33CEA"/>
    <w:rsid w:val="00E544B9"/>
    <w:rsid w:val="00E62A87"/>
    <w:rsid w:val="00E656CE"/>
    <w:rsid w:val="00E87098"/>
    <w:rsid w:val="00E908C1"/>
    <w:rsid w:val="00ED300B"/>
    <w:rsid w:val="00EE47BF"/>
    <w:rsid w:val="00F333A0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3C738-8FAF-4109-A369-6E63CB997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Julian Lasso</cp:lastModifiedBy>
  <cp:revision>8</cp:revision>
  <dcterms:created xsi:type="dcterms:W3CDTF">2017-04-15T20:11:00Z</dcterms:created>
  <dcterms:modified xsi:type="dcterms:W3CDTF">2017-04-17T17:45:00Z</dcterms:modified>
</cp:coreProperties>
</file>