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Arbres &amp; Plantes</w:t>
      </w:r>
    </w:p>
    <w:p>
      <w:pPr>
        <w:spacing w:after="60" w:before="40"/>
      </w:pPr>
      <w:r>
        <w:rPr>
          <w:color w:val="B7791F"/>
          <w:sz w:val="18"/>
          <w:szCs w:val="18"/>
        </w:rPr>
        <w:t xml:space="preserve">● </w:t>
      </w:r>
      <w:r>
        <w:rPr>
          <w:b/>
          <w:bCs/>
          <w:caps/>
          <w:color w:val="B7791F"/>
          <w:sz w:val="20"/>
          <w:szCs w:val="20"/>
        </w:rPr>
        <w:t xml:space="preserve">Actif de façon informelle · À structurer en programme</w:t>
      </w:r>
    </w:p>
    <w:p>
      <w:pPr>
        <w:pBdr>
          <w:bottom w:val="single" w:color="4A7AFF" w:sz="6" w:space="1"/>
        </w:pBdr>
        <w:spacing w:after="240" w:before="60"/>
      </w:pPr>
    </w:p>
    <w:p>
      <w:pPr>
        <w:spacing w:after="160" w:before="0"/>
      </w:pPr>
      <w:r>
        <w:rPr>
          <w:color w:val="2C1810"/>
          <w:sz w:val="22"/>
          <w:szCs w:val="22"/>
        </w:rPr>
        <w:t xml:space="preserve">Depuis des années, notre père, Seyni, offre des arbres et des plantes aux familles. Ce document propose d’en faire le troisième pilier officiel de Projet Halima Seyni — un programme qui porte sa marque, comme le projet porte désormais son nom. C’est un brouillon : il est fait pour être discuté, corrigé et décidé en famille.</w:t>
      </w:r>
    </w:p>
    <w:p>
      <w:pPr>
        <w:pStyle w:val="Heading2"/>
      </w:pPr>
      <w:r>
        <w:t xml:space="preserve">En résumé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Mission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Offrir des arbres et des plantes aux familles, et les aider à les faire vivre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Porteur du programme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Notre père, Seyni (à confirmer avec lui)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Bénéficiaires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Familles — et, en perspective, les écoles partenaires du programme Lecture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Zone d’intervention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Niger — à préciser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Statut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Activité informelle existante — à structurer et documenter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Financement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Fonds propres de la famille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Nom du programme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À choisir en famille (voir les questions en fin de document)</w:t>
            </w:r>
          </w:p>
        </w:tc>
      </w:tr>
    </w:tbl>
    <w:p>
      <w:pPr>
        <w:pStyle w:val="Heading2"/>
      </w:pPr>
      <w:r>
        <w:t xml:space="preserve">Pourquoi ce programme a sa place dans le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C’est la passion de notre père — et le projet porte désormais son nom. Halima nous a laissé les livres et la santé ; lui plante, de son vivant.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Notre philosophie s’y applique mot pour mot : distribuer est facile, entretenir est difficile. Au Sahel, une grande partie des arbres plantés meurent faute de suivi — exactement comme les livres sans gardiens. Notre méthode (former, confier, suivre) est faite pour cela.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Un arbre offert est un don vivant : de l’ombre pour lire, des fruits pour se nourrir, un environnement plus doux pour tous — en droite ligne des priorités du Sahel (Grande Muraille Verte), un axe très lisible pour les futurs bailleurs.</w:t>
      </w:r>
    </w:p>
    <w:p>
      <w:pPr>
        <w:pStyle w:val="Heading2"/>
      </w:pPr>
      <w:r>
        <w:t xml:space="preserve">Ce que nous faisons déjà (à documenter)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Notre père offre déjà des arbres et des plantes. Pour transformer cette générosité en programme, la première étape est de la décrire précisément :</w:t>
      </w:r>
    </w:p>
    <w:p>
      <w:pPr>
        <w:spacing w:after="120" w:before="0"/>
      </w:pPr>
      <w:r>
        <w:rPr>
          <w:color w:val="2C1810"/>
          <w:sz w:val="22"/>
          <w:szCs w:val="22"/>
        </w:rPr>
        <w:t xml:space="preserve">Espèces offertes (fruitiers, ombrage, plantes) : </w:t>
      </w:r>
      <w:r>
        <w:rPr>
          <w:i/>
          <w:iCs/>
          <w:color w:val="B7791F"/>
          <w:sz w:val="22"/>
          <w:szCs w:val="22"/>
        </w:rPr>
        <w:t xml:space="preserve">à compléter</w:t>
      </w:r>
    </w:p>
    <w:p>
      <w:pPr>
        <w:spacing w:after="120" w:before="0"/>
      </w:pPr>
      <w:r>
        <w:rPr>
          <w:color w:val="2C1810"/>
          <w:sz w:val="22"/>
          <w:szCs w:val="22"/>
        </w:rPr>
        <w:t xml:space="preserve">Nombre approximatif d’arbres et de plantes offerts par an : </w:t>
      </w:r>
      <w:r>
        <w:rPr>
          <w:i/>
          <w:iCs/>
          <w:color w:val="B7791F"/>
          <w:sz w:val="22"/>
          <w:szCs w:val="22"/>
        </w:rPr>
        <w:t xml:space="preserve">à compléter</w:t>
      </w:r>
    </w:p>
    <w:p>
      <w:pPr>
        <w:spacing w:after="120" w:before="0"/>
      </w:pPr>
      <w:r>
        <w:rPr>
          <w:color w:val="2C1810"/>
          <w:sz w:val="22"/>
          <w:szCs w:val="22"/>
        </w:rPr>
        <w:t xml:space="preserve">Familles bénéficiaires (combien, dans quelles localités) : </w:t>
      </w:r>
      <w:r>
        <w:rPr>
          <w:i/>
          <w:iCs/>
          <w:color w:val="B7791F"/>
          <w:sz w:val="22"/>
          <w:szCs w:val="22"/>
        </w:rPr>
        <w:t xml:space="preserve">à compléter</w:t>
      </w:r>
    </w:p>
    <w:p>
      <w:pPr>
        <w:spacing w:after="120" w:before="0"/>
      </w:pPr>
      <w:r>
        <w:rPr>
          <w:color w:val="2C1810"/>
          <w:sz w:val="22"/>
          <w:szCs w:val="22"/>
        </w:rPr>
        <w:t xml:space="preserve">Période habituelle des dons : </w:t>
      </w:r>
      <w:r>
        <w:rPr>
          <w:i/>
          <w:iCs/>
          <w:color w:val="B7791F"/>
          <w:sz w:val="22"/>
          <w:szCs w:val="22"/>
        </w:rPr>
        <w:t xml:space="preserve">à compléter</w:t>
      </w:r>
    </w:p>
    <w:p>
      <w:pPr>
        <w:pStyle w:val="Heading2"/>
      </w:pPr>
      <w:r>
        <w:t xml:space="preserve">Le modèle « gardien » appliqué aux arbres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C1810"/>
          <w:sz w:val="22"/>
          <w:szCs w:val="22"/>
        </w:rPr>
        <w:t xml:space="preserve">Confier, pas seulement donner</w:t>
      </w:r>
      <w:r>
        <w:rPr>
          <w:color w:val="2C1810"/>
          <w:sz w:val="22"/>
          <w:szCs w:val="22"/>
        </w:rPr>
        <w:t xml:space="preserve"> — chaque arbre est remis avec des consignes simples d’entretien : arrosage, protection contre les animaux, paillage.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C1810"/>
          <w:sz w:val="22"/>
          <w:szCs w:val="22"/>
        </w:rPr>
        <w:t xml:space="preserve">Former le gardien</w:t>
      </w:r>
      <w:r>
        <w:rPr>
          <w:color w:val="2C1810"/>
          <w:sz w:val="22"/>
          <w:szCs w:val="22"/>
        </w:rPr>
        <w:t xml:space="preserve"> — un membre de la famille bénéficiaire devient le « gardien de l’arbre », comme nos élèves sont gardiens des livres.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C1810"/>
          <w:sz w:val="22"/>
          <w:szCs w:val="22"/>
        </w:rPr>
        <w:t xml:space="preserve">Suivre la survie</w:t>
      </w:r>
      <w:r>
        <w:rPr>
          <w:color w:val="2C1810"/>
          <w:sz w:val="22"/>
          <w:szCs w:val="22"/>
        </w:rPr>
        <w:t xml:space="preserve"> — visite à 6–12 mois ; la mesure du programme n’est pas le nombre d’arbres donnés, mais le nombre d’arbres vivants un an après.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C1810"/>
          <w:sz w:val="22"/>
          <w:szCs w:val="22"/>
        </w:rPr>
        <w:t xml:space="preserve">Documenter</w:t>
      </w:r>
      <w:r>
        <w:rPr>
          <w:color w:val="2C1810"/>
          <w:sz w:val="22"/>
          <w:szCs w:val="22"/>
        </w:rPr>
        <w:t xml:space="preserve"> — registre par famille (espèce, date, photo) et bilan annuel, sur le modèle du Fonds Halima.</w:t>
      </w:r>
    </w:p>
    <w:p>
      <w:pPr>
        <w:pStyle w:val="Heading2"/>
      </w:pPr>
      <w:r>
        <w:t xml:space="preserve">Synergies avec les autres programmes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Des arbres d’ombrage aux abords des écoles-bibliothèques : lire sous l’arbre que le projet a planté.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Des arbres fruitiers pour les familles accompagnées par le Fonds Halima : la nutrition fait partie de la vie avec le diabète.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Des plantations lors des journées de lecture : un seul événement, deux héritages.</w:t>
      </w:r>
    </w:p>
    <w:p>
      <w:pPr>
        <w:pStyle w:val="Heading2"/>
      </w:pPr>
      <w:r>
        <w:t xml:space="preserve">Première saison documentée — proposition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La saison des pluies (juin–septembre) est le moment idéal pour planter au Niger. Une première saison structurée pourrait démarrer rapidement 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72"/>
        <w:gridCol w:w="1600"/>
      </w:tblGrid>
      <w:tr>
        <w:trPr>
          <w:tblHeader/>
        </w:trPr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Étape</w:t>
            </w:r>
          </w:p>
        </w:tc>
        <w:tc>
          <w:tcPr>
            <w:tcW w:type="dxa" w:w="5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Cadrage</w:t>
            </w:r>
          </w:p>
        </w:tc>
        <w:tc>
          <w:tcPr>
            <w:tcW w:type="dxa" w:w="5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Choisir avec papa : espèces, nombre de familles (proposition : 10 à 20 pour commencer), localités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À décider</w:t>
            </w:r>
          </w:p>
        </w:tc>
      </w:tr>
      <w:tr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Distribution</w:t>
            </w:r>
          </w:p>
        </w:tc>
        <w:tc>
          <w:tcPr>
            <w:tcW w:type="dxa" w:w="5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Remise des plants avec les consignes d’entretien ; photo et registre par famille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Saison des pluies</w:t>
            </w:r>
          </w:p>
        </w:tc>
      </w:tr>
      <w:tr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Suivi</w:t>
            </w:r>
          </w:p>
        </w:tc>
        <w:tc>
          <w:tcPr>
            <w:tcW w:type="dxa" w:w="5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Visite de suivi et comptage des arbres vivants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6 à 12 mois après</w:t>
            </w:r>
          </w:p>
        </w:tc>
      </w:tr>
      <w:tr>
        <w:tc>
          <w:tcPr>
            <w:tcW w:type="dxa" w:w="20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Bilan</w:t>
            </w:r>
          </w:p>
        </w:tc>
        <w:tc>
          <w:tcPr>
            <w:tcW w:type="dxa" w:w="54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Bilan annuel (adapter le modèle du Fonds Halima) : familles, espèces, dépenses, taux de survie, photos</w:t>
            </w:r>
          </w:p>
        </w:tc>
        <w:tc>
          <w:tcPr>
            <w:tcW w:type="dxa" w:w="16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1810"/>
                <w:sz w:val="22"/>
                <w:szCs w:val="22"/>
              </w:rPr>
              <w:t xml:space="preserve">Fin de saison</w:t>
            </w:r>
          </w:p>
        </w:tc>
      </w:tr>
    </w:tbl>
    <w:p>
      <w:pPr>
        <w:pStyle w:val="Heading2"/>
      </w:pPr>
      <w:r>
        <w:t xml:space="preserve">Questions pour la discussion familiale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C1810"/>
          <w:sz w:val="22"/>
          <w:szCs w:val="22"/>
        </w:rPr>
        <w:t xml:space="preserve">Quel nom ? Propositions : « Les Arbres de Seyni », « Un arbre pour chaque famille », « Fonds Seyni — Arbres &amp; Vergers »… ou laisser papa choisir lui-même.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C1810"/>
          <w:sz w:val="22"/>
          <w:szCs w:val="22"/>
        </w:rPr>
        <w:t xml:space="preserve">Qui pilote le programme aux côtés de papa 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C1810"/>
          <w:sz w:val="22"/>
          <w:szCs w:val="22"/>
        </w:rPr>
        <w:t xml:space="preserve">Combien de familles pour la première saison documentée 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C1810"/>
          <w:sz w:val="22"/>
          <w:szCs w:val="22"/>
        </w:rPr>
        <w:t xml:space="preserve">Arbres fruitiers, arbres d’ombrage, ou les deux 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C1810"/>
          <w:sz w:val="22"/>
          <w:szCs w:val="22"/>
        </w:rPr>
        <w:t xml:space="preserve">Quand l’afficher sur le site : dès maintenant (« en préparation ») ou après la première saison documentée (recommandé) ?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8CFC4" w:sz="1"/>
              <w:left w:val="single" w:color="4A7AFF" w:sz="24"/>
              <w:bottom w:val="single" w:color="D8CFC4" w:sz="1"/>
              <w:right w:val="single" w:color="D8CFC4" w:sz="1"/>
            </w:tcBorders>
            <w:shd w:fill="FDF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6B5A4E"/>
                <w:sz w:val="20"/>
                <w:szCs w:val="20"/>
              </w:rPr>
              <w:t xml:space="preserve">Document de travail destiné à la discussion familiale — rien n’est arrêté. Une fois les choix faits, cette fiche sera finalisée comme les autres, et le programme rejoindra le site et le dossier de présentation.</w:t>
            </w:r>
          </w:p>
        </w:tc>
      </w:tr>
    </w:tbl>
    <w:p>
      <w:pPr>
        <w:pStyle w:val="Heading2"/>
      </w:pPr>
      <w:r>
        <w:t xml:space="preserve">Contact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Courriel : </w:t>
      </w:r>
      <w:hyperlink w:history="1" r:id="rId9pwhyp2giqg2pzxhojlag">
        <w:r>
          <w:rPr>
            <w:rStyle w:val="Hyperlink"/>
            <w:sz w:val="22"/>
            <w:szCs w:val="22"/>
          </w:rPr>
          <w:t xml:space="preserve">contact@projethalima.org</w:t>
        </w:r>
      </w:hyperlink>
      <w:r>
        <w:rPr>
          <w:color w:val="2C1810"/>
          <w:sz w:val="22"/>
          <w:szCs w:val="22"/>
        </w:rPr>
        <w:t xml:space="preserve">   ·   Site : </w:t>
      </w:r>
      <w:hyperlink w:history="1" r:id="rIdtlgrcedq4nz-thefmwste">
        <w:r>
          <w:rPr>
            <w:rStyle w:val="Hyperlink"/>
            <w:sz w:val="22"/>
            <w:szCs w:val="22"/>
          </w:rPr>
          <w:t xml:space="preserve">projethalima.web.app</w:t>
        </w:r>
      </w:hyperlink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4" w:sz="4" w:space="4"/>
      </w:pBdr>
      <w:tabs>
        <w:tab w:val="right" w:pos="9026"/>
      </w:tabs>
    </w:pPr>
    <w:r>
      <w:rPr>
        <w:color w:val="6B5A4E"/>
        <w:sz w:val="16"/>
        <w:szCs w:val="16"/>
      </w:rPr>
      <w:t xml:space="preserve">Projet Halima Seyni · contact@projethalima.org · projethalima.web.app</w:t>
    </w:r>
    <w:r>
      <w:rPr>
        <w:sz w:val="16"/>
        <w:szCs w:val="16"/>
      </w:rPr>
      <w:t xml:space="preserve">	</w:t>
    </w:r>
    <w:r>
      <w:rPr>
        <w:color w:val="6B5A4E"/>
        <w:sz w:val="16"/>
        <w:szCs w:val="16"/>
      </w:rPr>
      <w:t xml:space="preserve">Page </w:t>
    </w:r>
    <w:r>
      <w:rPr>
        <w:color w:val="6B5A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A4E"/>
        <w:sz w:val="16"/>
        <w:szCs w:val="16"/>
      </w:rPr>
      <w:t xml:space="preserve"> · Juillet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4" w:sz="4" w:space="4"/>
      </w:pBdr>
      <w:tabs>
        <w:tab w:val="right" w:pos="9026"/>
      </w:tabs>
    </w:pPr>
    <w:r>
      <w:rPr>
        <w:b/>
        <w:bCs/>
        <w:color w:val="6B5A4E"/>
        <w:sz w:val="18"/>
        <w:szCs w:val="18"/>
      </w:rPr>
      <w:t xml:space="preserve">PROJET HALIMA SEYNI</w:t>
    </w:r>
    <w:r>
      <w:rPr>
        <w:color w:val="6B5A4E"/>
        <w:sz w:val="18"/>
        <w:szCs w:val="18"/>
      </w:rPr>
      <w:t xml:space="preserve">	Fiche programme — brouillon pour discussion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A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pwhyp2giqg2pzxhojlag" Type="http://schemas.openxmlformats.org/officeDocument/2006/relationships/hyperlink" Target="mailto:contact@projethalima.org" TargetMode="External"/><Relationship Id="rIdtlgrcedq4nz-thefmwste" Type="http://schemas.openxmlformats.org/officeDocument/2006/relationships/hyperlink" Target="https://projethalima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2026-07-09T05:53:17.886Z</dcterms:created>
  <dcterms:modified xsi:type="dcterms:W3CDTF">2026-07-09T05:53:17.886Z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