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 Héros de l’Anglais</w:t>
      </w:r>
    </w:p>
    <w:p>
      <w:pPr>
        <w:spacing w:after="60" w:before="40"/>
      </w:pPr>
      <w:r>
        <w:rPr>
          <w:color w:val="4A7AFF"/>
          <w:sz w:val="18"/>
          <w:szCs w:val="18"/>
        </w:rPr>
        <w:t xml:space="preserve">● </w:t>
      </w:r>
      <w:r>
        <w:rPr>
          <w:b/>
          <w:bCs/>
          <w:caps/>
          <w:color w:val="4A7AFF"/>
          <w:sz w:val="20"/>
          <w:szCs w:val="20"/>
        </w:rPr>
        <w:t xml:space="preserve">En préparation</w:t>
      </w:r>
    </w:p>
    <w:p>
      <w:pPr>
        <w:pBdr>
          <w:bottom w:val="single" w:color="4A7AFF" w:sz="6" w:space="1"/>
        </w:pBdr>
        <w:spacing w:after="240" w:before="60"/>
      </w:pPr>
    </w:p>
    <w:p>
      <w:pPr>
        <w:spacing w:after="160" w:before="0"/>
      </w:pPr>
      <w:r>
        <w:rPr>
          <w:color w:val="2C1810"/>
          <w:sz w:val="22"/>
          <w:szCs w:val="22"/>
        </w:rPr>
        <w:t xml:space="preserve">Initiative d’apprentissage de l’anglais pour les jeunes Nigériens, en hommage direct au métier de Halima, professeure d’anglais à Maradi. Ce programme prolonge la mission éducative de Projet Halima Seyni : après l’accès aux livres, l’accès à une langue qui ouvre des portes.</w:t>
      </w:r>
    </w:p>
    <w:p>
      <w:pPr>
        <w:pStyle w:val="Heading2"/>
      </w:pPr>
      <w:r>
        <w:t xml:space="preserve">En résumé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Mission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Encourager et valoriser l’apprentissage de l’anglais chez les jeunes Nigériens</w:t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Bénéficiaires visés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Élèves et jeunes au Niger (périmètre exact à définir)</w:t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Statut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En préparation — concept en cours de validation</w:t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Partenaire envisagé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Ambassade du Niger aux États-Unis (échanges à formaliser)</w:t>
            </w:r>
          </w:p>
        </w:tc>
      </w:tr>
      <w:tr>
        <w:tc>
          <w:tcPr>
            <w:tcW w:type="dxa" w:w="2800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6B5A4E"/>
                <w:sz w:val="20"/>
                <w:szCs w:val="20"/>
              </w:rPr>
              <w:t xml:space="preserve">Rattachement</w:t>
            </w:r>
          </w:p>
        </w:tc>
        <w:tc>
          <w:tcPr>
            <w:tcW w:type="dxa" w:w="6272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2C1810"/>
                <w:sz w:val="22"/>
                <w:szCs w:val="22"/>
              </w:rPr>
              <w:t xml:space="preserve">Programme éducatif de Projet Halima Seyni, aux côtés de Lecture &amp; Bibliothèques</w:t>
            </w:r>
          </w:p>
        </w:tc>
      </w:tr>
    </w:tbl>
    <w:p>
      <w:pPr>
        <w:pStyle w:val="Heading2"/>
      </w:pPr>
      <w:r>
        <w:t xml:space="preserve">Pourquoi l’anglais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Hommage direct à Halima : transmettre la langue qu’elle enseignait est la plus fidèle des commémorations.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Ouverture académique et professionnelle : bourses, universités, métiers du numérique et de la diplomatie.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Complémentarité avec le programme Lecture : les bibliothèques donnent le goût de lire, l’anglais élargit ce qui peut être lu.</w:t>
      </w:r>
    </w:p>
    <w:p>
      <w:pPr>
        <w:pStyle w:val="Heading2"/>
      </w:pPr>
      <w:r>
        <w:t xml:space="preserve">Pistes de format (à arbitrer)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Concours annuel d’anglais inter-écoles avec remise de prix « Héros de l’Anglais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Clubs d’anglais dans les écoles partenaires, animés par des enseignants référents.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Dotation des bibliothèques existantes en ouvrages bilingues et en anglais.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Sessions de conversation à distance avec des volontaires anglophones de la diaspora.</w:t>
      </w:r>
    </w:p>
    <w:p>
      <w:pPr>
        <w:pStyle w:val="Heading2"/>
      </w:pPr>
      <w:r>
        <w:t xml:space="preserve">Partenariat institutionnel</w:t>
      </w:r>
    </w:p>
    <w:p>
      <w:pPr>
        <w:spacing w:after="160" w:before="0"/>
      </w:pPr>
      <w:r>
        <w:rPr>
          <w:color w:val="2C1810"/>
          <w:sz w:val="22"/>
          <w:szCs w:val="22"/>
        </w:rPr>
        <w:t xml:space="preserve">Le partenaire institutionnel envisagé est l’Ambassade du Niger aux États-Unis. Tant qu’aucun accord écrit n’est signé, ce nom ne doit apparaître dans aucune communication publique (site, réseaux sociaux, presse) : le site public mentionne uniquement « des partenaires aux États-Unis ». Les échanges avec l’ambassade doivent être menés au nom de l’association (une fois officialisée), pas à titre personnel.</w:t>
      </w:r>
    </w:p>
    <w:p>
      <w:pPr>
        <w:pStyle w:val="Heading2"/>
      </w:pPr>
      <w:r>
        <w:t xml:space="preserve">Déontologie — séparation avec les activités privées</w:t>
      </w:r>
    </w:p>
    <w:p>
      <w:pPr>
        <w:spacing w:after="160" w:before="0"/>
      </w:pPr>
      <w:r>
        <w:rPr>
          <w:color w:val="2C1810"/>
          <w:sz w:val="22"/>
          <w:szCs w:val="22"/>
        </w:rPr>
        <w:t xml:space="preserve">Le fondateur détient par ailleurs une entreprise privée d’enseignement de l’anglais (Zomo English). Pour protéger la crédibilité du programme et de ses partenaires, les règles suivantes s’appliquent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Aucun flux financier de Projet Halima Seyni vers Zomo English ou toute entreprise liée aux membres fondateurs.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Si Zomo English contribue, c’est à titre gratuit (pro bono) et cela est mentionné de manière transparente.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Les contacts institutionnels et les listes de participants du programme ne servent jamais à la prospection commerciale.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Le lien d’intérêt est déclaré d’emblée aux partenaires (ambassade, sponsor fiscal, bailleurs).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Dès la création du bureau de l’association : politique écrite de conflits d’intérêts, avec récusation du fondateur sur toute décision touchant Zomo English.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1810"/>
          <w:sz w:val="22"/>
          <w:szCs w:val="22"/>
        </w:rPr>
        <w:t xml:space="preserve">Le fondateur est également lié à Askiahub (anciennement Kaocen Education, qui a supervisé le lancement du projet en novembre 2018) : mêmes règles de transparence et de séparation des flux.</w:t>
      </w:r>
    </w:p>
    <w:p>
      <w:pPr>
        <w:pStyle w:val="Heading2"/>
      </w:pPr>
      <w:r>
        <w:t xml:space="preserve">Prochaines étapes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1810"/>
          <w:sz w:val="22"/>
          <w:szCs w:val="22"/>
        </w:rPr>
        <w:t xml:space="preserve">Officialiser l’association Projet Halima Seyni (récépissé au Niger).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1810"/>
          <w:sz w:val="22"/>
          <w:szCs w:val="22"/>
        </w:rPr>
        <w:t xml:space="preserve">Arrêter le format du programme pilote et son budget.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1810"/>
          <w:sz w:val="22"/>
          <w:szCs w:val="22"/>
        </w:rPr>
        <w:t xml:space="preserve">Formaliser les échanges avec l’ambassade (courrier officiel de l’association, note de présentation).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1810"/>
          <w:sz w:val="22"/>
          <w:szCs w:val="22"/>
        </w:rPr>
        <w:t xml:space="preserve">Lancer un pilote sur une zone restreinte, documenter, puis étendre.</w:t>
      </w:r>
    </w:p>
    <w:p>
      <w:pPr>
        <w:pStyle w:val="Heading2"/>
      </w:pPr>
      <w:r>
        <w:t xml:space="preserve">Contact</w:t>
      </w:r>
    </w:p>
    <w:p>
      <w:pPr>
        <w:spacing w:after="160" w:before="0"/>
      </w:pPr>
      <w:r>
        <w:rPr>
          <w:color w:val="2C1810"/>
          <w:sz w:val="22"/>
          <w:szCs w:val="22"/>
        </w:rPr>
        <w:t xml:space="preserve">Courriel : </w:t>
      </w:r>
      <w:hyperlink w:history="1" r:id="rIdpz5sb2spvxezjgkzvuokz">
        <w:r>
          <w:rPr>
            <w:rStyle w:val="Hyperlink"/>
            <w:sz w:val="22"/>
            <w:szCs w:val="22"/>
          </w:rPr>
          <w:t xml:space="preserve">contact@projethalima.org</w:t>
        </w:r>
      </w:hyperlink>
      <w:r>
        <w:rPr>
          <w:color w:val="2C1810"/>
          <w:sz w:val="22"/>
          <w:szCs w:val="22"/>
        </w:rPr>
        <w:t xml:space="preserve">   ·   Site : </w:t>
      </w:r>
      <w:hyperlink w:history="1" r:id="rIdezu-pv6cx6_gtuaprwkzb">
        <w:r>
          <w:rPr>
            <w:rStyle w:val="Hyperlink"/>
            <w:sz w:val="22"/>
            <w:szCs w:val="22"/>
          </w:rPr>
          <w:t xml:space="preserve">projethalima.web.app</w:t>
        </w:r>
      </w:hyperlink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CFC4" w:sz="4" w:space="4"/>
      </w:pBdr>
      <w:tabs>
        <w:tab w:val="right" w:pos="9026"/>
      </w:tabs>
    </w:pPr>
    <w:r>
      <w:rPr>
        <w:color w:val="6B5A4E"/>
        <w:sz w:val="16"/>
        <w:szCs w:val="16"/>
      </w:rPr>
      <w:t xml:space="preserve">Projet Halima Seyni · contact@projethalima.org · projethalima.web.app</w:t>
    </w:r>
    <w:r>
      <w:rPr>
        <w:sz w:val="16"/>
        <w:szCs w:val="16"/>
      </w:rPr>
      <w:t xml:space="preserve">	</w:t>
    </w:r>
    <w:r>
      <w:rPr>
        <w:color w:val="6B5A4E"/>
        <w:sz w:val="16"/>
        <w:szCs w:val="16"/>
      </w:rPr>
      <w:t xml:space="preserve">Page </w:t>
    </w:r>
    <w:r>
      <w:rPr>
        <w:color w:val="6B5A4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5A4E"/>
        <w:sz w:val="16"/>
        <w:szCs w:val="16"/>
      </w:rPr>
      <w:t xml:space="preserve"> · Juillet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FC4" w:sz="4" w:space="4"/>
      </w:pBdr>
      <w:tabs>
        <w:tab w:val="right" w:pos="9026"/>
      </w:tabs>
    </w:pPr>
    <w:r>
      <w:rPr>
        <w:b/>
        <w:bCs/>
        <w:color w:val="6B5A4E"/>
        <w:sz w:val="18"/>
        <w:szCs w:val="18"/>
      </w:rPr>
      <w:t xml:space="preserve">PROJET HALIMA SEYNI</w:t>
    </w:r>
    <w:r>
      <w:rPr>
        <w:color w:val="6B5A4E"/>
        <w:sz w:val="18"/>
        <w:szCs w:val="18"/>
      </w:rPr>
      <w:t xml:space="preserve">	Note de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8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2C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7A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z5sb2spvxezjgkzvuokz" Type="http://schemas.openxmlformats.org/officeDocument/2006/relationships/hyperlink" Target="mailto:contact@projethalima.org" TargetMode="External"/><Relationship Id="rIdezu-pv6cx6_gtuaprwkzb" Type="http://schemas.openxmlformats.org/officeDocument/2006/relationships/hyperlink" Target="https://projethalima.web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2026-07-09T05:53:17.883Z</dcterms:created>
  <dcterms:modified xsi:type="dcterms:W3CDTF">2026-07-09T05:53:17.883Z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