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Fonds Halima — Santé (Diabète)</w:t>
      </w:r>
    </w:p>
    <w:p>
      <w:pPr>
        <w:spacing w:after="60" w:before="40"/>
      </w:pPr>
      <w:r>
        <w:rPr>
          <w:color w:val="2E7D4F"/>
          <w:sz w:val="18"/>
          <w:szCs w:val="18"/>
        </w:rPr>
        <w:t xml:space="preserve">● </w:t>
      </w:r>
      <w:r>
        <w:rPr>
          <w:b/>
          <w:bCs/>
          <w:caps/>
          <w:color w:val="2E7D4F"/>
          <w:sz w:val="20"/>
          <w:szCs w:val="20"/>
        </w:rPr>
        <w:t xml:space="preserve">Actif · Chaque année</w:t>
      </w:r>
    </w:p>
    <w:p>
      <w:pPr>
        <w:pBdr>
          <w:bottom w:val="single" w:color="4A7AFF" w:sz="6" w:space="1"/>
        </w:pBdr>
        <w:spacing w:after="240" w:before="60"/>
      </w:pPr>
    </w:p>
    <w:p>
      <w:pPr>
        <w:spacing w:after="160" w:before="0"/>
      </w:pPr>
      <w:r>
        <w:rPr>
          <w:color w:val="2C1810"/>
          <w:sz w:val="22"/>
          <w:szCs w:val="22"/>
        </w:rPr>
        <w:t xml:space="preserve">Le cœur de Projet Halima aujourd’hui. Halima, notre mère, a été emportée par le diabète en 2005. Chaque année, en sa mémoire, notre famille accompagne des personnes vivant avec le diabète au Niger — pour que ce qui nous l’a prise coûte moins aux autres.</w:t>
      </w:r>
    </w:p>
    <w:p>
      <w:pPr>
        <w:pStyle w:val="Heading2"/>
      </w:pPr>
      <w:r>
        <w:t xml:space="preserve">En résumé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Mission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Accompagner chaque année des personnes vivant avec le diabète au Niger</w:t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Bénéficiaires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20 à 30 personnes par an</w:t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Zone d’intervention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Niger</w:t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Statut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Actif — reconduit chaque année</w:t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Financement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Fonds propres de la famille (à ce jour)</w:t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Origine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Commemoration de Halima, décédée du diabète en 2005</w:t>
            </w:r>
          </w:p>
        </w:tc>
      </w:tr>
    </w:tbl>
    <w:p>
      <w:pPr>
        <w:pStyle w:val="Heading2"/>
      </w:pPr>
      <w:r>
        <w:t xml:space="preserve">Ce que nous faisons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Soutien direct à 20 à 30 personnes vivant avec le diabète chaque année (soins et fournitures).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2C1810"/>
          <w:sz w:val="22"/>
          <w:szCs w:val="22"/>
        </w:rPr>
        <w:t xml:space="preserve">Détail des prestations à préciser dans ce document : médicaments, matériel de suivi, consultations, sensibilisation…</w:t>
      </w:r>
    </w:p>
    <w:p>
      <w:pPr>
        <w:pStyle w:val="Heading2"/>
      </w:pPr>
      <w:r>
        <w:t xml:space="preserve">Fonctionnement annuel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72"/>
        <w:gridCol w:w="1600"/>
      </w:tblGrid>
      <w:tr>
        <w:trPr>
          <w:tblHeader/>
        </w:trPr>
        <w:tc>
          <w:tcPr>
            <w:tcW w:type="dxa" w:w="24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Étape</w:t>
            </w:r>
          </w:p>
        </w:tc>
        <w:tc>
          <w:tcPr>
            <w:tcW w:type="dxa" w:w="50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Période</w:t>
            </w:r>
          </w:p>
        </w:tc>
      </w:tr>
      <w:tr>
        <w:tc>
          <w:tcPr>
            <w:tcW w:type="dxa" w:w="24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Identification</w:t>
            </w:r>
          </w:p>
        </w:tc>
        <w:tc>
          <w:tcPr>
            <w:tcW w:type="dxa" w:w="50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Sélection des bénéficiaires de l’année (critères à formaliser)</w:t>
            </w:r>
          </w:p>
        </w:tc>
        <w:tc>
          <w:tcPr>
            <w:tcW w:type="dxa" w:w="16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À préciser</w:t>
            </w:r>
          </w:p>
        </w:tc>
      </w:tr>
      <w:tr>
        <w:tc>
          <w:tcPr>
            <w:tcW w:type="dxa" w:w="24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Accompagnement</w:t>
            </w:r>
          </w:p>
        </w:tc>
        <w:tc>
          <w:tcPr>
            <w:tcW w:type="dxa" w:w="50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Distribution des soins et fournitures aux bénéficiaires</w:t>
            </w:r>
          </w:p>
        </w:tc>
        <w:tc>
          <w:tcPr>
            <w:tcW w:type="dxa" w:w="16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À préciser</w:t>
            </w:r>
          </w:p>
        </w:tc>
      </w:tr>
      <w:tr>
        <w:tc>
          <w:tcPr>
            <w:tcW w:type="dxa" w:w="24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Bilan</w:t>
            </w:r>
          </w:p>
        </w:tc>
        <w:tc>
          <w:tcPr>
            <w:tcW w:type="dxa" w:w="50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Bilan annuel : bénéficiaires, dépenses, photos, leçons (voir modèle de bilan annuel)</w:t>
            </w:r>
          </w:p>
        </w:tc>
        <w:tc>
          <w:tcPr>
            <w:tcW w:type="dxa" w:w="16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Fin d’année</w:t>
            </w:r>
          </w:p>
        </w:tc>
      </w:tr>
    </w:tbl>
    <w:p>
      <w:pPr>
        <w:pStyle w:val="Heading2"/>
      </w:pPr>
      <w:r>
        <w:t xml:space="preserve">Pourquoi documenter chaque année</w:t>
      </w:r>
    </w:p>
    <w:p>
      <w:pPr>
        <w:spacing w:after="160" w:before="0"/>
      </w:pPr>
      <w:r>
        <w:rPr>
          <w:color w:val="2C1810"/>
          <w:sz w:val="22"/>
          <w:szCs w:val="22"/>
        </w:rPr>
        <w:t xml:space="preserve">La constance de ce programme est notre meilleur argument auprès des futurs partenaires et bailleurs : une famille qui soutient 20 à 30 personnes chaque année, sur ses fonds propres, démontre un engagement réel. Chaque année doit donc laisser une trace écrite : nombre de bénéficiaires, dépenses, photos datées, reçus. Utiliser le « Modèle de bilan annuel » fourni avec cette fiche, et reconstituer si possible les bilans des années passées.</w:t>
      </w:r>
    </w:p>
    <w:p>
      <w:pPr>
        <w:pStyle w:val="Heading2"/>
      </w:pPr>
      <w:r>
        <w:t xml:space="preserve">Perspectives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Officialisation de l’association (récépissé au Niger), permettant un compte bancaire dédié et des partenariats formels.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Accès à des financements extérieurs (mécénat, fonds « American Friends » via un sponsor fiscal américain).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Montée en charge progressive : plus de bénéficiaires, suivi médical renforcé, sensibilisation communautaire au dépistage.</w:t>
      </w:r>
    </w:p>
    <w:p>
      <w:pPr>
        <w:pStyle w:val="Heading2"/>
      </w:pPr>
      <w:r>
        <w:t xml:space="preserve">Contact</w:t>
      </w:r>
    </w:p>
    <w:p>
      <w:pPr>
        <w:spacing w:after="160" w:before="0"/>
      </w:pPr>
      <w:r>
        <w:rPr>
          <w:color w:val="2C1810"/>
          <w:sz w:val="22"/>
          <w:szCs w:val="22"/>
        </w:rPr>
        <w:t xml:space="preserve">Courriel : </w:t>
      </w:r>
      <w:hyperlink w:history="1" r:id="rIdwk_fuz_d6hl7qgipgekyk">
        <w:r>
          <w:rPr>
            <w:rStyle w:val="Hyperlink"/>
            <w:sz w:val="22"/>
            <w:szCs w:val="22"/>
          </w:rPr>
          <w:t xml:space="preserve">contact@projethalima.com</w:t>
        </w:r>
      </w:hyperlink>
      <w:r>
        <w:rPr>
          <w:color w:val="2C1810"/>
          <w:sz w:val="22"/>
          <w:szCs w:val="22"/>
        </w:rPr>
        <w:t xml:space="preserve">   ·   Site : </w:t>
      </w:r>
      <w:hyperlink w:history="1" r:id="rIdkmvthturibw6_je0smtvq">
        <w:r>
          <w:rPr>
            <w:rStyle w:val="Hyperlink"/>
            <w:sz w:val="22"/>
            <w:szCs w:val="22"/>
          </w:rPr>
          <w:t xml:space="preserve">projethalima.web.app</w:t>
        </w:r>
      </w:hyperlink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CFC4" w:sz="4" w:space="4"/>
      </w:pBdr>
      <w:tabs>
        <w:tab w:val="right" w:pos="9026"/>
      </w:tabs>
    </w:pPr>
    <w:r>
      <w:rPr>
        <w:color w:val="6B5A4E"/>
        <w:sz w:val="16"/>
        <w:szCs w:val="16"/>
      </w:rPr>
      <w:t xml:space="preserve">Projet Halima · contact@projethalima.com · projethalima.web.app</w:t>
    </w:r>
    <w:r>
      <w:rPr>
        <w:sz w:val="16"/>
        <w:szCs w:val="16"/>
      </w:rPr>
      <w:t xml:space="preserve">	</w:t>
    </w:r>
    <w:r>
      <w:rPr>
        <w:color w:val="6B5A4E"/>
        <w:sz w:val="16"/>
        <w:szCs w:val="16"/>
      </w:rPr>
      <w:t xml:space="preserve">Page </w:t>
    </w:r>
    <w:r>
      <w:rPr>
        <w:color w:val="6B5A4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5A4E"/>
        <w:sz w:val="16"/>
        <w:szCs w:val="16"/>
      </w:rPr>
      <w:t xml:space="preserve"> · Juillet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FC4" w:sz="4" w:space="4"/>
      </w:pBdr>
      <w:tabs>
        <w:tab w:val="right" w:pos="9026"/>
      </w:tabs>
    </w:pPr>
    <w:r>
      <w:rPr>
        <w:b/>
        <w:bCs/>
        <w:color w:val="6B5A4E"/>
        <w:sz w:val="18"/>
        <w:szCs w:val="18"/>
      </w:rPr>
      <w:t xml:space="preserve">PROJET HALIMA</w:t>
    </w:r>
    <w:r>
      <w:rPr>
        <w:color w:val="6B5A4E"/>
        <w:sz w:val="18"/>
        <w:szCs w:val="18"/>
      </w:rPr>
      <w:t xml:space="preserve">	Fiche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8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2C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7A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k_fuz_d6hl7qgipgekyk" Type="http://schemas.openxmlformats.org/officeDocument/2006/relationships/hyperlink" Target="mailto:contact@projethalima.com" TargetMode="External"/><Relationship Id="rIdkmvthturibw6_je0smtvq" Type="http://schemas.openxmlformats.org/officeDocument/2006/relationships/hyperlink" Target="https://projethalima.web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2026-07-07T17:05:35.281Z</dcterms:created>
  <dcterms:modified xsi:type="dcterms:W3CDTF">2026-07-07T17:05:35.281Z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