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Les Héros de l’Anglais</w:t>
      </w:r>
    </w:p>
    <w:p>
      <w:pPr>
        <w:spacing w:after="60" w:before="40"/>
      </w:pPr>
      <w:r>
        <w:rPr>
          <w:color w:val="4A7AFF"/>
          <w:sz w:val="18"/>
          <w:szCs w:val="18"/>
        </w:rPr>
        <w:t xml:space="preserve">● </w:t>
      </w:r>
      <w:r>
        <w:rPr>
          <w:b/>
          <w:bCs/>
          <w:caps/>
          <w:color w:val="4A7AFF"/>
          <w:sz w:val="20"/>
          <w:szCs w:val="20"/>
        </w:rPr>
        <w:t xml:space="preserve">En préparation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Initiative d’apprentissage de l’anglais pour les jeunes Nigériens, en hommage direct au métier de Halima, professeure d’anglais à Maradi. Ce programme prolonge la mission éducative de Projet Halima : après l’accès aux livres, l’accès à une langue qui ouvre des portes.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Encourager et valoriser l’apprentissage de l’anglais chez les jeunes Nigériens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 visés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Élèves et jeunes au Niger (périmètre exact à définir)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 préparation — concept en cours de validation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Partenaire envisagé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Ambassade du Niger aux États-Unis (échanges à formaliser)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Rattachement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Programme éducatif de Projet Halima, aux côtés de Lecture &amp; Bibliothèques</w:t>
            </w:r>
          </w:p>
        </w:tc>
      </w:tr>
    </w:tbl>
    <w:p>
      <w:pPr>
        <w:pStyle w:val="Heading2"/>
      </w:pPr>
      <w:r>
        <w:t xml:space="preserve">Pourquoi l’anglais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Hommage direct à Halima : transmettre la langue qu’elle enseignait est la plus fidèle des commémorations.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Ouverture académique et professionnelle : bourses, universités, métiers du numérique et de la diplomatie.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Complémentarité avec le programme Lecture : les bibliothèques donnent le goût de lire, l’anglais élargit ce qui peut être lu.</w:t>
      </w:r>
    </w:p>
    <w:p>
      <w:pPr>
        <w:pStyle w:val="Heading2"/>
      </w:pPr>
      <w:r>
        <w:t xml:space="preserve">Pistes de format (à arbitrer)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Concours annuel d’anglais inter-écoles avec remise de prix « Héros de l’Anglais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Clubs d’anglais dans les écoles partenaires, animés par des enseignants référents.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Dotation des bibliothèques existantes en ouvrages bilingues et en anglais.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Sessions de conversation à distance avec des volontaires anglophones de la diaspora.</w:t>
      </w:r>
    </w:p>
    <w:p>
      <w:pPr>
        <w:pStyle w:val="Heading2"/>
      </w:pPr>
      <w:r>
        <w:t xml:space="preserve">Partenariat institutionnel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partenaire institutionnel envisagé est l’Ambassade du Niger aux États-Unis. Tant qu’aucun accord écrit n’est signé, ce nom ne doit apparaître dans aucune communication publique (site, réseaux sociaux, presse) : le site public mentionne uniquement « des partenaires aux États-Unis ». Les échanges avec l’ambassade doivent être menés au nom de l’association (une fois officialisée), pas à titre personnel.</w:t>
      </w:r>
    </w:p>
    <w:p>
      <w:pPr>
        <w:pStyle w:val="Heading2"/>
      </w:pPr>
      <w:r>
        <w:t xml:space="preserve">Déontologie — séparation avec les activités privées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fondateur détient par ailleurs une entreprise privée d’enseignement de l’anglais (Zomo English). Pour protéger la crédibilité du programme et de ses partenaires, les règles suivantes s’appliquent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Aucun flux financier de Projet Halima vers Zomo English ou toute entreprise liée aux membres fondateurs.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Si Zomo English contribue, c’est à titre gratuit (pro bono) et cela est mentionné de manière transparente.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Les contacts institutionnels et les listes de participants du programme ne servent jamais à la prospection commerciale.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 lien d’intérêt est déclaré d’emblée aux partenaires (ambassade, sponsor fiscal, bailleurs).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Dès la création du bureau de l’association : politique écrite de conflits d’intérêts, avec récusation du fondateur sur toute décision touchant Zomo English.</w:t>
      </w:r>
    </w:p>
    <w:p>
      <w:pPr>
        <w:pStyle w:val="Heading2"/>
      </w:pPr>
      <w:r>
        <w:t xml:space="preserve">Prochaines étapes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Officialiser l’association Projet Halima (récépissé au Niger).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Arrêter le format du programme pilote et son budget.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Formaliser les échanges avec l’ambassade (courrier officiel de l’association, note de présentation).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Lancer un pilote sur une zone restreinte, documenter, puis étendre.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4xoekjucoo2kb3rtjrimk">
        <w:r>
          <w:rPr>
            <w:rStyle w:val="Hyperlink"/>
            <w:sz w:val="22"/>
            <w:szCs w:val="22"/>
          </w:rPr>
          <w:t xml:space="preserve">contact@projethalima.com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6sjnomx4g_wc2eqvrajd0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contact@projethalima.com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Note de concept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xoekjucoo2kb3rtjrimk" Type="http://schemas.openxmlformats.org/officeDocument/2006/relationships/hyperlink" Target="mailto:contact@projethalima.com" TargetMode="External"/><Relationship Id="rId6sjnomx4g_wc2eqvrajd0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2026-07-07T17:05:35.282Z</dcterms:created>
  <dcterms:modified xsi:type="dcterms:W3CDTF">2026-07-07T17:05:35.282Z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