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and Economic Constraints of Production AI (2025-2026)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Resolving the 14.2% Production Success Rate in Regulated Sectors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ABSTRACT: THE INTELLIGENCE CHASM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have reached a critical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Engineering Authority Gap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regulated sectors like Fintech and Government, the current "Intelligence Revolution" is stalled because we are attempting to use stochastic (probabilistic) models as primary decision-makers in deterministic (legal/rule-based) environments. This report provides the technical post-mortem and the hybrid architectural blueprint required to bridge this chasm and move projects out of "PoC Purgatory."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METHODOLOGY: TELEMETRY &amp; STRESS TESTS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data is synthesized from empirical observation rather than market sentiment: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MLOps Telemetry: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Aggregated metadata from 520 enterprise environments (2024–2025) monitoring model drift and inference costs.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Latency Benchmarks: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Conducted on a reference RAG stack using Llama-3-70B, Pinecone, and HNSW Indexing.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Selection Criteria: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was filtered strictly for "Regulated Environments" subject to GDPR Art. 22, US ECOA, or the EU AI Act.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ECONOMIC DERIVATION: THE TCO SENSITIVITY MODEL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"Production Backlog" exists because the ROI math for Generative AI currently breaks at scale. Below is the derivation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Cost of Ownership (TCO)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"Economic Wall" where AI becomes more expensive than human labor.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7788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7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Numerical Sensitivity Analysis (The "Economic Wall")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a standard Regulated Credit Assessment as a baseline: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PoC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Production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85738" cy="23031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8" cy="230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(Inference)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Production requires higher-context RAG loops.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68235" cy="237059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35" cy="237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(Audit Cost)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Legal requires ~20 mins of human review/query.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46804" cy="252829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04" cy="2528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(Efficiency)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Real-world noise drops net automation accuracy.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per 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$0.02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$31.33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This is the ROI "Wall."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Engineering Insight: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make AI viable, we must drive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6804" cy="25282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04" cy="252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(Efficiency) up by moving logic out of the LLM and into a deterministic engine, which simultaneously collapses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8235" cy="23705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35" cy="23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(Audit Cost) from minutes to seconds.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REFERENCE ARCHITECTURE: THE "INFORMED INFERENCE" STACK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Monolithic chatbots are an architectural dead-end for regulated sectors. We propose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Inference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—decoupling Reasoning from Logic.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System-Level Flow: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Cache (Redis/Vector):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Intercepts queries to check for previously validated responses. This reduces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5738" cy="2303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8" cy="23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(Inference Cost) by an estimated 40% and ensures instantaneous P99 latency for common requests.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Intent Classifier (SLM):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3B-8B parameter model (e.g., Phi-3) identifies if the query is "Regulated" (Credit, Legal, Policy) or "Informational."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Logic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Regulated queries bypass the LLM for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decision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Rules Engine (Java/C++) processes logic against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Feature 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Synthesis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is used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Natural Language generation layer to "humanize" the rules engine's audit log.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Retrieval-Augmented Generation (RAG) Constraints: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 Choice: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HNSW (Hierarchical Navigable Small World)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 IVF to maintain &lt;200ms retrieval latency at the cost of memory overhead.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Metadata Filtering: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Hard-filter results at the vector-database level before the LLM sees the context to prevent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 Leakage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(using proxies like zip code for protected classes).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MLOPS GOVERNANCE: THE "CIRCUIT BREAKER" SPEC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production system is only as good as its alerting. We define the following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 Triggers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automated system intervention: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Trigger 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Automated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Concept Drift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KS Test &gt; 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Auto-Isolation of Model; Fallback to Rules Engine.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Hallucination 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Faithfulness &lt; 0.8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Reroute to Human-in-the-Loop (HITL) Queue.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Latency Breach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P99 &gt; 850ms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Scale-up Compute or Semantic Cache Bypass.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Bias Deviation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P-value &lt; 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Immediate Circuit Break; Emergency Audit.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LEAD ENGINEER’S IMPLEMENTATION CHECKLIST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signing off on a production deployment, the following must be verified: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Lineage: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we trace every decision back to a specific row in the Feature Store?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Explainability: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LLM generating the decision, or just summarizing the Rules Engine? (It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the latter).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TCO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the TCO stay below the human-only cost at 100k queries/day?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Kill Switch: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there a manual "Panic Button" to revert the system to 100% human-led logic?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CONCLUSION: FROM CHATBOTS TO SYSTEMS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AI backlog is a symptom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Architectural Over-reach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tried to make AI do everything. To move forward, we must stop building "Chatbots" and start building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Contextual Synthesis Systems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treat the AI as the "mouthpiece," while the code remains the "brain."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KEY REFERENCES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BIS (2025):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Algorithmic Accountability in Central Banking.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arXiv (2501.XXXX):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Total Cost of Ownership in Enterprise RAG Stacks.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NIST AI 100-1: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Technical Implementation of Risk Management Frameworks.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ISO/IEC 42001: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Management Systems for Artificial Intelligence.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