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9.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Online</w:t>
      </w:r>
      <w:r>
        <w:t xml:space="preserve"> </w:t>
      </w:r>
      <w:r>
        <w:t xml:space="preserve">Grocery</w:t>
      </w:r>
      <w:r>
        <w:t xml:space="preserve"> </w:t>
      </w:r>
      <w:r>
        <w:t xml:space="preserve">Delivery</w:t>
      </w:r>
      <w:r>
        <w:t xml:space="preserve"> </w:t>
      </w:r>
      <w:r>
        <w:t xml:space="preserve">System</w:t>
      </w:r>
    </w:p>
    <w:p>
      <w:pPr>
        <w:pStyle w:val="Subtitle"/>
      </w:pPr>
      <w:r>
        <w:t xml:space="preserve">Microservices</w:t>
      </w:r>
      <w:r>
        <w:t xml:space="preserve"> </w:t>
      </w:r>
      <w:r>
        <w:t xml:space="preserve">Mini</w:t>
      </w:r>
      <w:r>
        <w:t xml:space="preserve"> </w:t>
      </w:r>
      <w:r>
        <w:t xml:space="preserve">Project</w:t>
      </w:r>
      <w:r>
        <w:t xml:space="preserve"> </w:t>
      </w:r>
      <w:r>
        <w:t xml:space="preserve">Report</w:t>
      </w:r>
      <w:r>
        <w:t xml:space="preserve"> </w:t>
      </w:r>
      <w:r>
        <w:t xml:space="preserve">-</w:t>
      </w:r>
      <w:r>
        <w:t xml:space="preserve"> </w:t>
      </w:r>
      <w:r>
        <w:t xml:space="preserve">Team</w:t>
      </w:r>
      <w:r>
        <w:t xml:space="preserve"> </w:t>
      </w:r>
      <w:r>
        <w:t xml:space="preserve">8</w:t>
      </w:r>
    </w:p>
    <w:p>
      <w:pPr>
        <w:pStyle w:val="Author"/>
      </w:pPr>
      <w:r>
        <w:t xml:space="preserve">Team</w:t>
      </w:r>
      <w:r>
        <w:t xml:space="preserve"> </w:t>
      </w:r>
      <w:r>
        <w:t xml:space="preserve">members:</w:t>
      </w:r>
      <w:r>
        <w:t xml:space="preserve"> </w:t>
      </w:r>
      <w:r>
        <w:t xml:space="preserve">____________________</w:t>
      </w:r>
      <w:r>
        <w:t xml:space="preserve"> </w:t>
      </w:r>
      <w:r>
        <w:t xml:space="preserve">(5</w:t>
      </w:r>
      <w:r>
        <w:t xml:space="preserve"> </w:t>
      </w:r>
      <w:r>
        <w:t xml:space="preserve">students)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problem-statement"/>
    <w:p>
      <w:pPr>
        <w:pStyle w:val="Heading1"/>
      </w:pPr>
      <w:r>
        <w:t xml:space="preserve">1. Problem Statement</w:t>
      </w:r>
    </w:p>
    <w:p>
      <w:pPr>
        <w:pStyle w:val="FirstParagraph"/>
      </w:pPr>
      <w:r>
        <w:t xml:space="preserve">Customers of a grocery store want to browse products, place an order, pay online and have it delivered. A single monolithic application is hard to scale and one failure (for example the payment module) can bring the whole shop down. This project builds the system as independent microservices that communicate through REST APIs, each owning its own database, with an API Gateway, service discovery, circuit breakers and a Saga for the distributed order transaction. All data is fake; no real personal or payment data is used.</w:t>
      </w:r>
    </w:p>
    <w:bookmarkEnd w:id="20"/>
    <w:bookmarkStart w:id="24" w:name="system-architecture"/>
    <w:p>
      <w:pPr>
        <w:pStyle w:val="Heading1"/>
      </w:pPr>
      <w:r>
        <w:t xml:space="preserve">2. System Architecture</w:t>
      </w:r>
    </w:p>
    <w:p>
      <w:pPr>
        <w:pStyle w:val="CaptionedFigure"/>
      </w:pPr>
      <w:r>
        <w:drawing>
          <wp:inline>
            <wp:extent cx="5334000" cy="1664433"/>
            <wp:effectExtent b="0" l="0" r="0" t="0"/>
            <wp:docPr descr="Architecture" title="" id="22" name="Picture"/>
            <a:graphic>
              <a:graphicData uri="http://schemas.openxmlformats.org/drawingml/2006/picture">
                <pic:pic>
                  <pic:nvPicPr>
                    <pic:cNvPr descr="architecture.png" id="23" name="Picture"/>
                    <pic:cNvPicPr>
                      <a:picLocks noChangeArrowheads="1" noChangeAspect="1"/>
                    </pic:cNvPicPr>
                  </pic:nvPicPr>
                  <pic:blipFill>
                    <a:blip r:embed="rId21"/>
                    <a:stretch>
                      <a:fillRect/>
                    </a:stretch>
                  </pic:blipFill>
                  <pic:spPr bwMode="auto">
                    <a:xfrm>
                      <a:off x="0" y="0"/>
                      <a:ext cx="5334000" cy="1664433"/>
                    </a:xfrm>
                    <a:prstGeom prst="rect">
                      <a:avLst/>
                    </a:prstGeom>
                    <a:noFill/>
                    <a:ln w="9525">
                      <a:noFill/>
                      <a:headEnd/>
                      <a:tailEnd/>
                    </a:ln>
                  </pic:spPr>
                </pic:pic>
              </a:graphicData>
            </a:graphic>
          </wp:inline>
        </w:drawing>
      </w:r>
    </w:p>
    <w:p>
      <w:pPr>
        <w:pStyle w:val="ImageCaption"/>
      </w:pPr>
      <w:r>
        <w:t xml:space="preserve">Architecture</w:t>
      </w:r>
    </w:p>
    <w:p>
      <w:pPr>
        <w:pStyle w:val="BodyText"/>
      </w:pPr>
      <w:r>
        <w:t xml:space="preserve">Client -&gt; API Gateway -&gt; microservices -&gt; individual databases; every service registers with the Service Registry and looks others up by name; calls are protected by circuit breakers; the Order service orchestrates the Saga.</w:t>
      </w:r>
    </w:p>
    <w:bookmarkEnd w:id="24"/>
    <w:bookmarkStart w:id="25" w:name="microservices-and-responsibilities"/>
    <w:p>
      <w:pPr>
        <w:pStyle w:val="Heading1"/>
      </w:pPr>
      <w:r>
        <w:t xml:space="preserve">3. Microservices and Responsibilities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Port</w:t>
            </w:r>
          </w:p>
        </w:tc>
        <w:tc>
          <w:tcPr/>
          <w:p>
            <w:pPr>
              <w:pStyle w:val="Compact"/>
              <w:jc w:val="left"/>
            </w:pPr>
            <w:r>
              <w:t xml:space="preserve">Database</w:t>
            </w:r>
          </w:p>
        </w:tc>
        <w:tc>
          <w:tcPr/>
          <w:p>
            <w:pPr>
              <w:pStyle w:val="Compact"/>
              <w:jc w:val="left"/>
            </w:pPr>
            <w:r>
              <w:t xml:space="preserve">Responsibility</w:t>
            </w:r>
          </w:p>
        </w:tc>
      </w:tr>
      <w:tr>
        <w:tc>
          <w:tcPr/>
          <w:p>
            <w:pPr>
              <w:pStyle w:val="Compact"/>
              <w:jc w:val="left"/>
            </w:pPr>
            <w:r>
              <w:t xml:space="preserve">Service Registry</w:t>
            </w:r>
          </w:p>
        </w:tc>
        <w:tc>
          <w:tcPr/>
          <w:p>
            <w:pPr>
              <w:pStyle w:val="Compact"/>
              <w:jc w:val="left"/>
            </w:pPr>
            <w:r>
              <w:t xml:space="preserve">8500</w:t>
            </w:r>
          </w:p>
        </w:tc>
        <w:tc>
          <w:tcPr/>
          <w:p>
            <w:pPr>
              <w:pStyle w:val="Compact"/>
              <w:jc w:val="left"/>
            </w:pPr>
            <w:r>
              <w:t xml:space="preserve">in-memory</w:t>
            </w:r>
          </w:p>
        </w:tc>
        <w:tc>
          <w:tcPr/>
          <w:p>
            <w:pPr>
              <w:pStyle w:val="Compact"/>
              <w:jc w:val="left"/>
            </w:pPr>
            <w:r>
              <w:t xml:space="preserve">register, heartbeat, lookup by name</w:t>
            </w:r>
          </w:p>
        </w:tc>
      </w:tr>
      <w:tr>
        <w:tc>
          <w:tcPr/>
          <w:p>
            <w:pPr>
              <w:pStyle w:val="Compact"/>
              <w:jc w:val="left"/>
            </w:pPr>
            <w:r>
              <w:t xml:space="preserve">API Gateway</w:t>
            </w:r>
          </w:p>
        </w:tc>
        <w:tc>
          <w:tcPr/>
          <w:p>
            <w:pPr>
              <w:pStyle w:val="Compact"/>
              <w:jc w:val="left"/>
            </w:pPr>
            <w:r>
              <w:t xml:space="preserve">8000</w:t>
            </w:r>
          </w:p>
        </w:tc>
        <w:tc>
          <w:tcPr/>
          <w:p>
            <w:pPr>
              <w:pStyle w:val="Compact"/>
              <w:jc w:val="left"/>
            </w:pPr>
            <w:r>
              <w:t xml:space="preserve">-</w:t>
            </w:r>
          </w:p>
        </w:tc>
        <w:tc>
          <w:tcPr/>
          <w:p>
            <w:pPr>
              <w:pStyle w:val="Compact"/>
              <w:jc w:val="left"/>
            </w:pPr>
            <w:r>
              <w:t xml:space="preserve">single entry point, routing, version check, fallback</w:t>
            </w:r>
          </w:p>
        </w:tc>
      </w:tr>
      <w:tr>
        <w:tc>
          <w:tcPr/>
          <w:p>
            <w:pPr>
              <w:pStyle w:val="Compact"/>
              <w:jc w:val="left"/>
            </w:pPr>
            <w:r>
              <w:t xml:space="preserve">Customer</w:t>
            </w:r>
          </w:p>
        </w:tc>
        <w:tc>
          <w:tcPr/>
          <w:p>
            <w:pPr>
              <w:pStyle w:val="Compact"/>
              <w:jc w:val="left"/>
            </w:pPr>
            <w:r>
              <w:t xml:space="preserve">5001</w:t>
            </w:r>
          </w:p>
        </w:tc>
        <w:tc>
          <w:tcPr/>
          <w:p>
            <w:pPr>
              <w:pStyle w:val="Compact"/>
              <w:jc w:val="left"/>
            </w:pPr>
            <w:r>
              <w:t xml:space="preserve">customer.db</w:t>
            </w:r>
          </w:p>
        </w:tc>
        <w:tc>
          <w:tcPr/>
          <w:p>
            <w:pPr>
              <w:pStyle w:val="Compact"/>
              <w:jc w:val="left"/>
            </w:pPr>
            <w:r>
              <w:t xml:space="preserve">customer profiles</w:t>
            </w:r>
          </w:p>
        </w:tc>
      </w:tr>
      <w:tr>
        <w:tc>
          <w:tcPr/>
          <w:p>
            <w:pPr>
              <w:pStyle w:val="Compact"/>
              <w:jc w:val="left"/>
            </w:pPr>
            <w:r>
              <w:t xml:space="preserve">Inventory</w:t>
            </w:r>
          </w:p>
        </w:tc>
        <w:tc>
          <w:tcPr/>
          <w:p>
            <w:pPr>
              <w:pStyle w:val="Compact"/>
              <w:jc w:val="left"/>
            </w:pPr>
            <w:r>
              <w:t xml:space="preserve">5002</w:t>
            </w:r>
          </w:p>
        </w:tc>
        <w:tc>
          <w:tcPr/>
          <w:p>
            <w:pPr>
              <w:pStyle w:val="Compact"/>
              <w:jc w:val="left"/>
            </w:pPr>
            <w:r>
              <w:t xml:space="preserve">inventory.db</w:t>
            </w:r>
          </w:p>
        </w:tc>
        <w:tc>
          <w:tcPr/>
          <w:p>
            <w:pPr>
              <w:pStyle w:val="Compact"/>
              <w:jc w:val="left"/>
            </w:pPr>
            <w:r>
              <w:t xml:space="preserve">products, stock, reservations</w:t>
            </w:r>
          </w:p>
        </w:tc>
      </w:tr>
      <w:tr>
        <w:tc>
          <w:tcPr/>
          <w:p>
            <w:pPr>
              <w:pStyle w:val="Compact"/>
              <w:jc w:val="left"/>
            </w:pPr>
            <w:r>
              <w:t xml:space="preserve">Order</w:t>
            </w:r>
          </w:p>
        </w:tc>
        <w:tc>
          <w:tcPr/>
          <w:p>
            <w:pPr>
              <w:pStyle w:val="Compact"/>
              <w:jc w:val="left"/>
            </w:pPr>
            <w:r>
              <w:t xml:space="preserve">5003</w:t>
            </w:r>
          </w:p>
        </w:tc>
        <w:tc>
          <w:tcPr/>
          <w:p>
            <w:pPr>
              <w:pStyle w:val="Compact"/>
              <w:jc w:val="left"/>
            </w:pPr>
            <w:r>
              <w:t xml:space="preserve">order.db</w:t>
            </w:r>
          </w:p>
        </w:tc>
        <w:tc>
          <w:tcPr/>
          <w:p>
            <w:pPr>
              <w:pStyle w:val="Compact"/>
              <w:jc w:val="left"/>
            </w:pPr>
            <w:r>
              <w:t xml:space="preserve">orders, Saga orchestration, v1/v2 APIs</w:t>
            </w:r>
          </w:p>
        </w:tc>
      </w:tr>
      <w:tr>
        <w:tc>
          <w:tcPr/>
          <w:p>
            <w:pPr>
              <w:pStyle w:val="Compact"/>
              <w:jc w:val="left"/>
            </w:pPr>
            <w:r>
              <w:t xml:space="preserve">Payment</w:t>
            </w:r>
          </w:p>
        </w:tc>
        <w:tc>
          <w:tcPr/>
          <w:p>
            <w:pPr>
              <w:pStyle w:val="Compact"/>
              <w:jc w:val="left"/>
            </w:pPr>
            <w:r>
              <w:t xml:space="preserve">5004</w:t>
            </w:r>
          </w:p>
        </w:tc>
        <w:tc>
          <w:tcPr/>
          <w:p>
            <w:pPr>
              <w:pStyle w:val="Compact"/>
              <w:jc w:val="left"/>
            </w:pPr>
            <w:r>
              <w:t xml:space="preserve">payment.db</w:t>
            </w:r>
          </w:p>
        </w:tc>
        <w:tc>
          <w:tcPr/>
          <w:p>
            <w:pPr>
              <w:pStyle w:val="Compact"/>
              <w:jc w:val="left"/>
            </w:pPr>
            <w:r>
              <w:t xml:space="preserve">simulated payments and refunds</w:t>
            </w:r>
          </w:p>
        </w:tc>
      </w:tr>
      <w:tr>
        <w:tc>
          <w:tcPr/>
          <w:p>
            <w:pPr>
              <w:pStyle w:val="Compact"/>
              <w:jc w:val="left"/>
            </w:pPr>
            <w:r>
              <w:t xml:space="preserve">Delivery</w:t>
            </w:r>
          </w:p>
        </w:tc>
        <w:tc>
          <w:tcPr/>
          <w:p>
            <w:pPr>
              <w:pStyle w:val="Compact"/>
              <w:jc w:val="left"/>
            </w:pPr>
            <w:r>
              <w:t xml:space="preserve">5005</w:t>
            </w:r>
          </w:p>
        </w:tc>
        <w:tc>
          <w:tcPr/>
          <w:p>
            <w:pPr>
              <w:pStyle w:val="Compact"/>
              <w:jc w:val="left"/>
            </w:pPr>
            <w:r>
              <w:t xml:space="preserve">delivery.db</w:t>
            </w:r>
          </w:p>
        </w:tc>
        <w:tc>
          <w:tcPr/>
          <w:p>
            <w:pPr>
              <w:pStyle w:val="Compact"/>
              <w:jc w:val="left"/>
            </w:pPr>
            <w:r>
              <w:t xml:space="preserve">delivery agents, delivery assignment</w:t>
            </w:r>
          </w:p>
        </w:tc>
      </w:tr>
      <w:tr>
        <w:tc>
          <w:tcPr/>
          <w:p>
            <w:pPr>
              <w:pStyle w:val="Compact"/>
              <w:jc w:val="left"/>
            </w:pPr>
            <w:r>
              <w:t xml:space="preserve">Notification</w:t>
            </w:r>
          </w:p>
        </w:tc>
        <w:tc>
          <w:tcPr/>
          <w:p>
            <w:pPr>
              <w:pStyle w:val="Compact"/>
              <w:jc w:val="left"/>
            </w:pPr>
            <w:r>
              <w:t xml:space="preserve">5006</w:t>
            </w:r>
          </w:p>
        </w:tc>
        <w:tc>
          <w:tcPr/>
          <w:p>
            <w:pPr>
              <w:pStyle w:val="Compact"/>
              <w:jc w:val="left"/>
            </w:pPr>
            <w:r>
              <w:t xml:space="preserve">notification.db</w:t>
            </w:r>
          </w:p>
        </w:tc>
        <w:tc>
          <w:tcPr/>
          <w:p>
            <w:pPr>
              <w:pStyle w:val="Compact"/>
              <w:jc w:val="left"/>
            </w:pPr>
            <w:r>
              <w:t xml:space="preserve">customer messages (non-critical)</w:t>
            </w:r>
          </w:p>
        </w:tc>
      </w:tr>
    </w:tbl>
    <w:bookmarkEnd w:id="25"/>
    <w:bookmarkStart w:id="26" w:name="rest-api-list"/>
    <w:p>
      <w:pPr>
        <w:pStyle w:val="Heading1"/>
      </w:pPr>
      <w:r>
        <w:t xml:space="preserve">4. REST API List</w:t>
      </w:r>
    </w:p>
    <w:p>
      <w:pPr>
        <w:pStyle w:val="FirstParagraph"/>
      </w:pPr>
      <w:r>
        <w:t xml:space="preserve">See</w:t>
      </w:r>
      <w:r>
        <w:t xml:space="preserve"> </w:t>
      </w:r>
      <w:r>
        <w:rPr>
          <w:rStyle w:val="VerbatimChar"/>
        </w:rPr>
        <w:t xml:space="preserve">API_DOCUMENTATION.md</w:t>
      </w:r>
      <w:r>
        <w:t xml:space="preserve"> </w:t>
      </w:r>
      <w:r>
        <w:t xml:space="preserve">and</w:t>
      </w:r>
      <w:r>
        <w:t xml:space="preserve"> </w:t>
      </w:r>
      <w:r>
        <w:rPr>
          <w:rStyle w:val="VerbatimChar"/>
        </w:rPr>
        <w:t xml:space="preserve">Postman_Collection.json</w:t>
      </w:r>
      <w:r>
        <w:t xml:space="preserve">. All four methods (GET, POST, PUT, DELETE) are used with proper status codes (200, 201, 400, 402, 404, 409, 424, 503).</w:t>
      </w:r>
    </w:p>
    <w:bookmarkEnd w:id="26"/>
    <w:bookmarkStart w:id="27" w:name="api-versioning"/>
    <w:p>
      <w:pPr>
        <w:pStyle w:val="Heading1"/>
      </w:pPr>
      <w:r>
        <w:t xml:space="preserve">5. API Versioning</w:t>
      </w:r>
    </w:p>
    <w:p>
      <w:pPr>
        <w:pStyle w:val="FirstParagraph"/>
      </w:pPr>
      <w:r>
        <w:rPr>
          <w:rStyle w:val="VerbatimChar"/>
        </w:rPr>
        <w:t xml:space="preserve">/api/v1/orders</w:t>
      </w:r>
      <w:r>
        <w:t xml:space="preserve"> </w:t>
      </w:r>
      <w:r>
        <w:t xml:space="preserve">returns a flat order.</w:t>
      </w:r>
      <w:r>
        <w:t xml:space="preserve"> </w:t>
      </w:r>
      <w:r>
        <w:rPr>
          <w:rStyle w:val="VerbatimChar"/>
        </w:rPr>
        <w:t xml:space="preserve">/api/v2/orders</w:t>
      </w:r>
      <w:r>
        <w:t xml:space="preserve"> </w:t>
      </w:r>
      <w:r>
        <w:t xml:space="preserve">returns</w:t>
      </w:r>
      <w:r>
        <w:t xml:space="preserve"> </w:t>
      </w:r>
      <w:r>
        <w:rPr>
          <w:rStyle w:val="VerbatimChar"/>
        </w:rPr>
        <w:t xml:space="preserve">{data, meta}</w:t>
      </w:r>
      <w:r>
        <w:t xml:space="preserve"> </w:t>
      </w:r>
      <w:r>
        <w:t xml:space="preserve">with nested customer, payment, delivery, items, saga steps and links, plus paging and filtering. The gateway rejects unsupported versions with a 404 listing supported versions.</w:t>
      </w:r>
    </w:p>
    <w:bookmarkEnd w:id="27"/>
    <w:bookmarkStart w:id="28" w:name="service-discovery"/>
    <w:p>
      <w:pPr>
        <w:pStyle w:val="Heading1"/>
      </w:pPr>
      <w:r>
        <w:t xml:space="preserve">6. Service Discovery</w:t>
      </w:r>
    </w:p>
    <w:p>
      <w:pPr>
        <w:pStyle w:val="FirstParagraph"/>
      </w:pPr>
      <w:r>
        <w:t xml:space="preserve">Each service registers its name and URL with the Registry at start-up and sends a heartbeat every 3 s. The Registry removes an instance after 9 s without heartbeat. Callers use</w:t>
      </w:r>
      <w:r>
        <w:t xml:space="preserve"> </w:t>
      </w:r>
      <w:r>
        <w:rPr>
          <w:rStyle w:val="VerbatimChar"/>
        </w:rPr>
        <w:t xml:space="preserve">discovery.resolve("payment-service")</w:t>
      </w:r>
      <w:r>
        <w:t xml:space="preserve">; no service URL is hard-coded. A restarted service re-registers automatically.</w:t>
      </w:r>
    </w:p>
    <w:bookmarkEnd w:id="28"/>
    <w:bookmarkStart w:id="32" w:name="Xc298fe541d027134fa5b9f7c39c78336a3dc2d0"/>
    <w:p>
      <w:pPr>
        <w:pStyle w:val="Heading1"/>
      </w:pPr>
      <w:r>
        <w:t xml:space="preserve">7. Circuit Breaker and Failure Demonstration</w:t>
      </w:r>
    </w:p>
    <w:p>
      <w:pPr>
        <w:pStyle w:val="CaptionedFigure"/>
      </w:pPr>
      <w:r>
        <w:drawing>
          <wp:inline>
            <wp:extent cx="5334000" cy="1737169"/>
            <wp:effectExtent b="0" l="0" r="0" t="0"/>
            <wp:docPr descr="Circuit breaker states" title="" id="30" name="Picture"/>
            <a:graphic>
              <a:graphicData uri="http://schemas.openxmlformats.org/drawingml/2006/picture">
                <pic:pic>
                  <pic:nvPicPr>
                    <pic:cNvPr descr="cb.png" id="31" name="Picture"/>
                    <pic:cNvPicPr>
                      <a:picLocks noChangeArrowheads="1" noChangeAspect="1"/>
                    </pic:cNvPicPr>
                  </pic:nvPicPr>
                  <pic:blipFill>
                    <a:blip r:embed="rId29"/>
                    <a:stretch>
                      <a:fillRect/>
                    </a:stretch>
                  </pic:blipFill>
                  <pic:spPr bwMode="auto">
                    <a:xfrm>
                      <a:off x="0" y="0"/>
                      <a:ext cx="5334000" cy="1737169"/>
                    </a:xfrm>
                    <a:prstGeom prst="rect">
                      <a:avLst/>
                    </a:prstGeom>
                    <a:noFill/>
                    <a:ln w="9525">
                      <a:noFill/>
                      <a:headEnd/>
                      <a:tailEnd/>
                    </a:ln>
                  </pic:spPr>
                </pic:pic>
              </a:graphicData>
            </a:graphic>
          </wp:inline>
        </w:drawing>
      </w:r>
    </w:p>
    <w:p>
      <w:pPr>
        <w:pStyle w:val="ImageCaption"/>
      </w:pPr>
      <w:r>
        <w:t xml:space="preserve">Circuit breaker states</w:t>
      </w:r>
    </w:p>
    <w:p>
      <w:pPr>
        <w:pStyle w:val="BodyText"/>
      </w:pPr>
      <w:r>
        <w:t xml:space="preserve">Implementation:</w:t>
      </w:r>
      <w:r>
        <w:t xml:space="preserve"> </w:t>
      </w:r>
      <w:r>
        <w:rPr>
          <w:rStyle w:val="VerbatimChar"/>
        </w:rPr>
        <w:t xml:space="preserve">common/circuit_breaker.py</w:t>
      </w:r>
      <w:r>
        <w:t xml:space="preserve">, used by every inter-service call. Threshold 3 consecutive failures, recovery timeout 10 s. Connection errors, timeouts and HTTP 5xx count as failures; business errors (4xx) do not. Real demo (</w:t>
      </w:r>
      <w:r>
        <w:rPr>
          <w:rStyle w:val="VerbatimChar"/>
        </w:rPr>
        <w:t xml:space="preserve">tests/demo_circuit_breaker.py</w:t>
      </w:r>
      <w:r>
        <w:t xml:space="preserve">, output in</w:t>
      </w:r>
      <w:r>
        <w:t xml:space="preserve"> </w:t>
      </w:r>
      <w:r>
        <w:rPr>
          <w:rStyle w:val="VerbatimChar"/>
        </w:rPr>
        <w:t xml:space="preserve">CIRCUIT_BREAKER_DEMO.txt</w:t>
      </w:r>
      <w:r>
        <w:t xml:space="preserve">): payment-service was killed; attempts 1-3 failed with</w:t>
      </w:r>
      <w:r>
        <w:t xml:space="preserve"> </w:t>
      </w:r>
      <w:r>
        <w:t xml:space="preserve">“</w:t>
      </w:r>
      <w:r>
        <w:t xml:space="preserve">connection refused</w:t>
      </w:r>
      <w:r>
        <w:t xml:space="preserve">”</w:t>
      </w:r>
      <w:r>
        <w:t xml:space="preserve"> </w:t>
      </w:r>
      <w:r>
        <w:t xml:space="preserve">and the circuit went CLOSED -&gt; OPEN; attempts 4-5 were rejected instantly (fail fast); the gateway returned a clean 503 and opened its own circuit; products and customers kept working; after restart the circuit moved OPEN -&gt; HALF_OPEN -&gt; CLOSED on the first trial order. With notification-service down, orders were still confirmed (fallback).</w:t>
      </w:r>
    </w:p>
    <w:bookmarkEnd w:id="32"/>
    <w:bookmarkStart w:id="33" w:name="database-per-service-and-data-isolation"/>
    <w:p>
      <w:pPr>
        <w:pStyle w:val="Heading1"/>
      </w:pPr>
      <w:r>
        <w:t xml:space="preserve">8. Database per Service and Data Isolation</w:t>
      </w:r>
    </w:p>
    <w:p>
      <w:pPr>
        <w:pStyle w:val="FirstParagraph"/>
      </w:pPr>
      <w:r>
        <w:t xml:space="preserve">Each service has its own SQLite file in its own folder. The Order database stores only</w:t>
      </w:r>
      <w:r>
        <w:t xml:space="preserve"> </w:t>
      </w:r>
      <w:r>
        <w:rPr>
          <w:rStyle w:val="VerbatimChar"/>
        </w:rPr>
        <w:t xml:space="preserve">customer_id</w:t>
      </w:r>
      <w:r>
        <w:t xml:space="preserve">,</w:t>
      </w:r>
      <w:r>
        <w:t xml:space="preserve"> </w:t>
      </w:r>
      <w:r>
        <w:rPr>
          <w:rStyle w:val="VerbatimChar"/>
        </w:rPr>
        <w:t xml:space="preserve">product_id</w:t>
      </w:r>
      <w:r>
        <w:t xml:space="preserve">,</w:t>
      </w:r>
      <w:r>
        <w:t xml:space="preserve"> </w:t>
      </w:r>
      <w:r>
        <w:rPr>
          <w:rStyle w:val="VerbatimChar"/>
        </w:rPr>
        <w:t xml:space="preserve">payment_id</w:t>
      </w:r>
      <w:r>
        <w:t xml:space="preserve"> </w:t>
      </w:r>
      <w:r>
        <w:t xml:space="preserve">and</w:t>
      </w:r>
      <w:r>
        <w:t xml:space="preserve"> </w:t>
      </w:r>
      <w:r>
        <w:rPr>
          <w:rStyle w:val="VerbatimChar"/>
        </w:rPr>
        <w:t xml:space="preserve">delivery_id</w:t>
      </w:r>
      <w:r>
        <w:t xml:space="preserve"> </w:t>
      </w:r>
      <w:r>
        <w:t xml:space="preserve">as plain references (no foreign keys across databases). Customer name, prices, etc. are obtained through the other services’ REST APIs. Automated checks confirm six separate DB files, no duplicated tables, and that no service code opens another service’s .db file (</w:t>
      </w:r>
      <w:r>
        <w:rPr>
          <w:rStyle w:val="VerbatimChar"/>
        </w:rPr>
        <w:t xml:space="preserve">DATA_ISOLATION_DEMO.txt</w:t>
      </w:r>
      <w:r>
        <w:t xml:space="preserve">).</w:t>
      </w:r>
    </w:p>
    <w:bookmarkEnd w:id="33"/>
    <w:bookmarkStart w:id="34" w:name="api-gateway"/>
    <w:p>
      <w:pPr>
        <w:pStyle w:val="Heading1"/>
      </w:pPr>
      <w:r>
        <w:t xml:space="preserve">9. API Gateway</w:t>
      </w:r>
    </w:p>
    <w:p>
      <w:pPr>
        <w:pStyle w:val="FirstParagraph"/>
      </w:pPr>
      <w:r>
        <w:t xml:space="preserve">Implemented in</w:t>
      </w:r>
      <w:r>
        <w:t xml:space="preserve"> </w:t>
      </w:r>
      <w:r>
        <w:rPr>
          <w:rStyle w:val="VerbatimChar"/>
        </w:rPr>
        <w:t xml:space="preserve">services/gateway/app.py</w:t>
      </w:r>
      <w:r>
        <w:t xml:space="preserve">. Routes</w:t>
      </w:r>
      <w:r>
        <w:t xml:space="preserve"> </w:t>
      </w:r>
      <w:r>
        <w:rPr>
          <w:rStyle w:val="VerbatimChar"/>
        </w:rPr>
        <w:t xml:space="preserve">/api/&lt;version&gt;/&lt;resource&gt;</w:t>
      </w:r>
      <w:r>
        <w:t xml:space="preserve"> </w:t>
      </w:r>
      <w:r>
        <w:t xml:space="preserve">to the right service via discovery, adds</w:t>
      </w:r>
      <w:r>
        <w:t xml:space="preserve"> </w:t>
      </w:r>
      <w:r>
        <w:rPr>
          <w:rStyle w:val="VerbatimChar"/>
        </w:rPr>
        <w:t xml:space="preserve">X-Request-ID</w:t>
      </w:r>
      <w:r>
        <w:t xml:space="preserve"> </w:t>
      </w:r>
      <w:r>
        <w:t xml:space="preserve">and</w:t>
      </w:r>
      <w:r>
        <w:t xml:space="preserve"> </w:t>
      </w:r>
      <w:r>
        <w:rPr>
          <w:rStyle w:val="VerbatimChar"/>
        </w:rPr>
        <w:t xml:space="preserve">X-Routed-To</w:t>
      </w:r>
      <w:r>
        <w:t xml:space="preserve">, checks versions, converts failures to JSON 503 and serves stale cached product lists if inventory is down.</w:t>
      </w:r>
    </w:p>
    <w:bookmarkEnd w:id="34"/>
    <w:bookmarkStart w:id="38" w:name="saga-workflow-and-compensating-action"/>
    <w:p>
      <w:pPr>
        <w:pStyle w:val="Heading1"/>
      </w:pPr>
      <w:r>
        <w:t xml:space="preserve">10. Saga Workflow and Compensating Action</w:t>
      </w:r>
    </w:p>
    <w:p>
      <w:pPr>
        <w:pStyle w:val="CaptionedFigure"/>
      </w:pPr>
      <w:r>
        <w:drawing>
          <wp:inline>
            <wp:extent cx="5334000" cy="756179"/>
            <wp:effectExtent b="0" l="0" r="0" t="0"/>
            <wp:docPr descr="Saga" title="" id="36" name="Picture"/>
            <a:graphic>
              <a:graphicData uri="http://schemas.openxmlformats.org/drawingml/2006/picture">
                <pic:pic>
                  <pic:nvPicPr>
                    <pic:cNvPr descr="saga.png" id="37" name="Picture"/>
                    <pic:cNvPicPr>
                      <a:picLocks noChangeArrowheads="1" noChangeAspect="1"/>
                    </pic:cNvPicPr>
                  </pic:nvPicPr>
                  <pic:blipFill>
                    <a:blip r:embed="rId35"/>
                    <a:stretch>
                      <a:fillRect/>
                    </a:stretch>
                  </pic:blipFill>
                  <pic:spPr bwMode="auto">
                    <a:xfrm>
                      <a:off x="0" y="0"/>
                      <a:ext cx="5334000" cy="756179"/>
                    </a:xfrm>
                    <a:prstGeom prst="rect">
                      <a:avLst/>
                    </a:prstGeom>
                    <a:noFill/>
                    <a:ln w="9525">
                      <a:noFill/>
                      <a:headEnd/>
                      <a:tailEnd/>
                    </a:ln>
                  </pic:spPr>
                </pic:pic>
              </a:graphicData>
            </a:graphic>
          </wp:inline>
        </w:drawing>
      </w:r>
    </w:p>
    <w:p>
      <w:pPr>
        <w:pStyle w:val="ImageCaption"/>
      </w:pPr>
      <w:r>
        <w:t xml:space="preserve">Saga</w:t>
      </w:r>
    </w:p>
    <w:p>
      <w:pPr>
        <w:pStyle w:val="BodyText"/>
      </w:pPr>
      <w:r>
        <w:t xml:space="preserve">Orchestrated Saga in the Order service: Reserve stock (Inventory) -&gt; Process payment (Payment) -&gt; Arrange delivery (Delivery) -&gt; Confirm order. Compensations run in reverse order: cancel delivery, refund payment, release stock. Tested scenarios: payment declined (stock released), unserviceable pincode after payment (payment refunded then stock released), insufficient stock, dependency down (424), and customer cancellation of a confirmed order. Every step is written to</w:t>
      </w:r>
      <w:r>
        <w:t xml:space="preserve"> </w:t>
      </w:r>
      <w:r>
        <w:rPr>
          <w:rStyle w:val="VerbatimChar"/>
        </w:rPr>
        <w:t xml:space="preserve">saga_log</w:t>
      </w:r>
      <w:r>
        <w:t xml:space="preserve">.</w:t>
      </w:r>
    </w:p>
    <w:bookmarkEnd w:id="38"/>
    <w:bookmarkStart w:id="39" w:name="source-code-and-database-schema"/>
    <w:p>
      <w:pPr>
        <w:pStyle w:val="Heading1"/>
      </w:pPr>
      <w:r>
        <w:t xml:space="preserve">11. Source Code and Database Schema</w:t>
      </w:r>
    </w:p>
    <w:p>
      <w:pPr>
        <w:pStyle w:val="FirstParagraph"/>
      </w:pPr>
      <w:r>
        <w:t xml:space="preserve">Source: folder</w:t>
      </w:r>
      <w:r>
        <w:t xml:space="preserve"> </w:t>
      </w:r>
      <w:r>
        <w:rPr>
          <w:rStyle w:val="VerbatimChar"/>
        </w:rPr>
        <w:t xml:space="preserve">services/</w:t>
      </w:r>
      <w:r>
        <w:t xml:space="preserve"> </w:t>
      </w:r>
      <w:r>
        <w:t xml:space="preserve">and</w:t>
      </w:r>
      <w:r>
        <w:t xml:space="preserve"> </w:t>
      </w:r>
      <w:r>
        <w:rPr>
          <w:rStyle w:val="VerbatimChar"/>
        </w:rPr>
        <w:t xml:space="preserve">common/</w:t>
      </w:r>
      <w:r>
        <w:t xml:space="preserve">. Schemas are in each service’s</w:t>
      </w:r>
      <w:r>
        <w:t xml:space="preserve"> </w:t>
      </w:r>
      <w:r>
        <w:rPr>
          <w:rStyle w:val="VerbatimChar"/>
        </w:rPr>
        <w:t xml:space="preserve">init_db()</w:t>
      </w:r>
      <w:r>
        <w:t xml:space="preserve">: customers; products, reservations; orders, order_items, saga_log; payments; agents, deliveries; notifications.</w:t>
      </w:r>
    </w:p>
    <w:bookmarkEnd w:id="39"/>
    <w:bookmarkStart w:id="40" w:name="api-testing-results"/>
    <w:p>
      <w:pPr>
        <w:pStyle w:val="Heading1"/>
      </w:pPr>
      <w:r>
        <w:t xml:space="preserve">12. API Testing Results</w:t>
      </w:r>
    </w:p>
    <w:p>
      <w:pPr>
        <w:pStyle w:val="FirstParagraph"/>
      </w:pPr>
      <w:r>
        <w:t xml:space="preserve">Automated suite</w:t>
      </w:r>
      <w:r>
        <w:t xml:space="preserve"> </w:t>
      </w:r>
      <w:r>
        <w:rPr>
          <w:rStyle w:val="VerbatimChar"/>
        </w:rPr>
        <w:t xml:space="preserve">tests/run_tests.py</w:t>
      </w:r>
      <w:r>
        <w:t xml:space="preserve">: 54/54 checks passed (details in</w:t>
      </w:r>
      <w:r>
        <w:t xml:space="preserve"> </w:t>
      </w:r>
      <w:r>
        <w:rPr>
          <w:rStyle w:val="VerbatimChar"/>
        </w:rPr>
        <w:t xml:space="preserve">TEST_RESULTS.md</w:t>
      </w:r>
      <w:r>
        <w:t xml:space="preserve">). Add your own Postman screenshots here.</w:t>
      </w:r>
    </w:p>
    <w:bookmarkEnd w:id="40"/>
    <w:bookmarkStart w:id="41" w:name="conclusion-and-future-work"/>
    <w:p>
      <w:pPr>
        <w:pStyle w:val="Heading1"/>
      </w:pPr>
      <w:r>
        <w:t xml:space="preserve">13. Conclusion and Future Work</w:t>
      </w:r>
    </w:p>
    <w:p>
      <w:pPr>
        <w:pStyle w:val="FirstParagraph"/>
      </w:pPr>
      <w:r>
        <w:t xml:space="preserve">The system demonstrates REST, versioning, discovery, inter-service calls, circuit breaker, database per service, gateway, Saga and fault tolerance. Future work: PostgreSQL, message broker, Docker, authentication, automatic saga recovery, distributed tracing.</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Grocery Delivery System</dc:title>
  <dc:creator>Team members: ____________________ (5 students)</dc:creator>
  <cp:keywords/>
  <dcterms:created xsi:type="dcterms:W3CDTF">2026-10-12T06:27:05Z</dcterms:created>
  <dcterms:modified xsi:type="dcterms:W3CDTF">2026-10-12T06:27:05Z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Microservices Mini Project Report - Team 8</vt:lpwstr>
  </property>
</Properties>
</file>