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Case study on IT Governance: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GDPR Gap Analysis – Audit Review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b w:val="1"/>
          <w:sz w:val="24"/>
          <w:szCs w:val="24"/>
        </w:rPr>
      </w:pPr>
      <w:bookmarkStart w:colFirst="0" w:colLast="0" w:name="_heading=h.h5fgmgfz7302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Observations: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report highlights general GDPR obligations (data subject rights, lawful basis, consent, breach notification, etc.).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It identifies compliance gaps but remains </w:t>
      </w:r>
      <w:r w:rsidDel="00000000" w:rsidR="00000000" w:rsidRPr="00000000">
        <w:rPr>
          <w:b w:val="1"/>
          <w:rtl w:val="0"/>
        </w:rPr>
        <w:t xml:space="preserve">high-level</w:t>
      </w:r>
      <w:r w:rsidDel="00000000" w:rsidR="00000000" w:rsidRPr="00000000">
        <w:rPr>
          <w:rtl w:val="0"/>
        </w:rPr>
        <w:t xml:space="preserve"> without detailed remediation steps.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Some sections focus only on legal requirements but lack </w:t>
      </w:r>
      <w:r w:rsidDel="00000000" w:rsidR="00000000" w:rsidRPr="00000000">
        <w:rPr>
          <w:b w:val="1"/>
          <w:rtl w:val="0"/>
        </w:rPr>
        <w:t xml:space="preserve">technical and operational controls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Policies are referenced but not mapped to </w:t>
      </w:r>
      <w:r w:rsidDel="00000000" w:rsidR="00000000" w:rsidRPr="00000000">
        <w:rPr>
          <w:b w:val="1"/>
          <w:rtl w:val="0"/>
        </w:rPr>
        <w:t xml:space="preserve">implementation accountability</w:t>
      </w:r>
      <w:r w:rsidDel="00000000" w:rsidR="00000000" w:rsidRPr="00000000">
        <w:rPr>
          <w:rtl w:val="0"/>
        </w:rPr>
        <w:t xml:space="preserve"> (who, how, when).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 mention of continuous monitoring, audits, or employee awareness mechanisms.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Improvements Needed: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Risk-Based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Current</w:t>
      </w:r>
      <w:r w:rsidDel="00000000" w:rsidR="00000000" w:rsidRPr="00000000">
        <w:rPr>
          <w:rtl w:val="0"/>
        </w:rPr>
        <w:t xml:space="preserve"> report treats all GDPR requirements equally. Needs </w:t>
      </w:r>
      <w:r w:rsidDel="00000000" w:rsidR="00000000" w:rsidRPr="00000000">
        <w:rPr>
          <w:b w:val="1"/>
          <w:rtl w:val="0"/>
        </w:rPr>
        <w:t xml:space="preserve">risk-ranking</w:t>
      </w:r>
      <w:r w:rsidDel="00000000" w:rsidR="00000000" w:rsidRPr="00000000">
        <w:rPr>
          <w:rtl w:val="0"/>
        </w:rPr>
        <w:t xml:space="preserve"> (high, medium, low impact) to prioritize fixes.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Flow &amp; Inventory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No structured </w:t>
      </w:r>
      <w:r w:rsidDel="00000000" w:rsidR="00000000" w:rsidRPr="00000000">
        <w:rPr>
          <w:b w:val="1"/>
          <w:rtl w:val="0"/>
        </w:rPr>
        <w:t xml:space="preserve">data inventory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data flow diagrams</w:t>
      </w:r>
      <w:r w:rsidDel="00000000" w:rsidR="00000000" w:rsidRPr="00000000">
        <w:rPr>
          <w:rtl w:val="0"/>
        </w:rPr>
        <w:t xml:space="preserve">. GDPR requires knowing where personal data resides, how it moves, and with whom it is shared.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Technical &amp; Security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Minimal coverage of </w:t>
      </w:r>
      <w:r w:rsidDel="00000000" w:rsidR="00000000" w:rsidRPr="00000000">
        <w:rPr>
          <w:b w:val="1"/>
          <w:rtl w:val="0"/>
        </w:rPr>
        <w:t xml:space="preserve">encryption, pseudonymization, access control, logging, and monitoring</w:t>
      </w:r>
      <w:r w:rsidDel="00000000" w:rsidR="00000000" w:rsidRPr="00000000">
        <w:rPr>
          <w:rtl w:val="0"/>
        </w:rPr>
        <w:t xml:space="preserve">. These should be explicitly documented.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Vendor &amp; Third-Party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Insufficient assessment of </w:t>
      </w:r>
      <w:r w:rsidDel="00000000" w:rsidR="00000000" w:rsidRPr="00000000">
        <w:rPr>
          <w:b w:val="1"/>
          <w:rtl w:val="0"/>
        </w:rPr>
        <w:t xml:space="preserve">processors / sub-processors</w:t>
      </w:r>
      <w:r w:rsidDel="00000000" w:rsidR="00000000" w:rsidRPr="00000000">
        <w:rPr>
          <w:rtl w:val="0"/>
        </w:rPr>
        <w:t xml:space="preserve">. GDPR requires </w:t>
      </w:r>
      <w:r w:rsidDel="00000000" w:rsidR="00000000" w:rsidRPr="00000000">
        <w:rPr>
          <w:b w:val="1"/>
          <w:rtl w:val="0"/>
        </w:rPr>
        <w:t xml:space="preserve">Data Processing Agreements (DPAs)</w:t>
      </w:r>
      <w:r w:rsidDel="00000000" w:rsidR="00000000" w:rsidRPr="00000000">
        <w:rPr>
          <w:rtl w:val="0"/>
        </w:rPr>
        <w:t xml:space="preserve"> and vendor due diligence.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Employee Training &amp;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Report does not mention </w:t>
      </w:r>
      <w:r w:rsidDel="00000000" w:rsidR="00000000" w:rsidRPr="00000000">
        <w:rPr>
          <w:b w:val="1"/>
          <w:rtl w:val="0"/>
        </w:rPr>
        <w:t xml:space="preserve">mandatory GDPR awareness training</w:t>
      </w:r>
      <w:r w:rsidDel="00000000" w:rsidR="00000000" w:rsidRPr="00000000">
        <w:rPr>
          <w:rtl w:val="0"/>
        </w:rPr>
        <w:t xml:space="preserve"> for employees handling personal data.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Breach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Breach notification is listed but lacks a </w:t>
      </w:r>
      <w:r w:rsidDel="00000000" w:rsidR="00000000" w:rsidRPr="00000000">
        <w:rPr>
          <w:b w:val="1"/>
          <w:rtl w:val="0"/>
        </w:rPr>
        <w:t xml:space="preserve">clear playbook</w:t>
      </w:r>
      <w:r w:rsidDel="00000000" w:rsidR="00000000" w:rsidRPr="00000000">
        <w:rPr>
          <w:rtl w:val="0"/>
        </w:rPr>
        <w:t xml:space="preserve"> (who reports, escalation timelines, communication templates).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Governance &amp; Accountability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The role of </w:t>
      </w:r>
      <w:r w:rsidDel="00000000" w:rsidR="00000000" w:rsidRPr="00000000">
        <w:rPr>
          <w:b w:val="1"/>
          <w:rtl w:val="0"/>
        </w:rPr>
        <w:t xml:space="preserve">Data Protection Officer (DPO)</w:t>
      </w:r>
      <w:r w:rsidDel="00000000" w:rsidR="00000000" w:rsidRPr="00000000">
        <w:rPr>
          <w:rtl w:val="0"/>
        </w:rPr>
        <w:t xml:space="preserve"> is mentioned but needs clarity on reporting lines, independence, and authority.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Audit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No continuous audit mechanism for GDPR compliance maturity (annual reviews, metrics, KPIs).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Missing / Needed Policies:</w:t>
      </w:r>
    </w:p>
    <w:p w:rsidR="00000000" w:rsidDel="00000000" w:rsidP="00000000" w:rsidRDefault="00000000" w:rsidRPr="00000000" w14:paraId="0000001D">
      <w:pPr>
        <w:spacing w:after="280" w:before="280" w:line="240" w:lineRule="auto"/>
        <w:rPr/>
      </w:pPr>
      <w:r w:rsidDel="00000000" w:rsidR="00000000" w:rsidRPr="00000000">
        <w:rPr>
          <w:rtl w:val="0"/>
        </w:rPr>
        <w:t xml:space="preserve">To strengthen the report, the following </w:t>
      </w:r>
      <w:r w:rsidDel="00000000" w:rsidR="00000000" w:rsidRPr="00000000">
        <w:rPr>
          <w:b w:val="1"/>
          <w:rtl w:val="0"/>
        </w:rPr>
        <w:t xml:space="preserve">policies</w:t>
      </w:r>
      <w:r w:rsidDel="00000000" w:rsidR="00000000" w:rsidRPr="00000000">
        <w:rPr>
          <w:rtl w:val="0"/>
        </w:rPr>
        <w:t xml:space="preserve"> should be explicitly included: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Protection Policy</w:t>
      </w:r>
      <w:r w:rsidDel="00000000" w:rsidR="00000000" w:rsidRPr="00000000">
        <w:rPr>
          <w:rtl w:val="0"/>
        </w:rPr>
        <w:t xml:space="preserve"> – overarching GDPR compliance framework.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Retention &amp; Disposal Policy</w:t>
      </w:r>
      <w:r w:rsidDel="00000000" w:rsidR="00000000" w:rsidRPr="00000000">
        <w:rPr>
          <w:rtl w:val="0"/>
        </w:rPr>
        <w:t xml:space="preserve"> – timelines and secure disposal processes.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Access Control Policy</w:t>
      </w:r>
      <w:r w:rsidDel="00000000" w:rsidR="00000000" w:rsidRPr="00000000">
        <w:rPr>
          <w:rtl w:val="0"/>
        </w:rPr>
        <w:t xml:space="preserve"> – role-based access, least privilege, authentication.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Subject Rights Handling Policy</w:t>
      </w:r>
      <w:r w:rsidDel="00000000" w:rsidR="00000000" w:rsidRPr="00000000">
        <w:rPr>
          <w:rtl w:val="0"/>
        </w:rPr>
        <w:t xml:space="preserve"> – standard process for SARs (Subject Access Requests), erasure, rectification, portability.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Breach Response &amp; Notification Policy</w:t>
      </w:r>
      <w:r w:rsidDel="00000000" w:rsidR="00000000" w:rsidRPr="00000000">
        <w:rPr>
          <w:rtl w:val="0"/>
        </w:rPr>
        <w:t xml:space="preserve"> – 72-hour rule compliance, reporting chain, regulator communication.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Vendor/Third-Party Data Processing Policy</w:t>
      </w:r>
      <w:r w:rsidDel="00000000" w:rsidR="00000000" w:rsidRPr="00000000">
        <w:rPr>
          <w:rtl w:val="0"/>
        </w:rPr>
        <w:t xml:space="preserve"> – DPAs, audits, compliance checks.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Consent Management Policy</w:t>
      </w:r>
      <w:r w:rsidDel="00000000" w:rsidR="00000000" w:rsidRPr="00000000">
        <w:rPr>
          <w:rtl w:val="0"/>
        </w:rPr>
        <w:t xml:space="preserve"> – how consent is collected, recorded, and withdrawn.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Privacy by Design &amp; Default Policy</w:t>
      </w:r>
      <w:r w:rsidDel="00000000" w:rsidR="00000000" w:rsidRPr="00000000">
        <w:rPr>
          <w:rtl w:val="0"/>
        </w:rPr>
        <w:t xml:space="preserve"> – embedding privacy in new systems/projects.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Employee GDPR Awareness &amp; Training Policy</w:t>
      </w:r>
      <w:r w:rsidDel="00000000" w:rsidR="00000000" w:rsidRPr="00000000">
        <w:rPr>
          <w:rtl w:val="0"/>
        </w:rPr>
        <w:t xml:space="preserve"> – ongoing compliance training.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Encryption &amp; Data Security Policy</w:t>
      </w:r>
      <w:r w:rsidDel="00000000" w:rsidR="00000000" w:rsidRPr="00000000">
        <w:rPr>
          <w:rtl w:val="0"/>
        </w:rPr>
        <w:t xml:space="preserve"> – covering data at rest, in transit, and backups.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Audit &amp; Monitoring Policy</w:t>
      </w:r>
      <w:r w:rsidDel="00000000" w:rsidR="00000000" w:rsidRPr="00000000">
        <w:rPr>
          <w:rtl w:val="0"/>
        </w:rPr>
        <w:t xml:space="preserve"> – periodic reviews, compliance metrics, corrective actions.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</w:t>
      </w:r>
      <w:r w:rsidDel="00000000" w:rsidR="00000000" w:rsidRPr="00000000">
        <w:rPr>
          <w:b w:val="1"/>
          <w:rtl w:val="0"/>
        </w:rPr>
        <w:t xml:space="preserve">inal Recommendation</w:t>
      </w:r>
      <w:r w:rsidDel="00000000" w:rsidR="00000000" w:rsidRPr="00000000">
        <w:rPr>
          <w:rtl w:val="0"/>
        </w:rPr>
        <w:t xml:space="preserve">:</w:t>
        <w:br w:type="textWrapping"/>
        <w:t xml:space="preserve">The uploaded report provides a foundation but must evolve into a </w:t>
      </w:r>
      <w:r w:rsidDel="00000000" w:rsidR="00000000" w:rsidRPr="00000000">
        <w:rPr>
          <w:b w:val="1"/>
          <w:rtl w:val="0"/>
        </w:rPr>
        <w:t xml:space="preserve">maturity-based GDPR compliance roadmap</w:t>
      </w:r>
      <w:r w:rsidDel="00000000" w:rsidR="00000000" w:rsidRPr="00000000">
        <w:rPr>
          <w:rtl w:val="0"/>
        </w:rPr>
        <w:t xml:space="preserve"> with clear </w:t>
      </w:r>
      <w:r w:rsidDel="00000000" w:rsidR="00000000" w:rsidRPr="00000000">
        <w:rPr>
          <w:b w:val="1"/>
          <w:rtl w:val="0"/>
        </w:rPr>
        <w:t xml:space="preserve">policies, risk-prioritization, technical safeguards, and accountability structures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734246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734246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7342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734246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LvE+WkkBR2LWVbGKFe7fR4yKfw==">CgMxLjAyDmguaDVmZ21nZno3MzAyOAByITFUbWxFWlNRcVpQcmlBVUllVlp4d21Dak5oT1ZuSkRBTA==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2025-08-27T21:35:00Z</dcterms:created>
  <dc:creator>Administrator</dc:creator>
</cp:coreProperties>
</file>