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xl9wz6r806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on AIIMS Delhi Ransomware Data Breach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x2m5qr9spt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(Application of the Information Technology Act, 2000)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neezcg9nxi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Cyberattacks on critical public infrastructure pose serious risks to data security and public safety. One such major incident in India was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ransomware attack on AIIMS Delhi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case study examines the incident with reference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unauthorised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 of insiders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applicability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Information Technology Act, 2000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g272lti0l0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Background of the Organization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India Institute of Medical Sciences (AIIMS), New Delhi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is India’s premier government medical institution. It relies heavily on digital systems for: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registration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records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Laboratory reports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and appointments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systems store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sensitive personal and medical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millions of patients.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zl76ty90rl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Description of the Incident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November 2022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AIIMS Delhi suffered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ransomware 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crippled its e-hospital services. The attackers gained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unauthorised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AIIMS servers and deployed malware that encrypted critical data, making hospital systems inaccessible.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result: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data could not be accessed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services stopped functioning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operations were shifted to manual mode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x8xyk9owtp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Nature of the Cybercrime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incident involved: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Unauthorised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computer systems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Installation of ransomware malware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Denial of access to legitimate users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of data breach and extortion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attack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in 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 a direct insider data theft.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76mvs5fucb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Discovery of the Breach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breach was discovered when: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staff were unable to access digital systems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Servers showed abnormal behaviour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teams identified encryption of databases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disruption lasted several days, affecting thousands of patients daily.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9wbyakyq7m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Role of Unauthorised Access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Unauthorised access was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element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cybercrime: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Entry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Hackers exploited vulnerabilities in AIIMS’ IT infrastructure to enter systems without permission.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Control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gaining access, attackers installed ransomware, encrypted data, and restricted legitimate use.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 Significance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 Act, 2000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applies for unauthorised access, data damage, and system disruption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66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applies when such acts are done dishonestly or fraudulently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unauthorised access enabled the ransomware attack and subsequent disruption.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ahqhbz30ra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Role of Insiders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m2wkvh50wn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a) Absence of Malicious Insider Intent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AIIMS case, there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confirmed evidence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employees intentionally leaked data or assisted hackers.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bnbjp99182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b) Indirect Role of Insiders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insiders such as: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administrators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managers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Contractual technical staff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have played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indirect 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system configuration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Inadequate patching and updates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access controls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negligence can create opportunities for external attackers.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0cb21ehzp9d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c) Legal Responsibility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43A of the IT 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organizations and persons handling sensitive data may be liable if they fail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reasonable security practices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s8isw62o66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Law Enforcement and Investigation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incident: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 Crime Cell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informed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CERT-In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National Informatics Centre (NIC)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assisted in investigation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Servers were isolated and forensic analysis conducted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Authorities examined: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Malware behaviour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vulnerabilities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logs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n6lr0asf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Legal Provisions Applicable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4m7e71hmrv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Information Technology Act, 2000: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Penalty for unauthorised access and damage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66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Computer-related offenses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43A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Liability for negligence in data protection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66F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(considered) – Cyber terrorism (due to impact on critical infrastructure)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f9v5tifj3u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Other Laws: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sections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Indian Penal Code (IPC)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related to extortion and mischief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5xp7dakzgd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Impact of the Incident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b4u64jv9on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a) Operational Impact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services disrupted for several days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handling increased delays and risk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npqx8bigwi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b) Data Security Impact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to sensitive medical data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of public trust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bv412go9ox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c) National Significance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Raised concerns about cybersecurity in critical public institutions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rea582nxaah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Preventive Measures Suggested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7akrolap10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a) Technical Measures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access controls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vulnerability assessments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Encrypted backups and network segmentation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m8euzg9zk5j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b) Administrative Measures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Cybersecurity audits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accountability of IT staff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 planning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6snb1ybink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c) Human Factor Controls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for IT personnel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Awareness of legal obligations under IT Act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eddx9stxwq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Conclusion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AIIMS Delhi ransomware case highlights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unauthorised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severely disrupt critical public services. While insiders were not directly responsible, their role in maintaining secure systems is crucial. The case demonstrates the relevance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Information Technology Act, 2000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addressing cyberattacks and emphasizes the need for proactive cybersecurity governance in institutions handling sensitive data.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