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538" w:rsidRDefault="00893538" w:rsidP="00E32B4A">
      <w:pPr>
        <w:pStyle w:val="NormalWeb"/>
        <w:jc w:val="center"/>
        <w:rPr>
          <w:b/>
          <w:sz w:val="30"/>
          <w:szCs w:val="30"/>
        </w:rPr>
      </w:pPr>
      <w:r w:rsidRPr="00893538">
        <w:rPr>
          <w:b/>
          <w:sz w:val="30"/>
          <w:szCs w:val="30"/>
        </w:rPr>
        <w:t>Written Case Presentation</w:t>
      </w:r>
      <w:r>
        <w:rPr>
          <w:b/>
          <w:sz w:val="30"/>
          <w:szCs w:val="30"/>
        </w:rPr>
        <w:br/>
      </w:r>
      <w:r w:rsidRPr="00E32B4A">
        <w:rPr>
          <w:b/>
          <w:sz w:val="30"/>
          <w:szCs w:val="30"/>
        </w:rPr>
        <w:t>Rushikesh Bhosale</w:t>
      </w:r>
      <w:r w:rsidR="00E32B4A">
        <w:rPr>
          <w:b/>
          <w:sz w:val="30"/>
          <w:szCs w:val="30"/>
        </w:rPr>
        <w:t xml:space="preserve"> | Nikhil Yadav | </w:t>
      </w:r>
      <w:r w:rsidRPr="00E32B4A">
        <w:rPr>
          <w:b/>
          <w:sz w:val="30"/>
          <w:szCs w:val="30"/>
        </w:rPr>
        <w:t>Vinay Soni</w:t>
      </w:r>
      <w:r>
        <w:rPr>
          <w:b/>
          <w:sz w:val="30"/>
          <w:szCs w:val="30"/>
        </w:rPr>
        <w:br/>
        <w:t>Savitribai Pune U</w:t>
      </w:r>
      <w:r w:rsidRPr="00893538">
        <w:rPr>
          <w:b/>
          <w:sz w:val="30"/>
          <w:szCs w:val="30"/>
        </w:rPr>
        <w:t>niversity</w:t>
      </w:r>
      <w:r>
        <w:rPr>
          <w:b/>
          <w:sz w:val="30"/>
          <w:szCs w:val="30"/>
        </w:rPr>
        <w:t>: MIT ACSC</w:t>
      </w:r>
      <w:r>
        <w:rPr>
          <w:b/>
          <w:sz w:val="30"/>
          <w:szCs w:val="30"/>
        </w:rPr>
        <w:br/>
      </w:r>
      <w:r w:rsidRPr="00893538">
        <w:rPr>
          <w:b/>
          <w:sz w:val="30"/>
          <w:szCs w:val="30"/>
        </w:rPr>
        <w:t>January 14, 2026</w:t>
      </w:r>
    </w:p>
    <w:p w:rsidR="00893538" w:rsidRPr="00893538" w:rsidRDefault="00893538" w:rsidP="00893538">
      <w:pPr>
        <w:pStyle w:val="NormalWeb"/>
        <w:rPr>
          <w:b/>
          <w:sz w:val="30"/>
          <w:szCs w:val="30"/>
        </w:rPr>
      </w:pPr>
    </w:p>
    <w:p w:rsidR="00893538" w:rsidRPr="00893538" w:rsidRDefault="00893538" w:rsidP="00893538">
      <w:pPr>
        <w:pStyle w:val="NormalWeb"/>
        <w:rPr>
          <w:rFonts w:ascii="Castellar" w:hAnsi="Castellar"/>
          <w:b/>
        </w:rPr>
      </w:pPr>
      <w:r w:rsidRPr="00893538">
        <w:rPr>
          <w:rFonts w:ascii="Castellar" w:hAnsi="Castellar"/>
          <w:b/>
        </w:rPr>
        <w:t>Written Case Presentation</w:t>
      </w:r>
    </w:p>
    <w:p w:rsidR="00893538" w:rsidRPr="00893538" w:rsidRDefault="00893538" w:rsidP="00893538">
      <w:pPr>
        <w:pStyle w:val="NormalWeb"/>
        <w:jc w:val="both"/>
        <w:rPr>
          <w:rFonts w:ascii="Arial" w:hAnsi="Arial" w:cs="Arial"/>
        </w:rPr>
      </w:pPr>
      <w:r w:rsidRPr="00893538">
        <w:rPr>
          <w:rFonts w:ascii="Arial" w:hAnsi="Arial" w:cs="Arial"/>
        </w:rPr>
        <w:t xml:space="preserve">In organizational management, close attention must be paid to employee satisfaction and IT security protocols in educational institutions to prevent operational disruptions and ensure continuity of services. The nature of salary disputes and an employee's access to critical infrastructure can set the stage for acts of sabotage, leading to significant impacts on students and staff. The purpose of this paper is to examine an incident at MIT Academy of Engineering (MIT AOE) in Alandi, Pune, involving an alleged IT system </w:t>
      </w:r>
      <w:r w:rsidR="00E32B4A" w:rsidRPr="00893538">
        <w:rPr>
          <w:rFonts w:ascii="Arial" w:hAnsi="Arial" w:cs="Arial"/>
        </w:rPr>
        <w:t>shut down</w:t>
      </w:r>
      <w:r w:rsidRPr="00893538">
        <w:rPr>
          <w:rFonts w:ascii="Arial" w:hAnsi="Arial" w:cs="Arial"/>
        </w:rPr>
        <w:t xml:space="preserve"> by a systems administrator over a salary dispute, with respect to review of subjective and objective data, determination of management problems, formation of outcomes with interventions, evaluation of the outcomes, and presentation of three research questions that can be identified based on the scenario.</w:t>
      </w:r>
    </w:p>
    <w:p w:rsidR="00893538" w:rsidRPr="00893538" w:rsidRDefault="00893538" w:rsidP="00893538">
      <w:pPr>
        <w:pStyle w:val="NormalWeb"/>
        <w:rPr>
          <w:rFonts w:ascii="Castellar" w:hAnsi="Castellar"/>
          <w:b/>
        </w:rPr>
      </w:pPr>
      <w:r w:rsidRPr="00893538">
        <w:rPr>
          <w:rFonts w:ascii="Castellar" w:hAnsi="Castellar"/>
          <w:b/>
        </w:rPr>
        <w:t>Subjective Data</w:t>
      </w:r>
    </w:p>
    <w:p w:rsidR="00893538" w:rsidRPr="00893538" w:rsidRDefault="00893538" w:rsidP="00893538">
      <w:pPr>
        <w:pStyle w:val="NormalWeb"/>
        <w:jc w:val="both"/>
        <w:rPr>
          <w:rFonts w:ascii="Arial" w:hAnsi="Arial" w:cs="Arial"/>
        </w:rPr>
      </w:pPr>
      <w:r w:rsidRPr="00893538">
        <w:rPr>
          <w:rFonts w:ascii="Arial" w:hAnsi="Arial" w:cs="Arial"/>
        </w:rPr>
        <w:t>The incident involves Milind Govind Asmar, a 57-year-old systems administrator residing in Kothrud, Pune, who was employed at MIT AOE. According to reports, Asmar claimed he had not received his salary for the last three months, which led to his frustration. He had reportedly demanded a salary hike approximately three months prior, which was declined by the college management. Following the denial, Asmar allegedly stopped reporting to work regularly but continued to expect payment, escalating the dispute. From the management's perspective, the executive director, Mahesh Devendra Gauda, stated that Asmar's irregular attendance justified withholding salary, and the sabotage was an unauthorized act to pressure the institution. Asmar reportedly admitted to interfering with the system and stated he would restore access only after his demands were met. The administrator denies criminal intent, framing it as a protest against unfair treatment, while the college views it as deliberate mischief. Socially, there is no reported history of similar incidents involving Asmar, but the event highlights broader issues of employee morale in educational settings. Family history and allergies are not applicable in this context. The review of accounts yields positive findings for dissatisfaction with compensation, generalized frustration from delayed payments, and changes in work attendance patterns. All other aspects appear negative for abnormalities.</w:t>
      </w:r>
    </w:p>
    <w:p w:rsidR="00E32B4A" w:rsidRDefault="00E32B4A" w:rsidP="00893538">
      <w:pPr>
        <w:pStyle w:val="NormalWeb"/>
        <w:rPr>
          <w:rFonts w:ascii="Castellar" w:hAnsi="Castellar"/>
          <w:b/>
        </w:rPr>
      </w:pPr>
    </w:p>
    <w:p w:rsidR="00E32B4A" w:rsidRDefault="00E32B4A" w:rsidP="00893538">
      <w:pPr>
        <w:pStyle w:val="NormalWeb"/>
        <w:rPr>
          <w:rFonts w:ascii="Castellar" w:hAnsi="Castellar"/>
          <w:b/>
        </w:rPr>
      </w:pPr>
    </w:p>
    <w:p w:rsidR="00893538" w:rsidRPr="00893538" w:rsidRDefault="00893538" w:rsidP="00893538">
      <w:pPr>
        <w:pStyle w:val="NormalWeb"/>
        <w:rPr>
          <w:rFonts w:ascii="Castellar" w:hAnsi="Castellar"/>
          <w:b/>
        </w:rPr>
      </w:pPr>
      <w:r w:rsidRPr="00893538">
        <w:rPr>
          <w:rFonts w:ascii="Castellar" w:hAnsi="Castellar"/>
          <w:b/>
        </w:rPr>
        <w:lastRenderedPageBreak/>
        <w:t>Objective Data</w:t>
      </w:r>
    </w:p>
    <w:p w:rsidR="00893538" w:rsidRPr="00893538" w:rsidRDefault="00893538" w:rsidP="00893538">
      <w:pPr>
        <w:pStyle w:val="NormalWeb"/>
        <w:jc w:val="both"/>
        <w:rPr>
          <w:rFonts w:ascii="Arial" w:hAnsi="Arial" w:cs="Arial"/>
        </w:rPr>
      </w:pPr>
      <w:r w:rsidRPr="00893538">
        <w:rPr>
          <w:rFonts w:ascii="Arial" w:hAnsi="Arial" w:cs="Arial"/>
        </w:rPr>
        <w:t>The incident occurred at MIT AOE, Dehu Phata, Alandi, Pune, starting on January 9, 2026, when the college's entire IT network became non-functional. The system remained down for over 72 hours, affecting class schedules, fee payments, administrative work, and academic activities. A formal complaint was lodged by Executive Director Mahesh Devendra Gauda at Dighi Police Station on or around January 12,</w:t>
      </w:r>
      <w:r>
        <w:t xml:space="preserve"> </w:t>
      </w:r>
      <w:r w:rsidRPr="00893538">
        <w:rPr>
          <w:rFonts w:ascii="Arial" w:hAnsi="Arial" w:cs="Arial"/>
        </w:rPr>
        <w:t>2026. Police registered a case against Asmar under sections for criminal breach of trust, mischief, and relevant provisions of the IT Act. Objective evidence includes the changed super admin password and locked central server, making digital infrastructure inaccessible. No physical damage was reported, but the disruption caused widespread inconvenience to staff and students. An internal inquiry confirmed sabotage by Asmar, who was solely responsible for system maintenance. Asmar has not been arrested, and the system restoration status remains unresolved as of January 14, 2026. Current "medications" or measures include police investigation and potential legal proceedings; no other diagnostic values or imaging are applicable.</w:t>
      </w:r>
    </w:p>
    <w:p w:rsidR="00893538" w:rsidRPr="00893538" w:rsidRDefault="00893538" w:rsidP="00893538">
      <w:pPr>
        <w:pStyle w:val="NormalWeb"/>
        <w:rPr>
          <w:rFonts w:ascii="Castellar" w:hAnsi="Castellar"/>
          <w:b/>
        </w:rPr>
      </w:pPr>
      <w:r w:rsidRPr="00893538">
        <w:rPr>
          <w:rFonts w:ascii="Castellar" w:hAnsi="Castellar"/>
          <w:b/>
        </w:rPr>
        <w:t>Management Problems</w:t>
      </w:r>
    </w:p>
    <w:p w:rsidR="00893538" w:rsidRPr="00893538" w:rsidRDefault="00893538" w:rsidP="00893538">
      <w:pPr>
        <w:pStyle w:val="NormalWeb"/>
        <w:jc w:val="both"/>
        <w:rPr>
          <w:rFonts w:ascii="Arial" w:hAnsi="Arial" w:cs="Arial"/>
        </w:rPr>
      </w:pPr>
      <w:r w:rsidRPr="00893538">
        <w:rPr>
          <w:rFonts w:ascii="Arial" w:hAnsi="Arial" w:cs="Arial"/>
        </w:rPr>
        <w:t>The first problem concerns operational disruption related to employee dissatisfaction and salary disputes as evidenced by the IT system shutdown and halted administrative functions. The second problem concerns IT security vulnerability related to over-reliance on a single administrator as evidenced by the ease of network lockdown and lack of backup protocols.</w:t>
      </w:r>
    </w:p>
    <w:p w:rsidR="00893538" w:rsidRPr="00893538" w:rsidRDefault="00893538" w:rsidP="00893538">
      <w:pPr>
        <w:pStyle w:val="NormalWeb"/>
        <w:rPr>
          <w:rFonts w:ascii="Castellar" w:hAnsi="Castellar"/>
          <w:b/>
        </w:rPr>
      </w:pPr>
      <w:r w:rsidRPr="00893538">
        <w:rPr>
          <w:rFonts w:ascii="Castellar" w:hAnsi="Castellar"/>
          <w:b/>
        </w:rPr>
        <w:t>Plan and Interventions</w:t>
      </w:r>
    </w:p>
    <w:p w:rsidR="00E32B4A" w:rsidRDefault="00893538" w:rsidP="00E32B4A">
      <w:pPr>
        <w:pStyle w:val="NormalWeb"/>
        <w:jc w:val="both"/>
      </w:pPr>
      <w:r w:rsidRPr="00893538">
        <w:rPr>
          <w:rFonts w:ascii="Arial" w:hAnsi="Arial" w:cs="Arial"/>
        </w:rPr>
        <w:t>The institution's plan will include interventions that address immediate restoration, enhance employee satisfaction, bolster IT security, prevent future disputes, and increase complexity in crisis management to resume normal operations. Interventions will include negotiating with the employee for system restoration, potentially through mediated payment of due salary to de-escalate the situation. Implementing multi-factor authentication and distributed admin access will also be completed, as these measures promote redundancy and reduce single points of failure (Gulanick &amp; Myers, 2007, adapted for management). Engaging the multidisciplinary team, including HR, IT experts, and legal advisors, in setting goals will allow for realistic resolutions that motivate compliance. Frequent communication updates to staff and students is also essential for maintaining morale and reducing operational demands. Slow progression of recovery activities will also occur as this will allow for verification periods, preventing further overload or errors (Mullen-Fortino &amp; O’Brien, 2009, adapted).The salary dispute has been attributed to poor HR practices and communication breakdowns, prompting need for interventions that improve compensation processes and employee relations. For this condition, interventions will focus on conducting salary audits, establishing clear grievance policies, providing counseling for disputed employees, and educating management on conflict resolution, as well as labor laws and lifestyle considerations for staff welfare. In order to manage the current disruption, interventions will be focused on maintaining sufficient operational continuity to prevent escalation (Warise, 2010, adapted). The goal of the interventions is to decrease the signs and symptoms of organizational conflict post-incident, promoting efficiency and functional status</w:t>
      </w:r>
      <w:r>
        <w:t>.</w:t>
      </w:r>
    </w:p>
    <w:p w:rsidR="00893538" w:rsidRPr="00E32B4A" w:rsidRDefault="00893538" w:rsidP="00E32B4A">
      <w:pPr>
        <w:pStyle w:val="NormalWeb"/>
        <w:jc w:val="both"/>
      </w:pPr>
      <w:r w:rsidRPr="00893538">
        <w:rPr>
          <w:rFonts w:ascii="Castellar" w:hAnsi="Castellar"/>
          <w:b/>
        </w:rPr>
        <w:lastRenderedPageBreak/>
        <w:t>Evaluation</w:t>
      </w:r>
    </w:p>
    <w:p w:rsidR="00893538" w:rsidRPr="00893538" w:rsidRDefault="00893538" w:rsidP="00893538">
      <w:pPr>
        <w:pStyle w:val="NormalWeb"/>
        <w:jc w:val="both"/>
        <w:rPr>
          <w:rFonts w:ascii="Arial" w:hAnsi="Arial" w:cs="Arial"/>
        </w:rPr>
      </w:pPr>
      <w:r w:rsidRPr="00893538">
        <w:rPr>
          <w:rFonts w:ascii="Arial" w:hAnsi="Arial" w:cs="Arial"/>
        </w:rPr>
        <w:t>Evaluation of the interventions and goals will take place during daily management meetings involving HR, IT, police liaisons, and stakeholders. The team participates in goal creation, assessment, evaluation, and revision. The meetings also discuss potential needs for long-term prevention. Monitoring of system uptime will allow for evaluation of IT security after restoration as well as during normal operations. Daily reports on employee satisfaction will evaluate the progress of HR reforms and need for additional policies. Performing “feedback” sessions with staff through surveys can assess retention of changes, providing direction for continued improvements. Lastly, monitoring trends in operational efficiency with respect to downtime, resolution time, and use of redundant systems will evaluate the overall tolerance and improvement in institutional resilience.</w:t>
      </w:r>
    </w:p>
    <w:p w:rsidR="00893538" w:rsidRPr="00893538" w:rsidRDefault="00893538" w:rsidP="00893538">
      <w:pPr>
        <w:pStyle w:val="NormalWeb"/>
        <w:jc w:val="both"/>
        <w:rPr>
          <w:rFonts w:ascii="Arial" w:hAnsi="Arial" w:cs="Arial"/>
        </w:rPr>
      </w:pPr>
      <w:r w:rsidRPr="00893538">
        <w:rPr>
          <w:rFonts w:ascii="Arial" w:hAnsi="Arial" w:cs="Arial"/>
        </w:rPr>
        <w:t>Three research questions can be formulated from this case presentation. This incident did not involve proactive HR mediation due to overlooked disputes; therefore, the first question concerns the role of early intervention in salary issues. The first question is: Does the use of proactive salary audits and mediation decrease the incidence of employee sabotage in educational institutions? The second question concerns an organization's ability to maintain IT continuity during conflicts. The second question is: Does the implementation of distributed admin access decrease downtime and recovery rates in IT sabotage incidents? The third question concerns training employees and management during ongoing operations to handle disputes as a means to prepare for crisis aversion. The training would consist of one-on-one counseling, as well as teaching staff to record grievances and resolutions in a diary to track progress and review for changes. The third question is: Does the use of a "conflict resolution diary" decrease overall incident rates, as well as recurrence and escalation rates in workplace disputes?</w:t>
      </w:r>
    </w:p>
    <w:p w:rsidR="00893538" w:rsidRPr="00893538" w:rsidRDefault="00893538" w:rsidP="00893538">
      <w:pPr>
        <w:pStyle w:val="NormalWeb"/>
        <w:rPr>
          <w:rFonts w:ascii="Castellar" w:hAnsi="Castellar"/>
          <w:b/>
        </w:rPr>
      </w:pPr>
      <w:r w:rsidRPr="00893538">
        <w:rPr>
          <w:rFonts w:ascii="Castellar" w:hAnsi="Castellar"/>
          <w:b/>
        </w:rPr>
        <w:t>Summary</w:t>
      </w:r>
    </w:p>
    <w:p w:rsidR="00893538" w:rsidRPr="00893538" w:rsidRDefault="00893538" w:rsidP="00893538">
      <w:pPr>
        <w:pStyle w:val="NormalWeb"/>
        <w:jc w:val="both"/>
        <w:rPr>
          <w:rFonts w:ascii="Arial" w:hAnsi="Arial" w:cs="Arial"/>
        </w:rPr>
      </w:pPr>
      <w:r w:rsidRPr="00893538">
        <w:rPr>
          <w:rFonts w:ascii="Arial" w:hAnsi="Arial" w:cs="Arial"/>
        </w:rPr>
        <w:t>In summary, the incident in this case presentation involved an alleged IT system sabotage at MIT AOE despite a history of stable operations. The daily coordination from the multidisciplinary team and external authorities yielded thorough, careful planning of interventions and goals, enabling recovery and positive outcomes. The continuous assessment, planning, and evaluation of goals and interventions allowed strategies to be tailored to the institution's needs, promoting stakeholder-centered management. Lastly, the thorough execution of responses allowed the college to work toward restoring operations, with potential for full recovery soon after.</w:t>
      </w:r>
    </w:p>
    <w:p w:rsidR="00893538" w:rsidRPr="00893538" w:rsidRDefault="00E32B4A" w:rsidP="00893538">
      <w:pPr>
        <w:pStyle w:val="NormalWeb"/>
        <w:jc w:val="both"/>
        <w:rPr>
          <w:rFonts w:ascii="Arial" w:hAnsi="Arial" w:cs="Arial"/>
        </w:rPr>
      </w:pPr>
      <w:r>
        <w:rPr>
          <w:rFonts w:ascii="Arial" w:hAnsi="Arial" w:cs="Arial"/>
        </w:rPr>
        <w:t>S</w:t>
      </w:r>
      <w:r w:rsidR="00893538" w:rsidRPr="00893538">
        <w:rPr>
          <w:rFonts w:ascii="Arial" w:hAnsi="Arial" w:cs="Arial"/>
        </w:rPr>
        <w:t>takeholder-centered care. Lastly, the thorough execution of care allowed the institution to eventually resume normal operations post-incident.</w:t>
      </w:r>
    </w:p>
    <w:p w:rsidR="00E32B4A" w:rsidRDefault="00E32B4A" w:rsidP="00893538">
      <w:pPr>
        <w:pStyle w:val="NormalWeb"/>
        <w:rPr>
          <w:rFonts w:ascii="Castellar" w:hAnsi="Castellar"/>
          <w:b/>
        </w:rPr>
      </w:pPr>
    </w:p>
    <w:p w:rsidR="00E32B4A" w:rsidRDefault="00E32B4A" w:rsidP="00893538">
      <w:pPr>
        <w:pStyle w:val="NormalWeb"/>
        <w:rPr>
          <w:rFonts w:ascii="Castellar" w:hAnsi="Castellar"/>
          <w:b/>
        </w:rPr>
      </w:pPr>
    </w:p>
    <w:p w:rsidR="00E32B4A" w:rsidRDefault="00E32B4A" w:rsidP="00893538">
      <w:pPr>
        <w:pStyle w:val="NormalWeb"/>
        <w:rPr>
          <w:rFonts w:ascii="Castellar" w:hAnsi="Castellar"/>
          <w:b/>
        </w:rPr>
      </w:pPr>
    </w:p>
    <w:p w:rsidR="00893538" w:rsidRPr="00893538" w:rsidRDefault="00893538" w:rsidP="00893538">
      <w:pPr>
        <w:pStyle w:val="NormalWeb"/>
        <w:rPr>
          <w:rFonts w:ascii="Castellar" w:hAnsi="Castellar"/>
          <w:b/>
        </w:rPr>
      </w:pPr>
      <w:r w:rsidRPr="00893538">
        <w:rPr>
          <w:rFonts w:ascii="Castellar" w:hAnsi="Castellar"/>
          <w:b/>
        </w:rPr>
        <w:lastRenderedPageBreak/>
        <w:t>References</w:t>
      </w:r>
    </w:p>
    <w:p w:rsidR="00E32B4A" w:rsidRDefault="00893538" w:rsidP="00893538">
      <w:pPr>
        <w:pStyle w:val="NormalWeb"/>
        <w:jc w:val="both"/>
        <w:rPr>
          <w:rFonts w:ascii="Arial" w:hAnsi="Arial" w:cs="Arial"/>
        </w:rPr>
      </w:pPr>
      <w:r w:rsidRPr="00893538">
        <w:rPr>
          <w:rFonts w:ascii="Arial" w:hAnsi="Arial" w:cs="Arial"/>
        </w:rPr>
        <w:t xml:space="preserve">Free Press Journal. (2026, January 13). Pune: MIT Engineering College Crippled For 72 Hours After Employee Allegedly Sabotages System Over Salary Dispute. </w:t>
      </w:r>
      <w:hyperlink r:id="rId7" w:tgtFrame="_blank" w:history="1">
        <w:r w:rsidRPr="00893538">
          <w:rPr>
            <w:rStyle w:val="Hyperlink"/>
            <w:rFonts w:ascii="Arial" w:hAnsi="Arial" w:cs="Arial"/>
          </w:rPr>
          <w:t>https://www.freepressjournal.in/pune/pune-mit-engineering-college-crippled-for-72-hours-after-employee-allegedly-sabotages-system-over-salary-dispute</w:t>
        </w:r>
      </w:hyperlink>
    </w:p>
    <w:p w:rsidR="00893538" w:rsidRPr="00893538" w:rsidRDefault="00893538" w:rsidP="00893538">
      <w:pPr>
        <w:pStyle w:val="NormalWeb"/>
        <w:jc w:val="both"/>
        <w:rPr>
          <w:rFonts w:ascii="Arial" w:hAnsi="Arial" w:cs="Arial"/>
        </w:rPr>
      </w:pPr>
      <w:r w:rsidRPr="00893538">
        <w:rPr>
          <w:rFonts w:ascii="Arial" w:hAnsi="Arial" w:cs="Arial"/>
        </w:rPr>
        <w:t xml:space="preserve">Pune Mirror. (2026, January 12). Unpaid Salary Row: Systems Admin Shuts Down MIT Academy of Engineering’s Entire IT Network in Pune. </w:t>
      </w:r>
      <w:hyperlink r:id="rId8" w:tgtFrame="_blank" w:history="1">
        <w:r w:rsidRPr="00893538">
          <w:rPr>
            <w:rStyle w:val="Hyperlink"/>
            <w:rFonts w:ascii="Arial" w:hAnsi="Arial" w:cs="Arial"/>
          </w:rPr>
          <w:t>https://punemirror.com/city/mit-academy-engineering-it-system-shutdown-unpaid-salary-pune</w:t>
        </w:r>
      </w:hyperlink>
    </w:p>
    <w:p w:rsidR="00893538" w:rsidRPr="00893538" w:rsidRDefault="00893538" w:rsidP="00893538">
      <w:pPr>
        <w:pStyle w:val="NormalWeb"/>
        <w:jc w:val="both"/>
        <w:rPr>
          <w:rFonts w:ascii="Arial" w:hAnsi="Arial" w:cs="Arial"/>
        </w:rPr>
      </w:pPr>
      <w:r w:rsidRPr="00893538">
        <w:rPr>
          <w:rFonts w:ascii="Arial" w:hAnsi="Arial" w:cs="Arial"/>
        </w:rPr>
        <w:t xml:space="preserve">Punekar News. (2026, January 12). Pune: Salary Dispute Triggers System Sabotage at MIT Academy of Engineering in Alandi. </w:t>
      </w:r>
      <w:hyperlink r:id="rId9" w:tgtFrame="_blank" w:history="1">
        <w:r w:rsidRPr="00893538">
          <w:rPr>
            <w:rStyle w:val="Hyperlink"/>
            <w:rFonts w:ascii="Arial" w:hAnsi="Arial" w:cs="Arial"/>
          </w:rPr>
          <w:t>https://www.punekarnews.in/pune-salary-dispute-triggers-system-sabotage-at-mit-academy-of-engineering-in-alandi</w:t>
        </w:r>
      </w:hyperlink>
    </w:p>
    <w:p w:rsidR="007837E7" w:rsidRPr="00893538" w:rsidRDefault="007837E7" w:rsidP="00893538">
      <w:bookmarkStart w:id="0" w:name="_GoBack"/>
      <w:bookmarkEnd w:id="0"/>
    </w:p>
    <w:sectPr w:rsidR="007837E7" w:rsidRPr="00893538">
      <w:headerReference w:type="default" r:id="rId10"/>
      <w:type w:val="continuous"/>
      <w:pgSz w:w="15840" w:h="12240" w:orient="landscape"/>
      <w:pgMar w:top="1420" w:right="1080" w:bottom="280" w:left="1080" w:header="72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7269" w:rsidRDefault="00A77269">
      <w:r>
        <w:separator/>
      </w:r>
    </w:p>
  </w:endnote>
  <w:endnote w:type="continuationSeparator" w:id="0">
    <w:p w:rsidR="00A77269" w:rsidRDefault="00A77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7269" w:rsidRDefault="00A77269">
      <w:r>
        <w:separator/>
      </w:r>
    </w:p>
  </w:footnote>
  <w:footnote w:type="continuationSeparator" w:id="0">
    <w:p w:rsidR="00A77269" w:rsidRDefault="00A772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37E7" w:rsidRDefault="00A77269">
    <w:pPr>
      <w:pStyle w:val="BodyText"/>
      <w:spacing w:line="14" w:lineRule="auto"/>
      <w:rPr>
        <w:sz w:val="20"/>
      </w:rPr>
    </w:pPr>
    <w:r>
      <w:rPr>
        <w:noProof/>
        <w:sz w:val="20"/>
      </w:rPr>
      <mc:AlternateContent>
        <mc:Choice Requires="wps">
          <w:drawing>
            <wp:anchor distT="0" distB="0" distL="0" distR="0" simplePos="0" relativeHeight="487200256" behindDoc="1" locked="0" layoutInCell="1" allowOverlap="1">
              <wp:simplePos x="0" y="0"/>
              <wp:positionH relativeFrom="page">
                <wp:posOffset>901700</wp:posOffset>
              </wp:positionH>
              <wp:positionV relativeFrom="page">
                <wp:posOffset>445854</wp:posOffset>
              </wp:positionV>
              <wp:extent cx="230949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9495" cy="194310"/>
                      </a:xfrm>
                      <a:prstGeom prst="rect">
                        <a:avLst/>
                      </a:prstGeom>
                    </wps:spPr>
                    <wps:txbx>
                      <w:txbxContent>
                        <w:p w:rsidR="007837E7" w:rsidRDefault="007837E7" w:rsidP="00893538">
                          <w:pPr>
                            <w:spacing w:before="10"/>
                            <w:rPr>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margin-left:71pt;margin-top:35.1pt;width:181.85pt;height:15.3pt;z-index:-161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" filled="f" stroked="f">
              <v:path arrowok="t"/>
              <v:textbox inset="0,0,0,0">
                <w:txbxContent>
                  <w:p w:rsidR="007837E7" w:rsidRDefault="007837E7" w:rsidP="00893538">
                    <w:pPr>
                      <w:spacing w:before="10"/>
                      <w:rPr>
                        <w:sz w:val="24"/>
                      </w:rPr>
                    </w:pPr>
                  </w:p>
                </w:txbxContent>
              </v:textbox>
              <w10:wrap anchorx="page" anchory="page"/>
            </v:shape>
          </w:pict>
        </mc:Fallback>
      </mc:AlternateContent>
    </w:r>
    <w:r>
      <w:rPr>
        <w:noProof/>
        <w:sz w:val="20"/>
      </w:rPr>
      <mc:AlternateContent>
        <mc:Choice Requires="wps">
          <w:drawing>
            <wp:anchor distT="0" distB="0" distL="0" distR="0" simplePos="0" relativeHeight="487200768" behindDoc="1" locked="0" layoutInCell="1" allowOverlap="1">
              <wp:simplePos x="0" y="0"/>
              <wp:positionH relativeFrom="page">
                <wp:posOffset>6668389</wp:posOffset>
              </wp:positionH>
              <wp:positionV relativeFrom="page">
                <wp:posOffset>445854</wp:posOffset>
              </wp:positionV>
              <wp:extent cx="2413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7837E7" w:rsidRDefault="007837E7">
                          <w:pPr>
                            <w:pStyle w:val="BodyText"/>
                            <w:spacing w:before="10"/>
                            <w:ind w:left="60"/>
                          </w:pPr>
                        </w:p>
                      </w:txbxContent>
                    </wps:txbx>
                    <wps:bodyPr wrap="square" lIns="0" tIns="0" rIns="0" bIns="0" rtlCol="0">
                      <a:noAutofit/>
                    </wps:bodyPr>
                  </wps:wsp>
                </a:graphicData>
              </a:graphic>
            </wp:anchor>
          </w:drawing>
        </mc:Choice>
        <mc:Fallback>
          <w:pict>
            <v:shape id="Textbox 9" o:spid="_x0000_s1027" type="#_x0000_t202" style="position:absolute;margin-left:525.05pt;margin-top:35.1pt;width:19pt;height:15.3pt;z-index:-161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" filled="f" stroked="f">
              <v:path arrowok="t"/>
              <v:textbox inset="0,0,0,0">
                <w:txbxContent>
                  <w:p w:rsidR="007837E7" w:rsidRDefault="007837E7">
                    <w:pPr>
                      <w:pStyle w:val="BodyText"/>
                      <w:spacing w:before="10"/>
                      <w:ind w:left="6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4C5756"/>
    <w:multiLevelType w:val="hybridMultilevel"/>
    <w:tmpl w:val="76645EB6"/>
    <w:lvl w:ilvl="0" w:tplc="FD62655E">
      <w:start w:val="1"/>
      <w:numFmt w:val="decimal"/>
      <w:lvlText w:val="%1)"/>
      <w:lvlJc w:val="left"/>
      <w:pPr>
        <w:ind w:left="42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124A22">
      <w:start w:val="1"/>
      <w:numFmt w:val="lowerLetter"/>
      <w:lvlText w:val="%2)"/>
      <w:lvlJc w:val="left"/>
      <w:pPr>
        <w:ind w:left="780" w:hanging="4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4CC8F9D0">
      <w:start w:val="1"/>
      <w:numFmt w:val="lowerRoman"/>
      <w:lvlText w:val="%3)"/>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3DDEC9D4">
      <w:start w:val="1"/>
      <w:numFmt w:val="decimal"/>
      <w:lvlText w:val="(%4)"/>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tplc="6852A920">
      <w:numFmt w:val="bullet"/>
      <w:lvlText w:val="•"/>
      <w:lvlJc w:val="left"/>
      <w:pPr>
        <w:ind w:left="2571" w:hanging="360"/>
      </w:pPr>
      <w:rPr>
        <w:rFonts w:hint="default"/>
        <w:lang w:val="en-US" w:eastAsia="en-US" w:bidi="ar-SA"/>
      </w:rPr>
    </w:lvl>
    <w:lvl w:ilvl="5" w:tplc="C4B26458">
      <w:numFmt w:val="bullet"/>
      <w:lvlText w:val="•"/>
      <w:lvlJc w:val="left"/>
      <w:pPr>
        <w:ind w:left="3702" w:hanging="360"/>
      </w:pPr>
      <w:rPr>
        <w:rFonts w:hint="default"/>
        <w:lang w:val="en-US" w:eastAsia="en-US" w:bidi="ar-SA"/>
      </w:rPr>
    </w:lvl>
    <w:lvl w:ilvl="6" w:tplc="DE32DA1E">
      <w:numFmt w:val="bullet"/>
      <w:lvlText w:val="•"/>
      <w:lvlJc w:val="left"/>
      <w:pPr>
        <w:ind w:left="4834" w:hanging="360"/>
      </w:pPr>
      <w:rPr>
        <w:rFonts w:hint="default"/>
        <w:lang w:val="en-US" w:eastAsia="en-US" w:bidi="ar-SA"/>
      </w:rPr>
    </w:lvl>
    <w:lvl w:ilvl="7" w:tplc="4F4807F2">
      <w:numFmt w:val="bullet"/>
      <w:lvlText w:val="•"/>
      <w:lvlJc w:val="left"/>
      <w:pPr>
        <w:ind w:left="5965" w:hanging="360"/>
      </w:pPr>
      <w:rPr>
        <w:rFonts w:hint="default"/>
        <w:lang w:val="en-US" w:eastAsia="en-US" w:bidi="ar-SA"/>
      </w:rPr>
    </w:lvl>
    <w:lvl w:ilvl="8" w:tplc="219841B8">
      <w:numFmt w:val="bullet"/>
      <w:lvlText w:val="•"/>
      <w:lvlJc w:val="left"/>
      <w:pPr>
        <w:ind w:left="709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7E7"/>
    <w:rsid w:val="007837E7"/>
    <w:rsid w:val="00893538"/>
    <w:rsid w:val="00A55301"/>
    <w:rsid w:val="00A77269"/>
    <w:rsid w:val="00AF245F"/>
    <w:rsid w:val="00E32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7100E95-3D84-4B98-9B59-52690856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
      <w:outlineLvl w:val="0"/>
    </w:pPr>
    <w:rPr>
      <w:b/>
      <w:bCs/>
      <w:sz w:val="24"/>
      <w:szCs w:val="24"/>
    </w:rPr>
  </w:style>
  <w:style w:type="paragraph" w:styleId="Heading2">
    <w:name w:val="heading 2"/>
    <w:basedOn w:val="Normal"/>
    <w:uiPriority w:val="1"/>
    <w:qFormat/>
    <w:pPr>
      <w:ind w:left="20" w:hanging="359"/>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3538"/>
    <w:pPr>
      <w:tabs>
        <w:tab w:val="center" w:pos="4680"/>
        <w:tab w:val="right" w:pos="9360"/>
      </w:tabs>
    </w:pPr>
  </w:style>
  <w:style w:type="character" w:customStyle="1" w:styleId="HeaderChar">
    <w:name w:val="Header Char"/>
    <w:basedOn w:val="DefaultParagraphFont"/>
    <w:link w:val="Header"/>
    <w:uiPriority w:val="99"/>
    <w:rsid w:val="00893538"/>
    <w:rPr>
      <w:rFonts w:ascii="Times New Roman" w:eastAsia="Times New Roman" w:hAnsi="Times New Roman" w:cs="Times New Roman"/>
    </w:rPr>
  </w:style>
  <w:style w:type="paragraph" w:styleId="Footer">
    <w:name w:val="footer"/>
    <w:basedOn w:val="Normal"/>
    <w:link w:val="FooterChar"/>
    <w:uiPriority w:val="99"/>
    <w:unhideWhenUsed/>
    <w:rsid w:val="00893538"/>
    <w:pPr>
      <w:tabs>
        <w:tab w:val="center" w:pos="4680"/>
        <w:tab w:val="right" w:pos="9360"/>
      </w:tabs>
    </w:pPr>
  </w:style>
  <w:style w:type="character" w:customStyle="1" w:styleId="FooterChar">
    <w:name w:val="Footer Char"/>
    <w:basedOn w:val="DefaultParagraphFont"/>
    <w:link w:val="Footer"/>
    <w:uiPriority w:val="99"/>
    <w:rsid w:val="00893538"/>
    <w:rPr>
      <w:rFonts w:ascii="Times New Roman" w:eastAsia="Times New Roman" w:hAnsi="Times New Roman" w:cs="Times New Roman"/>
    </w:rPr>
  </w:style>
  <w:style w:type="paragraph" w:styleId="NormalWeb">
    <w:name w:val="Normal (Web)"/>
    <w:basedOn w:val="Normal"/>
    <w:uiPriority w:val="99"/>
    <w:semiHidden/>
    <w:unhideWhenUsed/>
    <w:rsid w:val="00893538"/>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8935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849409">
      <w:bodyDiv w:val="1"/>
      <w:marLeft w:val="0"/>
      <w:marRight w:val="0"/>
      <w:marTop w:val="0"/>
      <w:marBottom w:val="0"/>
      <w:divBdr>
        <w:top w:val="none" w:sz="0" w:space="0" w:color="auto"/>
        <w:left w:val="none" w:sz="0" w:space="0" w:color="auto"/>
        <w:bottom w:val="none" w:sz="0" w:space="0" w:color="auto"/>
        <w:right w:val="none" w:sz="0" w:space="0" w:color="auto"/>
      </w:divBdr>
    </w:div>
    <w:div w:id="1743287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nemirror.com/city/mit-academy-engineering-it-system-shutdown-unpaid-salary-pune?referrer=grok.com" TargetMode="External"/><Relationship Id="rId3" Type="http://schemas.openxmlformats.org/officeDocument/2006/relationships/settings" Target="settings.xml"/><Relationship Id="rId7" Type="http://schemas.openxmlformats.org/officeDocument/2006/relationships/hyperlink" Target="https://www.freepressjournal.in/pune/pune-mit-engineering-college-crippled-for-72-hours-after-employee-allegedly-sabotages-system-over-salary-dispute?referrer=grok.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punekarnews.in/pune-salary-dispute-triggers-system-sabotage-at-mit-academy-of-engineering-in-alandi?referrer=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Student Case Study Example</vt:lpstr>
    </vt:vector>
  </TitlesOfParts>
  <Company/>
  <LinksUpToDate>false</LinksUpToDate>
  <CharactersWithSpaces>9948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Case Study Example</dc:title>
  <dc:creator>Grand Canyon University</dc:creator>
  <cp:lastModifiedBy>Administrator</cp:lastModifiedBy>
  <cp:revision>2</cp:revision>
  <dcterms:created xsi:type="dcterms:W3CDTF">2026-01-14T06:27:00Z</dcterms:created>
  <dcterms:modified xsi:type="dcterms:W3CDTF">2026-01-14T06:27:00Z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2012-06-06T00:00:00Z</vt:filetime>
  </property>
  <property fmtid="{D5CDD505-2E9C-101B-9397-08002B2CF9AE}" pid="3" name="Creator">
    <vt:lpwstr>Microsoft® Word 2010</vt:lpwstr>
  </property>
  <property fmtid="{D5CDD505-2E9C-101B-9397-08002B2CF9AE}" pid="4" name="LastSaved">
    <vt:filetime>2026-01-14T00:00:00Z</vt:filetime>
  </property>
  <property fmtid="{D5CDD505-2E9C-101B-9397-08002B2CF9AE}" pid="5" name="Producer">
    <vt:lpwstr>Microsoft® Word 2010</vt:lpwstr>
  </property>
</Properties>
</file>