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Case study on IT Governance: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ISO 27001 Gap Analysis – Audit Review Report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Executive Summary: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gap analysis identifies areas where the local authority is partially aligned or non-aligned with ISO/IEC 27001:2013 requirements. While a governance framework exists, it lacks comprehensive </w:t>
      </w:r>
      <w:r w:rsidDel="00000000" w:rsidR="00000000" w:rsidRPr="00000000">
        <w:rPr>
          <w:b w:val="1"/>
          <w:sz w:val="24"/>
          <w:szCs w:val="24"/>
          <w:rtl w:val="0"/>
        </w:rPr>
        <w:t xml:space="preserve">risk management integration, continuous monitoring, and policy maturity</w:t>
      </w:r>
      <w:r w:rsidDel="00000000" w:rsidR="00000000" w:rsidRPr="00000000">
        <w:rPr>
          <w:sz w:val="24"/>
          <w:szCs w:val="24"/>
          <w:rtl w:val="0"/>
        </w:rPr>
        <w:t xml:space="preserve">. This report outlines key findings, improvements required, and missing policies necessary for compliance and certification readiness.</w:t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Audit Scope: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Framework: ISO/IEC 27001:2013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Coverage: Information Security Management System (ISMS) – policies, processes, risk management, controls, governance, training.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Objective: To assess maturity, identify gaps, and recommend improvements for compliance.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Findings &amp; Improvements Needed: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1. Leadership &amp; Governance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Limited top management involvement in ISMS beyond policy endorsement.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Establish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Information Security Steering Committee</w:t>
      </w:r>
      <w:r w:rsidDel="00000000" w:rsidR="00000000" w:rsidRPr="00000000">
        <w:rPr>
          <w:sz w:val="24"/>
          <w:szCs w:val="24"/>
          <w:rtl w:val="0"/>
        </w:rPr>
        <w:t xml:space="preserve"> chaired by executives with defined accountability and KPIs.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2. Risk Assessment &amp; Treatment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Risk assessments conducted ad-hoc, not aligned to ISO 27005 methodology.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Implement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formal risk assessment methodology</w:t>
      </w:r>
      <w:r w:rsidDel="00000000" w:rsidR="00000000" w:rsidRPr="00000000">
        <w:rPr>
          <w:sz w:val="24"/>
          <w:szCs w:val="24"/>
          <w:rtl w:val="0"/>
        </w:rPr>
        <w:t xml:space="preserve">, risk registers, and periodic reviews with prioritization (High/Medium/Low).</w:t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3. Asset Management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No central inventory of information assets.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Create and maintain an </w:t>
      </w:r>
      <w:r w:rsidDel="00000000" w:rsidR="00000000" w:rsidRPr="00000000">
        <w:rPr>
          <w:b w:val="1"/>
          <w:sz w:val="24"/>
          <w:szCs w:val="24"/>
          <w:rtl w:val="0"/>
        </w:rPr>
        <w:t xml:space="preserve">information asset register</w:t>
      </w:r>
      <w:r w:rsidDel="00000000" w:rsidR="00000000" w:rsidRPr="00000000">
        <w:rPr>
          <w:sz w:val="24"/>
          <w:szCs w:val="24"/>
          <w:rtl w:val="0"/>
        </w:rPr>
        <w:t xml:space="preserve"> with classification and ownership.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4. Access Control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Weak enforcement of least privilege; no periodic access reviews.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Implement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role-based access control (RBAC)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quarterly access recertifications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5. Incident Management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Incident response procedures are informal and undocumented.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Develop a </w:t>
      </w:r>
      <w:r w:rsidDel="00000000" w:rsidR="00000000" w:rsidRPr="00000000">
        <w:rPr>
          <w:b w:val="1"/>
          <w:sz w:val="24"/>
          <w:szCs w:val="24"/>
          <w:rtl w:val="0"/>
        </w:rPr>
        <w:t xml:space="preserve">formal Incident Response Plan</w:t>
      </w:r>
      <w:r w:rsidDel="00000000" w:rsidR="00000000" w:rsidRPr="00000000">
        <w:rPr>
          <w:sz w:val="24"/>
          <w:szCs w:val="24"/>
          <w:rtl w:val="0"/>
        </w:rPr>
        <w:t xml:space="preserve"> including escalation paths, playbooks, and regulator/authority notification timelines.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6. Supplier / Third-Party Management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No documented third-party risk assessment or supplier monitoring.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Establish a </w:t>
      </w:r>
      <w:r w:rsidDel="00000000" w:rsidR="00000000" w:rsidRPr="00000000">
        <w:rPr>
          <w:b w:val="1"/>
          <w:sz w:val="24"/>
          <w:szCs w:val="24"/>
          <w:rtl w:val="0"/>
        </w:rPr>
        <w:t xml:space="preserve">vendor risk management program</w:t>
      </w:r>
      <w:r w:rsidDel="00000000" w:rsidR="00000000" w:rsidRPr="00000000">
        <w:rPr>
          <w:sz w:val="24"/>
          <w:szCs w:val="24"/>
          <w:rtl w:val="0"/>
        </w:rPr>
        <w:t xml:space="preserve"> with security clauses in contracts and periodic compliance checks.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7. Monitoring &amp; Internal Audit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No continuous ISMS performance monitoring or internal audits.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Implement </w:t>
      </w:r>
      <w:r w:rsidDel="00000000" w:rsidR="00000000" w:rsidRPr="00000000">
        <w:rPr>
          <w:b w:val="1"/>
          <w:sz w:val="24"/>
          <w:szCs w:val="24"/>
          <w:rtl w:val="0"/>
        </w:rPr>
        <w:t xml:space="preserve">annual internal ISMS audits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quarterly performance monitoring dashboards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80" w:before="28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8. Training &amp; Awareness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Finding:</w:t>
      </w:r>
      <w:r w:rsidDel="00000000" w:rsidR="00000000" w:rsidRPr="00000000">
        <w:rPr>
          <w:sz w:val="24"/>
          <w:szCs w:val="24"/>
          <w:rtl w:val="0"/>
        </w:rPr>
        <w:t xml:space="preserve"> Staff training is irregular and not role-based.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Improvement:</w:t>
      </w:r>
      <w:r w:rsidDel="00000000" w:rsidR="00000000" w:rsidRPr="00000000">
        <w:rPr>
          <w:sz w:val="24"/>
          <w:szCs w:val="24"/>
          <w:rtl w:val="0"/>
        </w:rPr>
        <w:t xml:space="preserve"> Create a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mandatory annual security awareness program</w:t>
      </w:r>
      <w:r w:rsidDel="00000000" w:rsidR="00000000" w:rsidRPr="00000000">
        <w:rPr>
          <w:sz w:val="24"/>
          <w:szCs w:val="24"/>
          <w:rtl w:val="0"/>
        </w:rPr>
        <w:t xml:space="preserve"> with phishing simulations, role-specific modules, and refresher courses.</w:t>
      </w:r>
    </w:p>
    <w:p w:rsidR="00000000" w:rsidDel="00000000" w:rsidP="00000000" w:rsidRDefault="00000000" w:rsidRPr="00000000" w14:paraId="00000024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Missing / Needed Policies: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policies</w:t>
      </w:r>
      <w:r w:rsidDel="00000000" w:rsidR="00000000" w:rsidRPr="00000000">
        <w:rPr>
          <w:sz w:val="24"/>
          <w:szCs w:val="24"/>
          <w:rtl w:val="0"/>
        </w:rPr>
        <w:t xml:space="preserve"> should be introduced or improved: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Information Security Policy</w:t>
      </w:r>
      <w:r w:rsidDel="00000000" w:rsidR="00000000" w:rsidRPr="00000000">
        <w:rPr>
          <w:sz w:val="24"/>
          <w:szCs w:val="24"/>
          <w:rtl w:val="0"/>
        </w:rPr>
        <w:t xml:space="preserve"> (overarching framework).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Risk Management Policy</w:t>
      </w:r>
      <w:r w:rsidDel="00000000" w:rsidR="00000000" w:rsidRPr="00000000">
        <w:rPr>
          <w:sz w:val="24"/>
          <w:szCs w:val="24"/>
          <w:rtl w:val="0"/>
        </w:rPr>
        <w:t xml:space="preserve"> (risk identification, assessment, treatment, acceptance).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Access Control Policy</w:t>
      </w:r>
      <w:r w:rsidDel="00000000" w:rsidR="00000000" w:rsidRPr="00000000">
        <w:rPr>
          <w:sz w:val="24"/>
          <w:szCs w:val="24"/>
          <w:rtl w:val="0"/>
        </w:rPr>
        <w:t xml:space="preserve"> (user provisioning, RBAC, MFA, privileged access).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Data Classification &amp; Handling Policy</w:t>
      </w:r>
      <w:r w:rsidDel="00000000" w:rsidR="00000000" w:rsidRPr="00000000">
        <w:rPr>
          <w:sz w:val="24"/>
          <w:szCs w:val="24"/>
          <w:rtl w:val="0"/>
        </w:rPr>
        <w:t xml:space="preserve"> (public, internal, confidential, restricted).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Asset Management Policy</w:t>
      </w:r>
      <w:r w:rsidDel="00000000" w:rsidR="00000000" w:rsidRPr="00000000">
        <w:rPr>
          <w:sz w:val="24"/>
          <w:szCs w:val="24"/>
          <w:rtl w:val="0"/>
        </w:rPr>
        <w:t xml:space="preserve"> (inventory, ownership, classification).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Incident Response &amp; Breach Management Policy</w:t>
      </w:r>
      <w:r w:rsidDel="00000000" w:rsidR="00000000" w:rsidRPr="00000000">
        <w:rPr>
          <w:sz w:val="24"/>
          <w:szCs w:val="24"/>
          <w:rtl w:val="0"/>
        </w:rPr>
        <w:t xml:space="preserve"> (reporting, escalation, evidence handling).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Business Continuity &amp; Disaster Recovery Policy</w:t>
      </w:r>
      <w:r w:rsidDel="00000000" w:rsidR="00000000" w:rsidRPr="00000000">
        <w:rPr>
          <w:sz w:val="24"/>
          <w:szCs w:val="24"/>
          <w:rtl w:val="0"/>
        </w:rPr>
        <w:t xml:space="preserve"> (resilience, recovery objectives).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Third-Party / Supplier Security Policy</w:t>
      </w:r>
      <w:r w:rsidDel="00000000" w:rsidR="00000000" w:rsidRPr="00000000">
        <w:rPr>
          <w:sz w:val="24"/>
          <w:szCs w:val="24"/>
          <w:rtl w:val="0"/>
        </w:rPr>
        <w:t xml:space="preserve"> (vendor risk, contracts, audits).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Cryptography &amp; Encryption Policy</w:t>
      </w:r>
      <w:r w:rsidDel="00000000" w:rsidR="00000000" w:rsidRPr="00000000">
        <w:rPr>
          <w:sz w:val="24"/>
          <w:szCs w:val="24"/>
          <w:rtl w:val="0"/>
        </w:rPr>
        <w:t xml:space="preserve"> (encryption standards for data at rest/in transit).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Physical &amp; Environmental Security Policy</w:t>
      </w:r>
      <w:r w:rsidDel="00000000" w:rsidR="00000000" w:rsidRPr="00000000">
        <w:rPr>
          <w:sz w:val="24"/>
          <w:szCs w:val="24"/>
          <w:rtl w:val="0"/>
        </w:rPr>
        <w:t xml:space="preserve"> (secure facilities, access logging, CCTV).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Audit &amp; Compliance Policy</w:t>
      </w:r>
      <w:r w:rsidDel="00000000" w:rsidR="00000000" w:rsidRPr="00000000">
        <w:rPr>
          <w:sz w:val="24"/>
          <w:szCs w:val="24"/>
          <w:rtl w:val="0"/>
        </w:rPr>
        <w:t xml:space="preserve"> (internal audit, corrective actions, reporting).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Human Resource Security Policy</w:t>
      </w:r>
      <w:r w:rsidDel="00000000" w:rsidR="00000000" w:rsidRPr="00000000">
        <w:rPr>
          <w:sz w:val="24"/>
          <w:szCs w:val="24"/>
          <w:rtl w:val="0"/>
        </w:rPr>
        <w:t xml:space="preserve"> (pre-employment screening, onboarding, offboarding).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Training &amp; Awareness Policy</w:t>
      </w:r>
      <w:r w:rsidDel="00000000" w:rsidR="00000000" w:rsidRPr="00000000">
        <w:rPr>
          <w:sz w:val="24"/>
          <w:szCs w:val="24"/>
          <w:rtl w:val="0"/>
        </w:rPr>
        <w:t xml:space="preserve"> (annual mandatory awareness program).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Change Management &amp; Secure Development Policy</w:t>
      </w:r>
      <w:r w:rsidDel="00000000" w:rsidR="00000000" w:rsidRPr="00000000">
        <w:rPr>
          <w:sz w:val="24"/>
          <w:szCs w:val="24"/>
          <w:rtl w:val="0"/>
        </w:rPr>
        <w:t xml:space="preserve"> (system updates, patching, DevSecOps).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Monitoring &amp; Logging Policy</w:t>
      </w:r>
      <w:r w:rsidDel="00000000" w:rsidR="00000000" w:rsidRPr="00000000">
        <w:rPr>
          <w:sz w:val="24"/>
          <w:szCs w:val="24"/>
          <w:rtl w:val="0"/>
        </w:rPr>
        <w:t xml:space="preserve"> (log management, SIEM, anomaly detection).</w:t>
      </w:r>
    </w:p>
    <w:p w:rsidR="00000000" w:rsidDel="00000000" w:rsidP="00000000" w:rsidRDefault="00000000" w:rsidRPr="00000000" w14:paraId="00000036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="240" w:lineRule="auto"/>
        <w:rPr>
          <w:b w:val="1"/>
          <w:sz w:val="27"/>
          <w:szCs w:val="27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Recommendations: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 a </w:t>
      </w:r>
      <w:r w:rsidDel="00000000" w:rsidR="00000000" w:rsidRPr="00000000">
        <w:rPr>
          <w:b w:val="1"/>
          <w:sz w:val="24"/>
          <w:szCs w:val="24"/>
          <w:rtl w:val="0"/>
        </w:rPr>
        <w:t xml:space="preserve">roadmap for ISO 27001 certification readiness</w:t>
      </w:r>
      <w:r w:rsidDel="00000000" w:rsidR="00000000" w:rsidRPr="00000000">
        <w:rPr>
          <w:sz w:val="24"/>
          <w:szCs w:val="24"/>
          <w:rtl w:val="0"/>
        </w:rPr>
        <w:t xml:space="preserve"> with timelines and milestones.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Appoint a </w:t>
      </w:r>
      <w:r w:rsidDel="00000000" w:rsidR="00000000" w:rsidRPr="00000000">
        <w:rPr>
          <w:b w:val="1"/>
          <w:sz w:val="24"/>
          <w:szCs w:val="24"/>
          <w:rtl w:val="0"/>
        </w:rPr>
        <w:t xml:space="preserve">dedicated ISMS Manager</w:t>
      </w:r>
      <w:r w:rsidDel="00000000" w:rsidR="00000000" w:rsidRPr="00000000">
        <w:rPr>
          <w:sz w:val="24"/>
          <w:szCs w:val="24"/>
          <w:rtl w:val="0"/>
        </w:rPr>
        <w:t xml:space="preserve"> or expand DPO/CISO responsibilities.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</w:t>
      </w:r>
      <w:r w:rsidDel="00000000" w:rsidR="00000000" w:rsidRPr="00000000">
        <w:rPr>
          <w:b w:val="1"/>
          <w:sz w:val="24"/>
          <w:szCs w:val="24"/>
          <w:rtl w:val="0"/>
        </w:rPr>
        <w:t xml:space="preserve">regular gap reassessments</w:t>
      </w:r>
      <w:r w:rsidDel="00000000" w:rsidR="00000000" w:rsidRPr="00000000">
        <w:rPr>
          <w:sz w:val="24"/>
          <w:szCs w:val="24"/>
          <w:rtl w:val="0"/>
        </w:rPr>
        <w:t xml:space="preserve"> (quarterly or bi-annually).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Leverage </w:t>
      </w:r>
      <w:r w:rsidDel="00000000" w:rsidR="00000000" w:rsidRPr="00000000">
        <w:rPr>
          <w:b w:val="1"/>
          <w:sz w:val="24"/>
          <w:szCs w:val="24"/>
          <w:rtl w:val="0"/>
        </w:rPr>
        <w:t xml:space="preserve">automation (SIEM, SOAR, GRC tools)</w:t>
      </w:r>
      <w:r w:rsidDel="00000000" w:rsidR="00000000" w:rsidRPr="00000000">
        <w:rPr>
          <w:sz w:val="24"/>
          <w:szCs w:val="24"/>
          <w:rtl w:val="0"/>
        </w:rPr>
        <w:t xml:space="preserve"> for monitoring compliance.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Align ISMS controls with </w:t>
      </w:r>
      <w:r w:rsidDel="00000000" w:rsidR="00000000" w:rsidRPr="00000000">
        <w:rPr>
          <w:b w:val="1"/>
          <w:sz w:val="24"/>
          <w:szCs w:val="24"/>
          <w:rtl w:val="0"/>
        </w:rPr>
        <w:t xml:space="preserve">NIST CSF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local authority regulations</w:t>
      </w:r>
      <w:r w:rsidDel="00000000" w:rsidR="00000000" w:rsidRPr="00000000">
        <w:rPr>
          <w:sz w:val="24"/>
          <w:szCs w:val="24"/>
          <w:rtl w:val="0"/>
        </w:rPr>
        <w:t xml:space="preserve"> for dual compliance.</w:t>
      </w:r>
    </w:p>
    <w:p w:rsidR="00000000" w:rsidDel="00000000" w:rsidP="00000000" w:rsidRDefault="00000000" w:rsidRPr="00000000" w14:paraId="0000003D">
      <w:pPr>
        <w:spacing w:after="0" w:lin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sz w:val="24"/>
          <w:szCs w:val="24"/>
          <w:rtl w:val="0"/>
        </w:rPr>
        <w:t xml:space="preserve">onclusion</w:t>
      </w:r>
      <w:r w:rsidDel="00000000" w:rsidR="00000000" w:rsidRPr="00000000">
        <w:rPr>
          <w:sz w:val="24"/>
          <w:szCs w:val="24"/>
          <w:rtl w:val="0"/>
        </w:rPr>
        <w:t xml:space="preserve">: The local authority has a baseline ISMS structure but requires </w:t>
      </w:r>
      <w:r w:rsidDel="00000000" w:rsidR="00000000" w:rsidRPr="00000000">
        <w:rPr>
          <w:b w:val="1"/>
          <w:sz w:val="24"/>
          <w:szCs w:val="24"/>
          <w:rtl w:val="0"/>
        </w:rPr>
        <w:t xml:space="preserve">stronger governance, risk management, supplier oversight, and documented policies</w:t>
      </w:r>
      <w:r w:rsidDel="00000000" w:rsidR="00000000" w:rsidRPr="00000000">
        <w:rPr>
          <w:sz w:val="24"/>
          <w:szCs w:val="24"/>
          <w:rtl w:val="0"/>
        </w:rPr>
        <w:t xml:space="preserve"> to reach ISO 27001 certification maturity.</w:t>
      </w:r>
    </w:p>
    <w:p w:rsidR="00000000" w:rsidDel="00000000" w:rsidP="00000000" w:rsidRDefault="00000000" w:rsidRPr="00000000" w14:paraId="0000003F">
      <w:pPr>
        <w:rPr/>
      </w:pPr>
      <w:bookmarkStart w:colFirst="0" w:colLast="0" w:name="_heading=h.s5v6noib0lij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B3022F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B3022F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character" w:styleId="Heading4Char" w:customStyle="1">
    <w:name w:val="Heading 4 Char"/>
    <w:basedOn w:val="DefaultParagraphFont"/>
    <w:link w:val="Heading4"/>
    <w:uiPriority w:val="9"/>
    <w:rsid w:val="00B3022F"/>
    <w:rPr>
      <w:rFonts w:ascii="Times New Roman" w:cs="Times New Roman" w:eastAsia="Times New Roman" w:hAnsi="Times New Roman"/>
      <w:b w:val="1"/>
      <w:bCs w:val="1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B302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B3022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c2PStTjbXQ1wN7ybplYgvNO3SA==">CgMxLjAyDmguczV2Nm5vaWIwbGlqOAByITFFejlCTktsUjkxN2dSbm11ZjJxOW0tekg3aVN5dHdJdQ==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2025-08-27T21:40:00Z</dcterms:created>
  <dc:creator>Administrator</dc:creator>
</cp:coreProperties>
</file>