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56gv8xr8p2e" w:id="0"/>
      <w:bookmarkEnd w:id="0"/>
      <w:r w:rsidDel="00000000" w:rsidR="00000000" w:rsidRPr="00000000">
        <w:rPr>
          <w:rtl w:val="0"/>
        </w:rPr>
        <w:t xml:space="preserve">ISO 27001 Gap Analysis case study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of this case study is to show how a U.S. local authority evaluated its information security practices against the </w:t>
      </w:r>
      <w:r w:rsidDel="00000000" w:rsidR="00000000" w:rsidRPr="00000000">
        <w:rPr>
          <w:b w:val="1"/>
          <w:bCs w:val="1"/>
          <w:rtl w:val="0"/>
        </w:rPr>
        <w:t xml:space="preserve">ISO/IEC 27001 standard</w:t>
      </w:r>
      <w:r w:rsidDel="00000000" w:rsidR="00000000" w:rsidRPr="00000000">
        <w:rPr>
          <w:rtl w:val="0"/>
        </w:rPr>
        <w:t xml:space="preserve"> (an international standard for information security management systems).</w:t>
      </w:r>
    </w:p>
    <w:p w:rsidR="00000000" w:rsidDel="00000000" w:rsidP="00000000" w:rsidRDefault="00000000" w:rsidRPr="00000000" w14:paraId="00000006">
      <w:pPr>
        <w:shd w:fill="ffffff" w:val="clear"/>
        <w:spacing w:after="280" w:line="360" w:lineRule="auto"/>
        <w:rPr>
          <w:color w:val="656b6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Scope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of the document </w:t>
      </w:r>
      <w:r w:rsidDel="00000000" w:rsidR="00000000" w:rsidRPr="00000000">
        <w:rPr>
          <w:i w:val="1"/>
          <w:iCs w:val="1"/>
          <w:rtl w:val="0"/>
        </w:rPr>
        <w:t xml:space="preserve">“USA Local Authority ISO27001 Gap Analysis Case Study”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Organization</w:t>
      </w:r>
      <w:r w:rsidDel="00000000" w:rsidR="00000000" w:rsidRPr="00000000">
        <w:rPr>
          <w:rtl w:val="0"/>
        </w:rPr>
        <w:t xml:space="preserve"> – A U.S. local authority (government body) that handles sensitive citizen and administrative information.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 Area</w:t>
      </w:r>
      <w:r w:rsidDel="00000000" w:rsidR="00000000" w:rsidRPr="00000000">
        <w:rPr>
          <w:rtl w:val="0"/>
        </w:rPr>
        <w:t xml:space="preserve"> – Evaluation of the authority’s existing </w:t>
      </w:r>
      <w:r w:rsidDel="00000000" w:rsidR="00000000" w:rsidRPr="00000000">
        <w:rPr>
          <w:b w:val="1"/>
          <w:bCs w:val="1"/>
          <w:rtl w:val="0"/>
        </w:rPr>
        <w:t xml:space="preserve">information security management system (ISMS)</w:t>
      </w:r>
      <w:r w:rsidDel="00000000" w:rsidR="00000000" w:rsidRPr="00000000">
        <w:rPr>
          <w:rtl w:val="0"/>
        </w:rPr>
        <w:t xml:space="preserve"> against the requirements of the </w:t>
      </w:r>
      <w:r w:rsidDel="00000000" w:rsidR="00000000" w:rsidRPr="00000000">
        <w:rPr>
          <w:b w:val="1"/>
          <w:bCs w:val="1"/>
          <w:rtl w:val="0"/>
        </w:rPr>
        <w:t xml:space="preserve">ISO/IEC 27001 standard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 of Scope</w:t>
      </w:r>
      <w:r w:rsidDel="00000000" w:rsidR="00000000" w:rsidRPr="00000000">
        <w:rPr>
          <w:rtl w:val="0"/>
        </w:rPr>
        <w:t xml:space="preserve"> – To determine where the authority is already compliant, where gaps exist, and what actions are needed to achieve full compliance and certification.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Boundaries</w:t>
      </w:r>
      <w:r w:rsidDel="00000000" w:rsidR="00000000" w:rsidRPr="00000000">
        <w:rPr>
          <w:rtl w:val="0"/>
        </w:rPr>
        <w:t xml:space="preserve"> – The case study does not describe the entire ISO 27001 implementation. Instead, it focuses only on the </w:t>
      </w:r>
      <w:r w:rsidDel="00000000" w:rsidR="00000000" w:rsidRPr="00000000">
        <w:rPr>
          <w:b w:val="1"/>
          <w:bCs w:val="1"/>
          <w:rtl w:val="0"/>
        </w:rPr>
        <w:t xml:space="preserve">gap analysis phase</w:t>
      </w:r>
      <w:r w:rsidDel="00000000" w:rsidR="00000000" w:rsidRPr="00000000">
        <w:rPr>
          <w:rtl w:val="0"/>
        </w:rPr>
        <w:t xml:space="preserve"> (the first step before implementing or certifying an ISMS).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of Scope</w:t>
      </w:r>
      <w:r w:rsidDel="00000000" w:rsidR="00000000" w:rsidRPr="00000000">
        <w:rPr>
          <w:rtl w:val="0"/>
        </w:rPr>
        <w:t xml:space="preserve"> – A structured gap analysis report highlighting compliance gaps, risks, and a recommended roadmap for ISO 27001 alignment.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n2dzv4pb2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Policy Objectives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Confidentiality</w:t>
      </w:r>
      <w:r w:rsidDel="00000000" w:rsidR="00000000" w:rsidRPr="00000000">
        <w:rPr>
          <w:rtl w:val="0"/>
        </w:rPr>
        <w:t xml:space="preserve"> – Ensure information is only accessible to authorized users.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Integrity</w:t>
      </w:r>
      <w:r w:rsidDel="00000000" w:rsidR="00000000" w:rsidRPr="00000000">
        <w:rPr>
          <w:rtl w:val="0"/>
        </w:rPr>
        <w:t xml:space="preserve"> – Safeguard data against unauthorized alteration or destruction.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Availability</w:t>
      </w:r>
      <w:r w:rsidDel="00000000" w:rsidR="00000000" w:rsidRPr="00000000">
        <w:rPr>
          <w:rtl w:val="0"/>
        </w:rPr>
        <w:t xml:space="preserve"> – Keep information and systems available when required.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&amp; Regulatory Compliance</w:t>
      </w:r>
      <w:r w:rsidDel="00000000" w:rsidR="00000000" w:rsidRPr="00000000">
        <w:rPr>
          <w:rtl w:val="0"/>
        </w:rPr>
        <w:t xml:space="preserve"> – Meet all applicable laws, regulations, and contractual obligations.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Management</w:t>
      </w:r>
      <w:r w:rsidDel="00000000" w:rsidR="00000000" w:rsidRPr="00000000">
        <w:rPr>
          <w:rtl w:val="0"/>
        </w:rPr>
        <w:t xml:space="preserve"> – Identify, assess, and treat information security risks effectively.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 &amp; Continuity</w:t>
      </w:r>
      <w:r w:rsidDel="00000000" w:rsidR="00000000" w:rsidRPr="00000000">
        <w:rPr>
          <w:rtl w:val="0"/>
        </w:rPr>
        <w:t xml:space="preserve"> – Detect, respond, and recover from security incidents with minimal disruption.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Awareness &amp; Accountability</w:t>
      </w:r>
      <w:r w:rsidDel="00000000" w:rsidR="00000000" w:rsidRPr="00000000">
        <w:rPr>
          <w:rtl w:val="0"/>
        </w:rPr>
        <w:t xml:space="preserve"> – Promote security awareness among staff and define clear responsibilities.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Improvement</w:t>
      </w:r>
      <w:r w:rsidDel="00000000" w:rsidR="00000000" w:rsidRPr="00000000">
        <w:rPr>
          <w:rtl w:val="0"/>
        </w:rPr>
        <w:t xml:space="preserve"> – Regularly monitor, review, and improve the ISMS to address evolving threats.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zcpka5fnr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 Procedure Followed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Scoping</w:t>
      </w:r>
      <w:r w:rsidDel="00000000" w:rsidR="00000000" w:rsidRPr="00000000">
        <w:rPr>
          <w:rtl w:val="0"/>
        </w:rPr>
        <w:t xml:space="preserve"> – Defined which parts of the organization and systems would be covered by ISO 27001 (e.g., citizen data, IT infrastructure, services).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Review</w:t>
      </w:r>
      <w:r w:rsidDel="00000000" w:rsidR="00000000" w:rsidRPr="00000000">
        <w:rPr>
          <w:rtl w:val="0"/>
        </w:rPr>
        <w:t xml:space="preserve"> – Collected and reviewed existing security policies, procedures, and records.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Interviews &amp; Workshops</w:t>
      </w:r>
      <w:r w:rsidDel="00000000" w:rsidR="00000000" w:rsidRPr="00000000">
        <w:rPr>
          <w:rtl w:val="0"/>
        </w:rPr>
        <w:t xml:space="preserve"> – Engaged with management and staff to understand current practices and controls.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Assessment</w:t>
      </w:r>
      <w:r w:rsidDel="00000000" w:rsidR="00000000" w:rsidRPr="00000000">
        <w:rPr>
          <w:rtl w:val="0"/>
        </w:rPr>
        <w:t xml:space="preserve"> – Compared existing controls against the requirements of ISO 27001 Annex A and the standard’s clauses.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Identification</w:t>
      </w:r>
      <w:r w:rsidDel="00000000" w:rsidR="00000000" w:rsidRPr="00000000">
        <w:rPr>
          <w:rtl w:val="0"/>
        </w:rPr>
        <w:t xml:space="preserve"> – Highlighted where controls were missing, weak, or non-compliant.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Findings Report</w:t>
      </w:r>
      <w:r w:rsidDel="00000000" w:rsidR="00000000" w:rsidRPr="00000000">
        <w:rPr>
          <w:rtl w:val="0"/>
        </w:rPr>
        <w:t xml:space="preserve"> – Documented the gaps, strengths, and areas needing improvement.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 &amp; Roadmap</w:t>
      </w:r>
      <w:r w:rsidDel="00000000" w:rsidR="00000000" w:rsidRPr="00000000">
        <w:rPr>
          <w:rtl w:val="0"/>
        </w:rPr>
        <w:t xml:space="preserve"> – Provided an action plan with prioritized steps to move towards ISO 27001 compliance and eventual certification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8adr70a40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 Policies to Mitigate/Fulfill Gaps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Security Policy (Master Policy)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commitment from management.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Defines security objectives and scope.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 Policy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access, strong authentication, least privilege.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Covers user onboarding/offboarding and password management.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Acceptable Use Policy (AUP)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Rules for using organizational IT assets (email, internet, removable media).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reduce insider threats.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Protection &amp; Privacy Policy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with GDPR, HIPAA, or local data protection laws.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Covers handling, classification, and retention of personal data.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 Policy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Defines how to detect, report, and respond to security incidents.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escalation paths and documentation requirements.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Continuity &amp; Disaster Recovery Policy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Procedures for backup, recovery, and continuity during cyberattacks or natural disasters.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Management Policy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Formal process for identifying, analyzing, and mitigating risks.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risk assessments and treatment plans.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&amp; Cryptographic Policy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Standards for data encryption (in transit and at rest).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management procedures.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/ Supplier Security Policy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requirements for vendors, contractors, and service providers.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Protects against supply-chain risks.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Work &amp; Mobile Device Policy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use of laptops, smartphones, and remote access (VPN, MFA).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Awareness &amp; Training Policy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staff training on phishing, social engineering, and security responsibilities.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&amp; Monitoring Policy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Defines what activities are logged, how they are reviewed, and retention of logs.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Management &amp; System Hardening Policy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timely updates and configuration baselines for servers, apps, and endpoints.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